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color w:val="000000" w:themeColor="text1"/>
          <w14:textFill>
            <w14:solidFill>
              <w14:schemeClr w14:val="tx1"/>
            </w14:solidFill>
          </w14:textFill>
        </w:rPr>
      </w:pPr>
      <w:bookmarkStart w:id="0" w:name="_Toc22802417"/>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bookmarkStart w:id="5263" w:name="_GoBack"/>
      <w:bookmarkEnd w:id="5263"/>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rFonts w:ascii="黑体" w:hAnsi="黑体" w:eastAsia="黑体"/>
          <w:color w:val="000000" w:themeColor="text1"/>
          <w:sz w:val="84"/>
          <w:szCs w:val="84"/>
          <w14:textFill>
            <w14:solidFill>
              <w14:schemeClr w14:val="tx1"/>
            </w14:solidFill>
          </w14:textFill>
        </w:rPr>
      </w:pPr>
      <w:r>
        <w:rPr>
          <w:rFonts w:hint="eastAsia" w:ascii="黑体" w:hAnsi="黑体" w:eastAsia="黑体"/>
          <w:color w:val="000000" w:themeColor="text1"/>
          <w:sz w:val="84"/>
          <w:szCs w:val="84"/>
          <w14:textFill>
            <w14:solidFill>
              <w14:schemeClr w14:val="tx1"/>
            </w14:solidFill>
          </w14:textFill>
        </w:rPr>
        <w:t>铁路工程标准施工</w:t>
      </w:r>
    </w:p>
    <w:p>
      <w:pPr>
        <w:spacing w:line="360" w:lineRule="auto"/>
        <w:jc w:val="center"/>
        <w:rPr>
          <w:rFonts w:ascii="黑体" w:hAnsi="黑体" w:eastAsia="黑体"/>
          <w:color w:val="000000" w:themeColor="text1"/>
          <w:sz w:val="84"/>
          <w:szCs w:val="84"/>
          <w14:textFill>
            <w14:solidFill>
              <w14:schemeClr w14:val="tx1"/>
            </w14:solidFill>
          </w14:textFill>
        </w:rPr>
      </w:pPr>
      <w:r>
        <w:rPr>
          <w:rFonts w:hint="eastAsia" w:ascii="黑体" w:hAnsi="黑体" w:eastAsia="黑体"/>
          <w:color w:val="000000" w:themeColor="text1"/>
          <w:sz w:val="84"/>
          <w:szCs w:val="84"/>
          <w14:textFill>
            <w14:solidFill>
              <w14:schemeClr w14:val="tx1"/>
            </w14:solidFill>
          </w14:textFill>
        </w:rPr>
        <w:t>招标文件</w:t>
      </w:r>
    </w:p>
    <w:p>
      <w:pPr>
        <w:spacing w:line="360" w:lineRule="auto"/>
        <w:jc w:val="center"/>
        <w:rPr>
          <w:rFonts w:ascii="楷体_GB2312" w:hAnsi="楷体_GB2312" w:eastAsia="楷体_GB2312" w:cs="楷体_GB2312"/>
          <w:color w:val="000000" w:themeColor="text1"/>
          <w:sz w:val="48"/>
          <w:szCs w:val="48"/>
          <w14:textFill>
            <w14:solidFill>
              <w14:schemeClr w14:val="tx1"/>
            </w14:solidFill>
          </w14:textFill>
        </w:rPr>
      </w:pPr>
      <w:r>
        <w:rPr>
          <w:rFonts w:hint="eastAsia" w:ascii="楷体_GB2312" w:hAnsi="楷体_GB2312" w:eastAsia="楷体_GB2312" w:cs="楷体_GB2312"/>
          <w:color w:val="000000" w:themeColor="text1"/>
          <w:sz w:val="48"/>
          <w:szCs w:val="48"/>
          <w14:textFill>
            <w14:solidFill>
              <w14:schemeClr w14:val="tx1"/>
            </w14:solidFill>
          </w14:textFill>
        </w:rPr>
        <w:t>（征求意见稿）</w:t>
      </w:r>
    </w:p>
    <w:p>
      <w:pPr>
        <w:spacing w:line="360" w:lineRule="auto"/>
        <w:jc w:val="center"/>
        <w:rPr>
          <w:rFonts w:ascii="楷体_GB2312" w:eastAsia="楷体_GB2312"/>
          <w:color w:val="000000" w:themeColor="text1"/>
          <w:sz w:val="32"/>
          <w:szCs w:val="32"/>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spacing w:line="360" w:lineRule="auto"/>
        <w:jc w:val="center"/>
        <w:rPr>
          <w:rFonts w:ascii="Times New Roman" w:hAnsi="Times New Roman" w:cs="Times New Roman"/>
          <w:color w:val="000000" w:themeColor="text1"/>
          <w:sz w:val="44"/>
          <w14:textFill>
            <w14:solidFill>
              <w14:schemeClr w14:val="tx1"/>
            </w14:solidFill>
          </w14:textFill>
        </w:rPr>
      </w:pPr>
      <w:r>
        <w:rPr>
          <w:rFonts w:ascii="Times New Roman" w:hAnsi="Times New Roman" w:cs="Times New Roman"/>
          <w:color w:val="000000" w:themeColor="text1"/>
          <w:sz w:val="44"/>
          <w14:textFill>
            <w14:solidFill>
              <w14:schemeClr w14:val="tx1"/>
            </w14:solidFill>
          </w14:textFill>
        </w:rPr>
        <w:t>2020年5月</w:t>
      </w:r>
    </w:p>
    <w:p>
      <w:pPr>
        <w:spacing w:line="400" w:lineRule="exact"/>
        <w:jc w:val="center"/>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sectPr>
          <w:headerReference r:id="rId3" w:type="default"/>
          <w:footerReference r:id="rId4" w:type="default"/>
          <w:pgSz w:w="11906" w:h="16838"/>
          <w:pgMar w:top="1417" w:right="1474" w:bottom="1417" w:left="1587" w:header="851" w:footer="992" w:gutter="0"/>
          <w:cols w:space="0" w:num="1"/>
          <w:docGrid w:linePitch="312" w:charSpace="0"/>
        </w:sectPr>
      </w:pPr>
      <w:r>
        <w:rPr>
          <w:color w:val="000000" w:themeColor="text1"/>
          <w14:textFill>
            <w14:solidFill>
              <w14:schemeClr w14:val="tx1"/>
            </w14:solidFill>
          </w14:textFill>
        </w:rPr>
        <w:br w:type="page"/>
      </w:r>
    </w:p>
    <w:p>
      <w:pPr>
        <w:spacing w:line="50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使用说明</w:t>
      </w:r>
    </w:p>
    <w:p>
      <w:pPr>
        <w:spacing w:line="500" w:lineRule="exact"/>
        <w:rPr>
          <w:color w:val="000000" w:themeColor="text1"/>
          <w14:textFill>
            <w14:solidFill>
              <w14:schemeClr w14:val="tx1"/>
            </w14:solidFill>
          </w14:textFill>
        </w:rPr>
      </w:pP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一、为满足铁路工程施工招标需要，规范施工招标工作，国家铁路局组织编制了《铁路工程标准施工招标文件》。</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铁路工程标准施工招标文件》以《中华人民共和国招标投标法》《中华人民共和国招标投标法实施条例》《铁路工程建设项目招标投标管理办法》等法律法规和部门规章为依据，以《标准施工招标文件》为基础，结合铁路工程施工招标特点编制而成，适用于依法必须进行招标的铁路工程施工招标。</w:t>
      </w:r>
      <w:r>
        <w:rPr>
          <w:rFonts w:ascii="仿宋_GB2312" w:hAnsi="仿宋_GB2312" w:eastAsia="仿宋_GB2312" w:cs="仿宋_GB2312"/>
          <w:color w:val="000000" w:themeColor="text1"/>
          <w:sz w:val="28"/>
          <w:szCs w:val="28"/>
          <w14:textFill>
            <w14:solidFill>
              <w14:schemeClr w14:val="tx1"/>
            </w14:solidFill>
          </w14:textFill>
        </w:rPr>
        <w:t>招标人可根据工程承包模式，在招标文件和合同中明确“总价承包”或“单价承包”。</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三、《铁路工程标准施工招标文件》用相同序号标示的章、节、条、款、项、目，供招标人选择使用；以空格标示的由招标人填写的内容，招标人应根据招标项目具体特点和实际需要</w:t>
      </w:r>
      <w:r>
        <w:rPr>
          <w:rFonts w:ascii="仿宋_GB2312" w:hAnsi="仿宋_GB2312" w:eastAsia="仿宋_GB2312" w:cs="仿宋_GB2312"/>
          <w:color w:val="000000" w:themeColor="text1"/>
          <w:sz w:val="28"/>
          <w:szCs w:val="28"/>
          <w14:textFill>
            <w14:solidFill>
              <w14:schemeClr w14:val="tx1"/>
            </w14:solidFill>
          </w14:textFill>
        </w:rPr>
        <w:t>填写</w:t>
      </w:r>
      <w:r>
        <w:rPr>
          <w:rFonts w:hint="eastAsia" w:ascii="仿宋_GB2312" w:hAnsi="仿宋_GB2312" w:eastAsia="仿宋_GB2312" w:cs="仿宋_GB2312"/>
          <w:color w:val="000000" w:themeColor="text1"/>
          <w:sz w:val="28"/>
          <w:szCs w:val="28"/>
          <w14:textFill>
            <w14:solidFill>
              <w14:schemeClr w14:val="tx1"/>
            </w14:solidFill>
          </w14:textFill>
        </w:rPr>
        <w:t>具体</w:t>
      </w:r>
      <w:r>
        <w:rPr>
          <w:rFonts w:ascii="仿宋_GB2312" w:hAnsi="仿宋_GB2312" w:eastAsia="仿宋_GB2312" w:cs="仿宋_GB2312"/>
          <w:color w:val="000000" w:themeColor="text1"/>
          <w:sz w:val="28"/>
          <w:szCs w:val="28"/>
          <w14:textFill>
            <w14:solidFill>
              <w14:schemeClr w14:val="tx1"/>
            </w14:solidFill>
          </w14:textFill>
        </w:rPr>
        <w:t>内容</w:t>
      </w:r>
      <w:r>
        <w:rPr>
          <w:rFonts w:hint="eastAsia" w:ascii="仿宋_GB2312" w:hAnsi="仿宋_GB2312" w:eastAsia="仿宋_GB2312" w:cs="仿宋_GB2312"/>
          <w:color w:val="000000" w:themeColor="text1"/>
          <w:sz w:val="28"/>
          <w:szCs w:val="28"/>
          <w14:textFill>
            <w14:solidFill>
              <w14:schemeClr w14:val="tx1"/>
            </w14:solidFill>
          </w14:textFill>
        </w:rPr>
        <w:t>，确实</w:t>
      </w:r>
      <w:r>
        <w:rPr>
          <w:rFonts w:ascii="仿宋_GB2312" w:hAnsi="仿宋_GB2312" w:eastAsia="仿宋_GB2312" w:cs="仿宋_GB2312"/>
          <w:color w:val="000000" w:themeColor="text1"/>
          <w:sz w:val="28"/>
          <w:szCs w:val="28"/>
          <w14:textFill>
            <w14:solidFill>
              <w14:schemeClr w14:val="tx1"/>
            </w14:solidFill>
          </w14:textFill>
        </w:rPr>
        <w:t>非</w:t>
      </w:r>
      <w:r>
        <w:rPr>
          <w:rFonts w:hint="eastAsia" w:ascii="仿宋_GB2312" w:hAnsi="仿宋_GB2312" w:eastAsia="仿宋_GB2312" w:cs="仿宋_GB2312"/>
          <w:color w:val="000000" w:themeColor="text1"/>
          <w:sz w:val="28"/>
          <w:szCs w:val="28"/>
          <w14:textFill>
            <w14:solidFill>
              <w14:schemeClr w14:val="tx1"/>
            </w14:solidFill>
          </w14:textFill>
        </w:rPr>
        <w:t>需填写的，在空格中用“/”标示。</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招标人按照《铁路工程标准施工招标文件》第一章的格式发布招标公告或发出投标邀请书后，将实际发布的招标公告或实际发出的投标邀请书编入出售的招标文件中，作为投标邀请。其中，招标公告应同时注明发布所在的所有媒介名称。</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五、招标人根据《铁路工程标准施工招标文件》编制招标文件时，不得修改第二章“投标人须知”正文，根据有关法律法规</w:t>
      </w:r>
      <w:r>
        <w:rPr>
          <w:rFonts w:ascii="仿宋_GB2312" w:hAnsi="仿宋_GB2312" w:eastAsia="仿宋_GB2312" w:cs="仿宋_GB2312"/>
          <w:color w:val="000000" w:themeColor="text1"/>
          <w:sz w:val="28"/>
          <w:szCs w:val="28"/>
          <w14:textFill>
            <w14:solidFill>
              <w14:schemeClr w14:val="tx1"/>
            </w14:solidFill>
          </w14:textFill>
        </w:rPr>
        <w:t>规章</w:t>
      </w:r>
      <w:r>
        <w:rPr>
          <w:rFonts w:hint="eastAsia" w:ascii="仿宋_GB2312" w:hAnsi="仿宋_GB2312" w:eastAsia="仿宋_GB2312" w:cs="仿宋_GB2312"/>
          <w:color w:val="000000" w:themeColor="text1"/>
          <w:sz w:val="28"/>
          <w:szCs w:val="28"/>
          <w14:textFill>
            <w14:solidFill>
              <w14:schemeClr w14:val="tx1"/>
            </w14:solidFill>
          </w14:textFill>
        </w:rPr>
        <w:t>、招标项目具体特点和实际需要在前附表中对“投标人须知”进行补充的，补充内容不得与“投标人须知”正文内容相抵触。</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六、《铁路工程标准施工招标文件》第三章“评标办法”分别规定了经评审的最低投标价法和综合评估法两种评标方法，供招标人根据招标项目具体特点和实际需要选择适用。两种评标方法内的评审因素的具体量化指标由招标人自主确定。“评标办法”前附表应列明全部评审因素和评审标准，并在本章（前附表及正文）标明投标人不满足其要求即导致废标的全部条款。</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七、《铁路工程标准施工招标文件》第四章“合同条款及格式”，第二节“专用合同条款”中的空格由招标人结合招标项目具体特点和实际需要填写；除此之外，</w:t>
      </w:r>
      <w:r>
        <w:rPr>
          <w:rFonts w:hint="default" w:ascii="仿宋_GB2312" w:hAnsi="仿宋_GB2312" w:eastAsia="仿宋_GB2312" w:cs="仿宋_GB2312"/>
          <w:color w:val="000000" w:themeColor="text1"/>
          <w:sz w:val="28"/>
          <w:szCs w:val="28"/>
          <w14:textFill>
            <w14:solidFill>
              <w14:schemeClr w14:val="tx1"/>
            </w14:solidFill>
          </w14:textFill>
        </w:rPr>
        <w:t>招标人</w:t>
      </w:r>
      <w:r>
        <w:rPr>
          <w:rFonts w:hint="eastAsia" w:ascii="仿宋_GB2312" w:hAnsi="仿宋_GB2312" w:eastAsia="仿宋_GB2312" w:cs="仿宋_GB2312"/>
          <w:color w:val="000000" w:themeColor="text1"/>
          <w:sz w:val="28"/>
          <w:szCs w:val="28"/>
          <w14:textFill>
            <w14:solidFill>
              <w14:schemeClr w14:val="tx1"/>
            </w14:solidFill>
          </w14:textFill>
        </w:rPr>
        <w:t>不得</w:t>
      </w:r>
      <w:r>
        <w:rPr>
          <w:rFonts w:hint="default" w:ascii="仿宋_GB2312" w:hAnsi="仿宋_GB2312" w:eastAsia="仿宋_GB2312" w:cs="仿宋_GB2312"/>
          <w:color w:val="000000" w:themeColor="text1"/>
          <w:sz w:val="28"/>
          <w:szCs w:val="28"/>
          <w14:textFill>
            <w14:solidFill>
              <w14:schemeClr w14:val="tx1"/>
            </w14:solidFill>
          </w14:textFill>
        </w:rPr>
        <w:t>违背</w:t>
      </w:r>
      <w:r>
        <w:rPr>
          <w:rFonts w:hint="eastAsia" w:ascii="仿宋_GB2312" w:hAnsi="仿宋_GB2312" w:eastAsia="仿宋_GB2312" w:cs="仿宋_GB2312"/>
          <w:color w:val="000000" w:themeColor="text1"/>
          <w:sz w:val="28"/>
          <w:szCs w:val="28"/>
          <w14:textFill>
            <w14:solidFill>
              <w14:schemeClr w14:val="tx1"/>
            </w14:solidFill>
          </w14:textFill>
        </w:rPr>
        <w:t>公平交易原则，</w:t>
      </w:r>
      <w:r>
        <w:rPr>
          <w:rFonts w:hint="default" w:ascii="仿宋_GB2312" w:hAnsi="仿宋_GB2312" w:eastAsia="仿宋_GB2312" w:cs="仿宋_GB2312"/>
          <w:color w:val="000000" w:themeColor="text1"/>
          <w:sz w:val="28"/>
          <w:szCs w:val="28"/>
          <w14:textFill>
            <w14:solidFill>
              <w14:schemeClr w14:val="tx1"/>
            </w14:solidFill>
          </w14:textFill>
        </w:rPr>
        <w:t>设定增加</w:t>
      </w:r>
      <w:r>
        <w:rPr>
          <w:rFonts w:hint="eastAsia" w:ascii="仿宋_GB2312" w:hAnsi="仿宋_GB2312" w:eastAsia="仿宋_GB2312" w:cs="仿宋_GB2312"/>
          <w:color w:val="000000" w:themeColor="text1"/>
          <w:sz w:val="28"/>
          <w:szCs w:val="28"/>
          <w14:textFill>
            <w14:solidFill>
              <w14:schemeClr w14:val="tx1"/>
            </w14:solidFill>
          </w14:textFill>
        </w:rPr>
        <w:t>承包人义务责任、损害承包人权利的条款。</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八、《铁路工程标准施工招标文件》第五章“工程量清单”由招标</w:t>
      </w:r>
      <w:r>
        <w:rPr>
          <w:rFonts w:hint="default" w:ascii="仿宋_GB2312" w:hAnsi="仿宋_GB2312" w:eastAsia="仿宋_GB2312" w:cs="仿宋_GB2312"/>
          <w:color w:val="000000" w:themeColor="text1"/>
          <w:sz w:val="28"/>
          <w:szCs w:val="28"/>
          <w14:textFill>
            <w14:solidFill>
              <w14:schemeClr w14:val="tx1"/>
            </w14:solidFill>
          </w14:textFill>
        </w:rPr>
        <w:t>投标双方</w:t>
      </w:r>
      <w:r>
        <w:rPr>
          <w:rFonts w:hint="eastAsia" w:ascii="仿宋_GB2312" w:hAnsi="仿宋_GB2312" w:eastAsia="仿宋_GB2312" w:cs="仿宋_GB2312"/>
          <w:color w:val="000000" w:themeColor="text1"/>
          <w:sz w:val="28"/>
          <w:szCs w:val="28"/>
          <w14:textFill>
            <w14:solidFill>
              <w14:schemeClr w14:val="tx1"/>
            </w14:solidFill>
          </w14:textFill>
        </w:rPr>
        <w:t>根据招标项目具体特点和实际需要，按照</w:t>
      </w:r>
      <w:r>
        <w:rPr>
          <w:rFonts w:hint="default" w:ascii="仿宋_GB2312" w:hAnsi="仿宋_GB2312" w:eastAsia="仿宋_GB2312" w:cs="仿宋_GB2312"/>
          <w:color w:val="000000" w:themeColor="text1"/>
          <w:sz w:val="28"/>
          <w:szCs w:val="28"/>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铁路工程工程量清单规范</w:t>
      </w:r>
      <w:r>
        <w:rPr>
          <w:rFonts w:hint="default" w:ascii="仿宋_GB2312" w:hAnsi="仿宋_GB2312" w:eastAsia="仿宋_GB2312" w:cs="仿宋_GB2312"/>
          <w:color w:val="000000" w:themeColor="text1"/>
          <w:sz w:val="28"/>
          <w:szCs w:val="28"/>
          <w14:textFill>
            <w14:solidFill>
              <w14:schemeClr w14:val="tx1"/>
            </w14:solidFill>
          </w14:textFill>
        </w:rPr>
        <w:t>》要求</w:t>
      </w:r>
      <w:r>
        <w:rPr>
          <w:rFonts w:hint="eastAsia" w:ascii="仿宋_GB2312" w:hAnsi="仿宋_GB2312" w:eastAsia="仿宋_GB2312" w:cs="仿宋_GB2312"/>
          <w:color w:val="000000" w:themeColor="text1"/>
          <w:sz w:val="28"/>
          <w:szCs w:val="28"/>
          <w14:textFill>
            <w14:solidFill>
              <w14:schemeClr w14:val="tx1"/>
            </w14:solidFill>
          </w14:textFill>
        </w:rPr>
        <w:t>编制，并与“投标人须知”、“通用合同条款”、“专用合同条款”、“技术标准和要求”、“图纸”相衔接。</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九、《铁路工程标准施工招标文件》第六章“图纸”由招标人根据招标项目具体特点和实际需要编制，并与“投标人须知”、“通用合同条款”、“专用合同条款”、“技术标准和要求”相衔接。</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铁路工程标准施工招标文件》第七章“技术标准和要求”由招标人根据招标项目具体特点和实际需要编制。不得要求或标明某一特定的专利、商标、名称、设计、原产地或生产供应者，不得含有倾向或者排斥潜在投标人的其他内容。如果必须引用某一生产供应者的技术标准才能准确或清楚地说明拟招标项目的技术标准时，则应当在“参照”后面加上“或相当于”字样。</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十一、采用资格预审方式的，招标人应将投标人的资格预审申请文件和投标文件一并提供给评标委员会。</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十二、《铁路工程标准施工招标文件》中分别用“A”和“B”表示传统招标投标和电子招标投标方式下相应条款，供招标人选用。</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十三、《铁路工程标准施工招标文件》中涉及合同计价方式的，分别用“Ⅰ”和“Ⅱ”表示总价承包和单价承包模式下相应条款，供招标人选用。</w:t>
      </w:r>
    </w:p>
    <w:p>
      <w:pPr>
        <w:spacing w:line="5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十四、《铁路工程标准施工招标文件》为20</w:t>
      </w:r>
      <w:r>
        <w:rPr>
          <w:rFonts w:hint="default" w:ascii="仿宋_GB2312" w:hAnsi="仿宋_GB2312" w:eastAsia="仿宋_GB2312" w:cs="仿宋_GB2312"/>
          <w:color w:val="000000" w:themeColor="text1"/>
          <w:sz w:val="28"/>
          <w:szCs w:val="28"/>
          <w14:textFill>
            <w14:solidFill>
              <w14:schemeClr w14:val="tx1"/>
            </w14:solidFill>
          </w14:textFill>
        </w:rPr>
        <w:t>20</w:t>
      </w:r>
      <w:r>
        <w:rPr>
          <w:rFonts w:hint="eastAsia" w:ascii="仿宋_GB2312" w:hAnsi="仿宋_GB2312" w:eastAsia="仿宋_GB2312" w:cs="仿宋_GB2312"/>
          <w:color w:val="000000" w:themeColor="text1"/>
          <w:sz w:val="28"/>
          <w:szCs w:val="28"/>
          <w14:textFill>
            <w14:solidFill>
              <w14:schemeClr w14:val="tx1"/>
            </w14:solidFill>
          </w14:textFill>
        </w:rPr>
        <w:t>年版，将根据实际执行过程中出现的问题及时进行修改。各使用单位或个人对《铁路工程标准施工招标文件》的修改意见和建议，可向国家铁路局</w:t>
      </w:r>
      <w:r>
        <w:rPr>
          <w:rFonts w:ascii="仿宋_GB2312" w:hAnsi="仿宋_GB2312" w:eastAsia="仿宋_GB2312" w:cs="仿宋_GB2312"/>
          <w:color w:val="000000" w:themeColor="text1"/>
          <w:sz w:val="28"/>
          <w:szCs w:val="28"/>
          <w14:textFill>
            <w14:solidFill>
              <w14:schemeClr w14:val="tx1"/>
            </w14:solidFill>
          </w14:textFill>
        </w:rPr>
        <w:t>工程监督管理司</w:t>
      </w:r>
      <w:r>
        <w:rPr>
          <w:rFonts w:hint="eastAsia" w:ascii="仿宋_GB2312" w:hAnsi="仿宋_GB2312" w:eastAsia="仿宋_GB2312" w:cs="仿宋_GB2312"/>
          <w:color w:val="000000" w:themeColor="text1"/>
          <w:sz w:val="28"/>
          <w:szCs w:val="28"/>
          <w14:textFill>
            <w14:solidFill>
              <w14:schemeClr w14:val="tx1"/>
            </w14:solidFill>
          </w14:textFill>
        </w:rPr>
        <w:t>反映。</w:t>
      </w:r>
      <w:bookmarkStart w:id="1" w:name="_Toc144974479"/>
      <w:bookmarkStart w:id="2" w:name="_Toc152045511"/>
      <w:bookmarkStart w:id="3" w:name="_Toc152042287"/>
    </w:p>
    <w:p>
      <w:pPr>
        <w:tabs>
          <w:tab w:val="center" w:pos="4592"/>
          <w:tab w:val="right" w:pos="9184"/>
        </w:tabs>
        <w:spacing w:line="400" w:lineRule="exact"/>
        <w:jc w:val="left"/>
        <w:rPr>
          <w:rFonts w:ascii="黑体" w:hAnsi="黑体" w:eastAsia="黑体"/>
          <w:color w:val="000000" w:themeColor="text1"/>
          <w:sz w:val="32"/>
          <w14:textFill>
            <w14:solidFill>
              <w14:schemeClr w14:val="tx1"/>
            </w14:solidFill>
          </w14:textFill>
        </w:rPr>
      </w:pPr>
    </w:p>
    <w:p>
      <w:pPr>
        <w:tabs>
          <w:tab w:val="center" w:pos="4592"/>
          <w:tab w:val="right" w:pos="9184"/>
        </w:tabs>
        <w:spacing w:line="400" w:lineRule="exact"/>
        <w:jc w:val="left"/>
        <w:rPr>
          <w:rFonts w:ascii="黑体" w:hAnsi="黑体" w:eastAsia="黑体"/>
          <w:color w:val="000000" w:themeColor="text1"/>
          <w:sz w:val="32"/>
          <w14:textFill>
            <w14:solidFill>
              <w14:schemeClr w14:val="tx1"/>
            </w14:solidFill>
          </w14:textFill>
        </w:rPr>
        <w:sectPr>
          <w:headerReference r:id="rId5" w:type="default"/>
          <w:footerReference r:id="rId6" w:type="default"/>
          <w:pgSz w:w="11906" w:h="16838"/>
          <w:pgMar w:top="1417" w:right="1474" w:bottom="1417" w:left="1587" w:header="851" w:footer="992" w:gutter="0"/>
          <w:pgNumType w:start="1"/>
          <w:cols w:space="0" w:num="1"/>
        </w:sectPr>
      </w:pPr>
    </w:p>
    <w:p>
      <w:pPr>
        <w:tabs>
          <w:tab w:val="center" w:pos="4592"/>
          <w:tab w:val="right" w:pos="9184"/>
        </w:tabs>
        <w:spacing w:line="400" w:lineRule="exact"/>
        <w:jc w:val="left"/>
        <w:rPr>
          <w:rFonts w:ascii="黑体" w:hAnsi="黑体" w:eastAsia="黑体"/>
          <w:color w:val="000000" w:themeColor="text1"/>
          <w:sz w:val="32"/>
          <w14:textFill>
            <w14:solidFill>
              <w14:schemeClr w14:val="tx1"/>
            </w14:solidFill>
          </w14:textFill>
        </w:rPr>
      </w:pPr>
      <w:r>
        <w:rPr>
          <w:rFonts w:ascii="黑体" w:hAnsi="黑体" w:eastAsia="黑体"/>
          <w:color w:val="000000" w:themeColor="text1"/>
          <w:sz w:val="32"/>
          <w14:textFill>
            <w14:solidFill>
              <w14:schemeClr w14:val="tx1"/>
            </w14:solidFill>
          </w14:textFill>
        </w:rPr>
        <w:tab/>
      </w:r>
    </w:p>
    <w:p>
      <w:pPr>
        <w:tabs>
          <w:tab w:val="center" w:pos="4592"/>
          <w:tab w:val="right" w:pos="9184"/>
        </w:tabs>
        <w:spacing w:line="400" w:lineRule="exact"/>
        <w:jc w:val="left"/>
        <w:rPr>
          <w:rFonts w:ascii="黑体" w:hAnsi="黑体" w:eastAsia="黑体"/>
          <w:color w:val="000000" w:themeColor="text1"/>
          <w:sz w:val="32"/>
          <w14:textFill>
            <w14:solidFill>
              <w14:schemeClr w14:val="tx1"/>
            </w14:solidFill>
          </w14:textFill>
        </w:rPr>
      </w:pPr>
    </w:p>
    <w:p>
      <w:pPr>
        <w:widowControl/>
        <w:jc w:val="left"/>
        <w:rPr>
          <w:rFonts w:ascii="Times New Roman" w:hAnsi="Times New Roman" w:eastAsia="黑体" w:cs="Times New Roman"/>
          <w:color w:val="000000" w:themeColor="text1"/>
          <w:sz w:val="50"/>
          <w:szCs w:val="50"/>
          <w14:textFill>
            <w14:solidFill>
              <w14:schemeClr w14:val="tx1"/>
            </w14:solidFill>
          </w14:textFill>
        </w:rPr>
      </w:pPr>
    </w:p>
    <w:p>
      <w:pPr>
        <w:widowControl/>
        <w:jc w:val="left"/>
        <w:rPr>
          <w:rFonts w:ascii="Times New Roman" w:hAnsi="Times New Roman" w:eastAsia="黑体" w:cs="Times New Roman"/>
          <w:color w:val="000000" w:themeColor="text1"/>
          <w:sz w:val="50"/>
          <w:szCs w:val="50"/>
          <w14:textFill>
            <w14:solidFill>
              <w14:schemeClr w14:val="tx1"/>
            </w14:solidFill>
          </w14:textFill>
        </w:rPr>
      </w:pPr>
    </w:p>
    <w:p>
      <w:pPr>
        <w:spacing w:line="920" w:lineRule="exact"/>
        <w:jc w:val="center"/>
        <w:rPr>
          <w:rFonts w:ascii="Times New Roman" w:hAnsi="Times New Roman" w:eastAsia="黑体" w:cs="Times New Roman"/>
          <w:color w:val="000000" w:themeColor="text1"/>
          <w:sz w:val="50"/>
          <w:szCs w:val="50"/>
          <w14:textFill>
            <w14:solidFill>
              <w14:schemeClr w14:val="tx1"/>
            </w14:solidFill>
          </w14:textFill>
        </w:rPr>
      </w:pPr>
      <w:r>
        <w:rPr>
          <w:rFonts w:hint="eastAsia" w:ascii="Times New Roman" w:hAnsi="Times New Roman" w:eastAsia="黑体" w:cs="Times New Roman"/>
          <w:color w:val="000000" w:themeColor="text1"/>
          <w:sz w:val="23"/>
          <w:szCs w:val="23"/>
          <w14:textFill>
            <w14:solidFill>
              <w14:schemeClr w14:val="tx1"/>
            </w14:solidFill>
          </w14:textFill>
        </w:rPr>
        <w:t>_______________</w:t>
      </w:r>
      <w:r>
        <w:rPr>
          <w:rFonts w:ascii="Times New Roman" w:hAnsi="Times New Roman" w:eastAsia="黑体" w:cs="Times New Roman"/>
          <w:color w:val="000000" w:themeColor="text1"/>
          <w:sz w:val="23"/>
          <w:szCs w:val="23"/>
          <w14:textFill>
            <w14:solidFill>
              <w14:schemeClr w14:val="tx1"/>
            </w14:solidFill>
          </w14:textFill>
        </w:rPr>
        <w:t>（项目名称）</w:t>
      </w:r>
      <w:r>
        <w:rPr>
          <w:rFonts w:hint="eastAsia" w:ascii="Times New Roman" w:hAnsi="Times New Roman" w:eastAsia="黑体" w:cs="Times New Roman"/>
          <w:color w:val="000000" w:themeColor="text1"/>
          <w:sz w:val="23"/>
          <w:szCs w:val="23"/>
          <w14:textFill>
            <w14:solidFill>
              <w14:schemeClr w14:val="tx1"/>
            </w14:solidFill>
          </w14:textFill>
        </w:rPr>
        <w:t>_____________</w:t>
      </w:r>
      <w:r>
        <w:rPr>
          <w:rFonts w:ascii="Times New Roman" w:hAnsi="Times New Roman" w:eastAsia="黑体" w:cs="Times New Roman"/>
          <w:color w:val="000000" w:themeColor="text1"/>
          <w:sz w:val="23"/>
          <w:szCs w:val="23"/>
          <w14:textFill>
            <w14:solidFill>
              <w14:schemeClr w14:val="tx1"/>
            </w14:solidFill>
          </w14:textFill>
        </w:rPr>
        <w:t>标段施工（总价承包/单价承包）招标</w:t>
      </w:r>
    </w:p>
    <w:p>
      <w:pPr>
        <w:spacing w:line="920" w:lineRule="exact"/>
        <w:jc w:val="center"/>
        <w:rPr>
          <w:rFonts w:ascii="Times New Roman" w:hAnsi="Times New Roman" w:eastAsia="黑体" w:cs="Times New Roman"/>
          <w:color w:val="000000" w:themeColor="text1"/>
          <w:sz w:val="50"/>
          <w:szCs w:val="50"/>
          <w14:textFill>
            <w14:solidFill>
              <w14:schemeClr w14:val="tx1"/>
            </w14:solidFill>
          </w14:textFill>
        </w:rPr>
      </w:pPr>
      <w:r>
        <w:rPr>
          <w:rFonts w:ascii="Times New Roman" w:hAnsi="Times New Roman" w:eastAsia="黑体" w:cs="Times New Roman"/>
          <w:color w:val="000000" w:themeColor="text1"/>
          <w:sz w:val="50"/>
          <w:szCs w:val="50"/>
          <w14:textFill>
            <w14:solidFill>
              <w14:schemeClr w14:val="tx1"/>
            </w14:solidFill>
          </w14:textFill>
        </w:rPr>
        <w:t>招标文件</w:t>
      </w:r>
    </w:p>
    <w:p>
      <w:pPr>
        <w:spacing w:line="92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pStyle w:val="52"/>
        <w:spacing w:line="440" w:lineRule="exact"/>
        <w:ind w:firstLine="400"/>
        <w:rPr>
          <w:rFonts w:ascii="Times New Roman"/>
          <w:color w:val="000000" w:themeColor="text1"/>
          <w:sz w:val="20"/>
          <w:szCs w:val="20"/>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00"/>
        <w:rPr>
          <w:rFonts w:ascii="Times New Roman" w:hAnsi="Times New Roman" w:cs="Times New Roman"/>
          <w:color w:val="000000" w:themeColor="text1"/>
          <w14:textFill>
            <w14:solidFill>
              <w14:schemeClr w14:val="tx1"/>
            </w14:solidFill>
          </w14:textFill>
        </w:rPr>
      </w:pPr>
    </w:p>
    <w:p>
      <w:pPr>
        <w:spacing w:line="600" w:lineRule="exact"/>
        <w:ind w:firstLine="460"/>
        <w:jc w:val="center"/>
        <w:rPr>
          <w:rFonts w:ascii="Times New Roman" w:hAnsi="Times New Roman" w:cs="Times New Roman"/>
          <w:color w:val="000000" w:themeColor="text1"/>
          <w:sz w:val="23"/>
          <w:szCs w:val="23"/>
          <w14:textFill>
            <w14:solidFill>
              <w14:schemeClr w14:val="tx1"/>
            </w14:solidFill>
          </w14:textFill>
        </w:rPr>
      </w:pPr>
      <w:r>
        <w:rPr>
          <w:rFonts w:ascii="Times New Roman" w:hAnsi="Times New Roman" w:eastAsia="黑体" w:cs="Times New Roman"/>
          <w:color w:val="000000" w:themeColor="text1"/>
          <w:sz w:val="23"/>
          <w:szCs w:val="23"/>
          <w14:textFill>
            <w14:solidFill>
              <w14:schemeClr w14:val="tx1"/>
            </w14:solidFill>
          </w14:textFill>
        </w:rPr>
        <w:t>招标人：</w:t>
      </w:r>
      <w:r>
        <w:rPr>
          <w:rFonts w:hint="eastAsia" w:ascii="Times New Roman" w:hAnsi="Times New Roman" w:eastAsia="黑体" w:cs="Times New Roman"/>
          <w:color w:val="000000" w:themeColor="text1"/>
          <w:sz w:val="23"/>
          <w:szCs w:val="23"/>
          <w14:textFill>
            <w14:solidFill>
              <w14:schemeClr w14:val="tx1"/>
            </w14:solidFill>
          </w14:textFill>
        </w:rPr>
        <w:t>_______________</w:t>
      </w:r>
      <w:r>
        <w:rPr>
          <w:rFonts w:ascii="Times New Roman" w:hAnsi="Times New Roman" w:eastAsia="黑体" w:cs="Times New Roman"/>
          <w:color w:val="000000" w:themeColor="text1"/>
          <w:sz w:val="23"/>
          <w:szCs w:val="23"/>
          <w14:textFill>
            <w14:solidFill>
              <w14:schemeClr w14:val="tx1"/>
            </w14:solidFill>
          </w14:textFill>
        </w:rPr>
        <w:t>（盖单位章）</w:t>
      </w:r>
    </w:p>
    <w:p>
      <w:pPr>
        <w:spacing w:line="600" w:lineRule="exact"/>
        <w:ind w:firstLine="460"/>
        <w:jc w:val="center"/>
        <w:rPr>
          <w:rFonts w:ascii="黑体" w:hAnsi="黑体" w:eastAsia="黑体"/>
          <w:color w:val="000000" w:themeColor="text1"/>
          <w:sz w:val="32"/>
          <w14:textFill>
            <w14:solidFill>
              <w14:schemeClr w14:val="tx1"/>
            </w14:solidFill>
          </w14:textFill>
        </w:rPr>
      </w:pPr>
      <w:r>
        <w:rPr>
          <w:rFonts w:hint="eastAsia" w:ascii="Times New Roman" w:hAnsi="Times New Roman" w:eastAsia="黑体" w:cs="Times New Roman"/>
          <w:color w:val="000000" w:themeColor="text1"/>
          <w:sz w:val="23"/>
          <w:szCs w:val="23"/>
          <w14:textFill>
            <w14:solidFill>
              <w14:schemeClr w14:val="tx1"/>
            </w14:solidFill>
          </w14:textFill>
        </w:rPr>
        <w:t>___</w:t>
      </w:r>
      <w:r>
        <w:rPr>
          <w:rFonts w:ascii="Times New Roman" w:hAnsi="Times New Roman" w:eastAsia="黑体" w:cs="Times New Roman"/>
          <w:color w:val="000000" w:themeColor="text1"/>
          <w:sz w:val="23"/>
          <w:szCs w:val="23"/>
          <w14:textFill>
            <w14:solidFill>
              <w14:schemeClr w14:val="tx1"/>
            </w14:solidFill>
          </w14:textFill>
        </w:rPr>
        <w:t>年</w:t>
      </w:r>
      <w:r>
        <w:rPr>
          <w:rFonts w:hint="eastAsia" w:ascii="Times New Roman" w:hAnsi="Times New Roman" w:eastAsia="黑体" w:cs="Times New Roman"/>
          <w:color w:val="000000" w:themeColor="text1"/>
          <w:sz w:val="23"/>
          <w:szCs w:val="23"/>
          <w14:textFill>
            <w14:solidFill>
              <w14:schemeClr w14:val="tx1"/>
            </w14:solidFill>
          </w14:textFill>
        </w:rPr>
        <w:t>___</w:t>
      </w:r>
      <w:r>
        <w:rPr>
          <w:rFonts w:ascii="Times New Roman" w:hAnsi="Times New Roman" w:eastAsia="黑体" w:cs="Times New Roman"/>
          <w:color w:val="000000" w:themeColor="text1"/>
          <w:sz w:val="23"/>
          <w:szCs w:val="23"/>
          <w14:textFill>
            <w14:solidFill>
              <w14:schemeClr w14:val="tx1"/>
            </w14:solidFill>
          </w14:textFill>
        </w:rPr>
        <w:t>月</w:t>
      </w:r>
      <w:r>
        <w:rPr>
          <w:rFonts w:hint="eastAsia" w:ascii="Times New Roman" w:hAnsi="Times New Roman" w:eastAsia="黑体" w:cs="Times New Roman"/>
          <w:color w:val="000000" w:themeColor="text1"/>
          <w:sz w:val="23"/>
          <w:szCs w:val="23"/>
          <w14:textFill>
            <w14:solidFill>
              <w14:schemeClr w14:val="tx1"/>
            </w14:solidFill>
          </w14:textFill>
        </w:rPr>
        <w:t>___</w:t>
      </w:r>
      <w:r>
        <w:rPr>
          <w:rFonts w:ascii="Times New Roman" w:hAnsi="Times New Roman" w:eastAsia="黑体" w:cs="Times New Roman"/>
          <w:color w:val="000000" w:themeColor="text1"/>
          <w:sz w:val="23"/>
          <w:szCs w:val="23"/>
          <w14:textFill>
            <w14:solidFill>
              <w14:schemeClr w14:val="tx1"/>
            </w14:solidFill>
          </w14:textFill>
        </w:rPr>
        <w:t>日</w:t>
      </w:r>
    </w:p>
    <w:p>
      <w:pPr>
        <w:tabs>
          <w:tab w:val="center" w:pos="4592"/>
          <w:tab w:val="right" w:pos="9184"/>
        </w:tabs>
        <w:spacing w:line="400" w:lineRule="exact"/>
        <w:jc w:val="left"/>
        <w:rPr>
          <w:rFonts w:ascii="黑体" w:hAnsi="黑体" w:eastAsia="黑体"/>
          <w:color w:val="000000" w:themeColor="text1"/>
          <w:sz w:val="32"/>
          <w14:textFill>
            <w14:solidFill>
              <w14:schemeClr w14:val="tx1"/>
            </w14:solidFill>
          </w14:textFill>
        </w:rPr>
        <w:sectPr>
          <w:headerReference r:id="rId7" w:type="default"/>
          <w:footerReference r:id="rId8" w:type="default"/>
          <w:pgSz w:w="11906" w:h="16838"/>
          <w:pgMar w:top="1417" w:right="1474" w:bottom="1417" w:left="1587" w:header="851" w:footer="992" w:gutter="0"/>
          <w:pgNumType w:start="1"/>
          <w:cols w:space="0" w:num="1"/>
        </w:sectPr>
      </w:pPr>
    </w:p>
    <w:p>
      <w:pPr>
        <w:tabs>
          <w:tab w:val="center" w:pos="4592"/>
          <w:tab w:val="right" w:pos="9184"/>
        </w:tabs>
        <w:spacing w:line="400" w:lineRule="exact"/>
        <w:jc w:val="center"/>
        <w:rPr>
          <w:rFonts w:ascii="黑体" w:hAnsi="黑体" w:eastAsia="黑体"/>
          <w:color w:val="000000" w:themeColor="text1"/>
          <w:sz w:val="32"/>
          <w14:textFill>
            <w14:solidFill>
              <w14:schemeClr w14:val="tx1"/>
            </w14:solidFill>
          </w14:textFill>
        </w:rPr>
      </w:pPr>
      <w:r>
        <w:rPr>
          <w:rFonts w:hint="eastAsia" w:ascii="黑体" w:hAnsi="黑体" w:eastAsia="黑体"/>
          <w:color w:val="000000" w:themeColor="text1"/>
          <w:sz w:val="32"/>
          <w14:textFill>
            <w14:solidFill>
              <w14:schemeClr w14:val="tx1"/>
            </w14:solidFill>
          </w14:textFill>
        </w:rPr>
        <w:t>目     录</w:t>
      </w:r>
    </w:p>
    <w:p>
      <w:pPr>
        <w:pStyle w:val="106"/>
        <w:spacing w:before="0" w:line="240" w:lineRule="atLeast"/>
        <w:ind w:firstLine="420"/>
        <w:rPr>
          <w:color w:val="000000" w:themeColor="text1"/>
          <w:sz w:val="10"/>
          <w14:textFill>
            <w14:solidFill>
              <w14:schemeClr w14:val="tx1"/>
            </w14:solidFill>
          </w14:textFill>
        </w:rPr>
      </w:pPr>
    </w:p>
    <w:p>
      <w:pPr>
        <w:pStyle w:val="37"/>
        <w:tabs>
          <w:tab w:val="right" w:leader="dot" w:pos="8845"/>
        </w:tabs>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TOC \o "1-3" \h \z \u </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fldChar w:fldCharType="begin"/>
      </w:r>
      <w:r>
        <w:rPr>
          <w:lang w:val="zh-CN"/>
        </w:rPr>
        <w:instrText xml:space="preserve"> HYPERLINK \l _Toc87531711 </w:instrText>
      </w:r>
      <w:r>
        <w:rPr>
          <w:lang w:val="zh-CN"/>
        </w:rPr>
        <w:fldChar w:fldCharType="separate"/>
      </w:r>
      <w:r>
        <w:rPr>
          <w:rFonts w:hint="eastAsia" w:ascii="黑体" w:hAnsi="黑体" w:eastAsia="黑体"/>
          <w:bCs w:val="0"/>
        </w:rPr>
        <w:t>第一章 招标公告（未进行资格预审）</w:t>
      </w:r>
      <w:r>
        <w:tab/>
      </w:r>
      <w:r>
        <w:fldChar w:fldCharType="begin"/>
      </w:r>
      <w:r>
        <w:instrText xml:space="preserve"> PAGEREF _Toc87531711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_Toc960353301 </w:instrText>
      </w:r>
      <w:r>
        <w:rPr>
          <w:lang w:val="zh-CN"/>
        </w:rPr>
        <w:fldChar w:fldCharType="separate"/>
      </w:r>
      <w:r>
        <w:t>1. 招标条件</w:t>
      </w:r>
      <w:r>
        <w:tab/>
      </w:r>
      <w:r>
        <w:fldChar w:fldCharType="begin"/>
      </w:r>
      <w:r>
        <w:instrText xml:space="preserve"> PAGEREF _Toc960353301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_Toc176426324 </w:instrText>
      </w:r>
      <w:r>
        <w:rPr>
          <w:lang w:val="zh-CN"/>
        </w:rPr>
        <w:fldChar w:fldCharType="separate"/>
      </w:r>
      <w:r>
        <w:t>2. 项目概况与招标范围</w:t>
      </w:r>
      <w:r>
        <w:tab/>
      </w:r>
      <w:r>
        <w:fldChar w:fldCharType="begin"/>
      </w:r>
      <w:r>
        <w:instrText xml:space="preserve"> PAGEREF _Toc176426324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_Toc1355408547 </w:instrText>
      </w:r>
      <w:r>
        <w:rPr>
          <w:lang w:val="zh-CN"/>
        </w:rPr>
        <w:fldChar w:fldCharType="separate"/>
      </w:r>
      <w:r>
        <w:t>3. 投标人资格要求</w:t>
      </w:r>
      <w:r>
        <w:tab/>
      </w:r>
      <w:r>
        <w:fldChar w:fldCharType="begin"/>
      </w:r>
      <w:r>
        <w:instrText xml:space="preserve"> PAGEREF _Toc1355408547 </w:instrText>
      </w:r>
      <w:r>
        <w:fldChar w:fldCharType="separate"/>
      </w:r>
      <w:r>
        <w:t>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_Toc162239679 </w:instrText>
      </w:r>
      <w:r>
        <w:rPr>
          <w:lang w:val="zh-CN"/>
        </w:rPr>
        <w:fldChar w:fldCharType="separate"/>
      </w:r>
      <w:r>
        <w:t>4. 招标文件的获取</w:t>
      </w:r>
      <w:r>
        <w:tab/>
      </w:r>
      <w:r>
        <w:fldChar w:fldCharType="begin"/>
      </w:r>
      <w:r>
        <w:instrText xml:space="preserve"> PAGEREF _Toc162239679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_Toc681797235 </w:instrText>
      </w:r>
      <w:r>
        <w:rPr>
          <w:lang w:val="zh-CN"/>
        </w:rPr>
        <w:fldChar w:fldCharType="separate"/>
      </w:r>
      <w:r>
        <w:t>5. 投标文件的递交</w:t>
      </w:r>
      <w:r>
        <w:tab/>
      </w:r>
      <w:r>
        <w:fldChar w:fldCharType="begin"/>
      </w:r>
      <w:r>
        <w:instrText xml:space="preserve"> PAGEREF _Toc681797235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_Toc1995357144 </w:instrText>
      </w:r>
      <w:r>
        <w:rPr>
          <w:lang w:val="zh-CN"/>
        </w:rPr>
        <w:fldChar w:fldCharType="separate"/>
      </w:r>
      <w:r>
        <w:rPr>
          <w:rFonts w:hint="eastAsia"/>
        </w:rPr>
        <w:t>6. 发布公告的媒介</w:t>
      </w:r>
      <w:r>
        <w:tab/>
      </w:r>
      <w:r>
        <w:fldChar w:fldCharType="begin"/>
      </w:r>
      <w:r>
        <w:instrText xml:space="preserve"> PAGEREF _Toc1995357144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_Toc23691524 </w:instrText>
      </w:r>
      <w:r>
        <w:rPr>
          <w:lang w:val="zh-CN"/>
        </w:rPr>
        <w:fldChar w:fldCharType="separate"/>
      </w:r>
      <w:r>
        <w:rPr>
          <w:rFonts w:hint="eastAsia"/>
        </w:rPr>
        <w:t>7</w:t>
      </w:r>
      <w:r>
        <w:t>. 联系方式</w:t>
      </w:r>
      <w:r>
        <w:tab/>
      </w:r>
      <w:r>
        <w:fldChar w:fldCharType="begin"/>
      </w:r>
      <w:r>
        <w:instrText xml:space="preserve"> PAGEREF _Toc23691524 </w:instrText>
      </w:r>
      <w:r>
        <w:fldChar w:fldCharType="separate"/>
      </w:r>
      <w:r>
        <w:t>2</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_Toc1212777868 </w:instrText>
      </w:r>
      <w:r>
        <w:rPr>
          <w:lang w:val="zh-CN"/>
        </w:rPr>
        <w:fldChar w:fldCharType="separate"/>
      </w:r>
      <w:r>
        <w:rPr>
          <w:rFonts w:hint="eastAsia" w:ascii="黑体" w:hAnsi="黑体" w:eastAsia="黑体"/>
          <w:bCs w:val="0"/>
        </w:rPr>
        <w:t>第一章 投标邀请书（适用于邀请招标）</w:t>
      </w:r>
      <w:r>
        <w:tab/>
      </w:r>
      <w:r>
        <w:fldChar w:fldCharType="begin"/>
      </w:r>
      <w:r>
        <w:instrText xml:space="preserve"> PAGEREF _Toc1212777868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_Toc936433678 </w:instrText>
      </w:r>
      <w:r>
        <w:rPr>
          <w:lang w:val="zh-CN"/>
        </w:rPr>
        <w:fldChar w:fldCharType="separate"/>
      </w:r>
      <w:r>
        <w:t>1. 招标条件</w:t>
      </w:r>
      <w:r>
        <w:tab/>
      </w:r>
      <w:r>
        <w:fldChar w:fldCharType="begin"/>
      </w:r>
      <w:r>
        <w:instrText xml:space="preserve"> PAGEREF _Toc936433678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_Toc2139393927 </w:instrText>
      </w:r>
      <w:r>
        <w:rPr>
          <w:lang w:val="zh-CN"/>
        </w:rPr>
        <w:fldChar w:fldCharType="separate"/>
      </w:r>
      <w:r>
        <w:t>2. 项目概况与招标范围</w:t>
      </w:r>
      <w:r>
        <w:tab/>
      </w:r>
      <w:r>
        <w:fldChar w:fldCharType="begin"/>
      </w:r>
      <w:r>
        <w:instrText xml:space="preserve"> PAGEREF _Toc2139393927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_Toc758068192 </w:instrText>
      </w:r>
      <w:r>
        <w:rPr>
          <w:lang w:val="zh-CN"/>
        </w:rPr>
        <w:fldChar w:fldCharType="separate"/>
      </w:r>
      <w:r>
        <w:t>3. 投标人资格要求</w:t>
      </w:r>
      <w:r>
        <w:tab/>
      </w:r>
      <w:r>
        <w:fldChar w:fldCharType="begin"/>
      </w:r>
      <w:r>
        <w:instrText xml:space="preserve"> PAGEREF _Toc758068192 </w:instrText>
      </w:r>
      <w:r>
        <w:fldChar w:fldCharType="separate"/>
      </w:r>
      <w:r>
        <w:t>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_Toc2145219088 </w:instrText>
      </w:r>
      <w:r>
        <w:rPr>
          <w:lang w:val="zh-CN"/>
        </w:rPr>
        <w:fldChar w:fldCharType="separate"/>
      </w:r>
      <w:r>
        <w:t>4. 招标文件的获取</w:t>
      </w:r>
      <w:r>
        <w:tab/>
      </w:r>
      <w:r>
        <w:fldChar w:fldCharType="begin"/>
      </w:r>
      <w:r>
        <w:instrText xml:space="preserve"> PAGEREF _Toc2145219088 </w:instrText>
      </w:r>
      <w:r>
        <w:fldChar w:fldCharType="separate"/>
      </w:r>
      <w:r>
        <w:t>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_Toc754567147 </w:instrText>
      </w:r>
      <w:r>
        <w:rPr>
          <w:lang w:val="zh-CN"/>
        </w:rPr>
        <w:fldChar w:fldCharType="separate"/>
      </w:r>
      <w:r>
        <w:t>5. 投标文件的递交</w:t>
      </w:r>
      <w:r>
        <w:tab/>
      </w:r>
      <w:r>
        <w:fldChar w:fldCharType="begin"/>
      </w:r>
      <w:r>
        <w:instrText xml:space="preserve"> PAGEREF _Toc754567147 </w:instrText>
      </w:r>
      <w:r>
        <w:fldChar w:fldCharType="separate"/>
      </w:r>
      <w:r>
        <w:t>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_Toc302082183 </w:instrText>
      </w:r>
      <w:r>
        <w:rPr>
          <w:lang w:val="zh-CN"/>
        </w:rPr>
        <w:fldChar w:fldCharType="separate"/>
      </w:r>
      <w:r>
        <w:t>6. 确认</w:t>
      </w:r>
      <w:r>
        <w:tab/>
      </w:r>
      <w:r>
        <w:fldChar w:fldCharType="begin"/>
      </w:r>
      <w:r>
        <w:instrText xml:space="preserve"> PAGEREF _Toc302082183 </w:instrText>
      </w:r>
      <w:r>
        <w:fldChar w:fldCharType="separate"/>
      </w:r>
      <w:r>
        <w:t>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_Toc38198964 </w:instrText>
      </w:r>
      <w:r>
        <w:rPr>
          <w:lang w:val="zh-CN"/>
        </w:rPr>
        <w:fldChar w:fldCharType="separate"/>
      </w:r>
      <w:r>
        <w:rPr>
          <w:rFonts w:hint="eastAsia"/>
        </w:rPr>
        <w:t>7</w:t>
      </w:r>
      <w:r>
        <w:t>. 联系方式</w:t>
      </w:r>
      <w:r>
        <w:tab/>
      </w:r>
      <w:r>
        <w:fldChar w:fldCharType="begin"/>
      </w:r>
      <w:r>
        <w:instrText xml:space="preserve"> PAGEREF _Toc38198964 </w:instrText>
      </w:r>
      <w:r>
        <w:fldChar w:fldCharType="separate"/>
      </w:r>
      <w:r>
        <w:t>5</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_Toc1344569732 </w:instrText>
      </w:r>
      <w:r>
        <w:rPr>
          <w:lang w:val="zh-CN"/>
        </w:rPr>
        <w:fldChar w:fldCharType="separate"/>
      </w:r>
      <w:r>
        <w:rPr>
          <w:rFonts w:hint="eastAsia" w:ascii="黑体" w:hAnsi="黑体" w:eastAsia="黑体"/>
          <w:bCs w:val="0"/>
        </w:rPr>
        <w:t>第一章 投标邀请书（代资格预审通过通知书）</w:t>
      </w:r>
      <w:r>
        <w:rPr>
          <w:rFonts w:hint="eastAsia" w:eastAsia="黑体"/>
          <w:bCs w:val="0"/>
          <w:szCs w:val="28"/>
        </w:rPr>
        <w:t>（</w:t>
      </w:r>
      <w:r>
        <w:rPr>
          <w:rFonts w:hint="eastAsia" w:ascii="Times New Roman" w:hAnsi="Times New Roman" w:eastAsia="黑体"/>
          <w:bCs w:val="0"/>
          <w:szCs w:val="28"/>
        </w:rPr>
        <w:t>A</w:t>
      </w:r>
      <w:r>
        <w:rPr>
          <w:rFonts w:hint="eastAsia" w:eastAsia="黑体"/>
          <w:bCs w:val="0"/>
          <w:szCs w:val="28"/>
        </w:rPr>
        <w:t>）</w:t>
      </w:r>
      <w:r>
        <w:tab/>
      </w:r>
      <w:r>
        <w:fldChar w:fldCharType="begin"/>
      </w:r>
      <w:r>
        <w:instrText xml:space="preserve"> PAGEREF _Toc1344569732 </w:instrText>
      </w:r>
      <w:r>
        <w:fldChar w:fldCharType="separate"/>
      </w:r>
      <w:r>
        <w:t>7</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_Toc526729583 </w:instrText>
      </w:r>
      <w:r>
        <w:rPr>
          <w:lang w:val="zh-CN"/>
        </w:rPr>
        <w:fldChar w:fldCharType="separate"/>
      </w:r>
      <w:r>
        <w:rPr>
          <w:rFonts w:hint="eastAsia" w:ascii="黑体" w:hAnsi="黑体" w:eastAsia="黑体"/>
          <w:kern w:val="44"/>
          <w:szCs w:val="44"/>
        </w:rPr>
        <w:t>第一章 投标邀请书（代资格预审通过通知书）</w:t>
      </w:r>
      <w:r>
        <w:rPr>
          <w:rFonts w:ascii="黑体" w:hAnsi="黑体" w:eastAsia="黑体"/>
          <w:kern w:val="44"/>
          <w:szCs w:val="44"/>
        </w:rPr>
        <w:t>（</w:t>
      </w:r>
      <w:r>
        <w:rPr>
          <w:rFonts w:hint="eastAsia" w:ascii="黑体" w:hAnsi="黑体" w:eastAsia="黑体"/>
          <w:kern w:val="44"/>
          <w:szCs w:val="44"/>
        </w:rPr>
        <w:t>B）</w:t>
      </w:r>
      <w:r>
        <w:tab/>
      </w:r>
      <w:r>
        <w:fldChar w:fldCharType="begin"/>
      </w:r>
      <w:r>
        <w:instrText xml:space="preserve"> PAGEREF _Toc526729583 </w:instrText>
      </w:r>
      <w:r>
        <w:fldChar w:fldCharType="separate"/>
      </w:r>
      <w:r>
        <w:t>8</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_Toc1950188890 </w:instrText>
      </w:r>
      <w:r>
        <w:rPr>
          <w:lang w:val="zh-CN"/>
        </w:rPr>
        <w:fldChar w:fldCharType="separate"/>
      </w:r>
      <w:r>
        <w:rPr>
          <w:rFonts w:hint="eastAsia" w:ascii="黑体" w:hAnsi="黑体" w:eastAsia="黑体"/>
          <w:bCs w:val="0"/>
        </w:rPr>
        <w:t>第二章 投标人须知</w:t>
      </w:r>
      <w:r>
        <w:tab/>
      </w:r>
      <w:r>
        <w:fldChar w:fldCharType="begin"/>
      </w:r>
      <w:r>
        <w:instrText xml:space="preserve"> PAGEREF _Toc1950188890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_Toc289128483 </w:instrText>
      </w:r>
      <w:r>
        <w:rPr>
          <w:lang w:val="zh-CN"/>
        </w:rPr>
        <w:fldChar w:fldCharType="separate"/>
      </w:r>
      <w:r>
        <w:rPr>
          <w:rFonts w:hint="eastAsia"/>
        </w:rPr>
        <w:t>投标人须知前附表</w:t>
      </w:r>
      <w:r>
        <w:tab/>
      </w:r>
      <w:r>
        <w:fldChar w:fldCharType="begin"/>
      </w:r>
      <w:r>
        <w:instrText xml:space="preserve"> PAGEREF _Toc289128483 </w:instrText>
      </w:r>
      <w:r>
        <w:fldChar w:fldCharType="separate"/>
      </w:r>
      <w:r>
        <w:t>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_Toc1242131342 </w:instrText>
      </w:r>
      <w:r>
        <w:rPr>
          <w:lang w:val="zh-CN"/>
        </w:rPr>
        <w:fldChar w:fldCharType="separate"/>
      </w:r>
      <w:r>
        <w:rPr>
          <w:rFonts w:hint="eastAsia"/>
        </w:rPr>
        <w:t>1. 总则</w:t>
      </w:r>
      <w:r>
        <w:tab/>
      </w:r>
      <w:r>
        <w:fldChar w:fldCharType="begin"/>
      </w:r>
      <w:r>
        <w:instrText xml:space="preserve"> PAGEREF _Toc1242131342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_Toc1485481260 </w:instrText>
      </w:r>
      <w:r>
        <w:rPr>
          <w:lang w:val="zh-CN"/>
        </w:rPr>
        <w:fldChar w:fldCharType="separate"/>
      </w:r>
      <w:r>
        <w:rPr>
          <w:rFonts w:hint="eastAsia"/>
        </w:rPr>
        <w:t>1.1 项目概况</w:t>
      </w:r>
      <w:r>
        <w:tab/>
      </w:r>
      <w:r>
        <w:fldChar w:fldCharType="begin"/>
      </w:r>
      <w:r>
        <w:instrText xml:space="preserve"> PAGEREF _Toc1485481260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_Toc1694402274 </w:instrText>
      </w:r>
      <w:r>
        <w:rPr>
          <w:lang w:val="zh-CN"/>
        </w:rPr>
        <w:fldChar w:fldCharType="separate"/>
      </w:r>
      <w:r>
        <w:rPr>
          <w:rFonts w:hint="eastAsia"/>
        </w:rPr>
        <w:t>1.2 资金来源和落实情况</w:t>
      </w:r>
      <w:r>
        <w:tab/>
      </w:r>
      <w:r>
        <w:fldChar w:fldCharType="begin"/>
      </w:r>
      <w:r>
        <w:instrText xml:space="preserve"> PAGEREF _Toc1694402274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_Toc390358399 </w:instrText>
      </w:r>
      <w:r>
        <w:rPr>
          <w:lang w:val="zh-CN"/>
        </w:rPr>
        <w:fldChar w:fldCharType="separate"/>
      </w:r>
      <w:r>
        <w:rPr>
          <w:rFonts w:hint="eastAsia"/>
        </w:rPr>
        <w:t>1.3 招标范围、计划工期和质量要求</w:t>
      </w:r>
      <w:r>
        <w:tab/>
      </w:r>
      <w:r>
        <w:fldChar w:fldCharType="begin"/>
      </w:r>
      <w:r>
        <w:instrText xml:space="preserve"> PAGEREF _Toc390358399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_Toc45327516 </w:instrText>
      </w:r>
      <w:r>
        <w:rPr>
          <w:lang w:val="zh-CN"/>
        </w:rPr>
        <w:fldChar w:fldCharType="separate"/>
      </w:r>
      <w:r>
        <w:rPr>
          <w:rFonts w:hint="eastAsia"/>
        </w:rPr>
        <w:t>1.4 投标人资格要求（适用于已进行资格预审的）</w:t>
      </w:r>
      <w:r>
        <w:tab/>
      </w:r>
      <w:r>
        <w:fldChar w:fldCharType="begin"/>
      </w:r>
      <w:r>
        <w:instrText xml:space="preserve"> PAGEREF _Toc45327516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_Toc630915501 </w:instrText>
      </w:r>
      <w:r>
        <w:rPr>
          <w:lang w:val="zh-CN"/>
        </w:rPr>
        <w:fldChar w:fldCharType="separate"/>
      </w:r>
      <w:r>
        <w:rPr>
          <w:rFonts w:hint="eastAsia"/>
        </w:rPr>
        <w:t>1.4 投标人资格要求（适用于未进行资格预审的）</w:t>
      </w:r>
      <w:r>
        <w:tab/>
      </w:r>
      <w:r>
        <w:fldChar w:fldCharType="begin"/>
      </w:r>
      <w:r>
        <w:instrText xml:space="preserve"> PAGEREF _Toc630915501 </w:instrText>
      </w:r>
      <w:r>
        <w:fldChar w:fldCharType="separate"/>
      </w:r>
      <w:r>
        <w:t>14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_Toc1341297909 </w:instrText>
      </w:r>
      <w:r>
        <w:rPr>
          <w:lang w:val="zh-CN"/>
        </w:rPr>
        <w:fldChar w:fldCharType="separate"/>
      </w:r>
      <w:r>
        <w:rPr>
          <w:rFonts w:hint="eastAsia"/>
        </w:rPr>
        <w:t>1.5 费用承担</w:t>
      </w:r>
      <w:r>
        <w:tab/>
      </w:r>
      <w:r>
        <w:fldChar w:fldCharType="begin"/>
      </w:r>
      <w:r>
        <w:instrText xml:space="preserve"> PAGEREF _Toc1341297909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_Toc198277453 </w:instrText>
      </w:r>
      <w:r>
        <w:rPr>
          <w:lang w:val="zh-CN"/>
        </w:rPr>
        <w:fldChar w:fldCharType="separate"/>
      </w:r>
      <w:r>
        <w:rPr>
          <w:rFonts w:hint="eastAsia"/>
        </w:rPr>
        <w:t>1.6 保密</w:t>
      </w:r>
      <w:r>
        <w:tab/>
      </w:r>
      <w:r>
        <w:fldChar w:fldCharType="begin"/>
      </w:r>
      <w:r>
        <w:instrText xml:space="preserve"> PAGEREF _Toc198277453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_Toc343460229 </w:instrText>
      </w:r>
      <w:r>
        <w:rPr>
          <w:lang w:val="zh-CN"/>
        </w:rPr>
        <w:fldChar w:fldCharType="separate"/>
      </w:r>
      <w:r>
        <w:rPr>
          <w:rFonts w:hint="eastAsia"/>
        </w:rPr>
        <w:t>1.7 语言文字</w:t>
      </w:r>
      <w:r>
        <w:tab/>
      </w:r>
      <w:r>
        <w:fldChar w:fldCharType="begin"/>
      </w:r>
      <w:r>
        <w:instrText xml:space="preserve"> PAGEREF _Toc343460229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_Toc995065462 </w:instrText>
      </w:r>
      <w:r>
        <w:rPr>
          <w:lang w:val="zh-CN"/>
        </w:rPr>
        <w:fldChar w:fldCharType="separate"/>
      </w:r>
      <w:r>
        <w:rPr>
          <w:rFonts w:hint="eastAsia"/>
        </w:rPr>
        <w:t>1.8 计量单位</w:t>
      </w:r>
      <w:r>
        <w:tab/>
      </w:r>
      <w:r>
        <w:fldChar w:fldCharType="begin"/>
      </w:r>
      <w:r>
        <w:instrText xml:space="preserve"> PAGEREF _Toc995065462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_Toc477047913 </w:instrText>
      </w:r>
      <w:r>
        <w:rPr>
          <w:lang w:val="zh-CN"/>
        </w:rPr>
        <w:fldChar w:fldCharType="separate"/>
      </w:r>
      <w:r>
        <w:rPr>
          <w:rFonts w:hint="eastAsia"/>
        </w:rPr>
        <w:t>1.9 踏勘现场</w:t>
      </w:r>
      <w:r>
        <w:tab/>
      </w:r>
      <w:r>
        <w:fldChar w:fldCharType="begin"/>
      </w:r>
      <w:r>
        <w:instrText xml:space="preserve"> PAGEREF _Toc477047913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_Toc430991940 </w:instrText>
      </w:r>
      <w:r>
        <w:rPr>
          <w:lang w:val="zh-CN"/>
        </w:rPr>
        <w:fldChar w:fldCharType="separate"/>
      </w:r>
      <w:r>
        <w:rPr>
          <w:rFonts w:hint="eastAsia"/>
        </w:rPr>
        <w:t>1.10 投标预备会</w:t>
      </w:r>
      <w:r>
        <w:tab/>
      </w:r>
      <w:r>
        <w:fldChar w:fldCharType="begin"/>
      </w:r>
      <w:r>
        <w:instrText xml:space="preserve"> PAGEREF _Toc430991940 </w:instrText>
      </w:r>
      <w:r>
        <w:fldChar w:fldCharType="separate"/>
      </w:r>
      <w:r>
        <w:t>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_Toc1955418763 </w:instrText>
      </w:r>
      <w:r>
        <w:rPr>
          <w:lang w:val="zh-CN"/>
        </w:rPr>
        <w:fldChar w:fldCharType="separate"/>
      </w:r>
      <w:r>
        <w:rPr>
          <w:rFonts w:hint="eastAsia"/>
        </w:rPr>
        <w:t>1.11 分包</w:t>
      </w:r>
      <w:r>
        <w:tab/>
      </w:r>
      <w:r>
        <w:fldChar w:fldCharType="begin"/>
      </w:r>
      <w:r>
        <w:instrText xml:space="preserve"> PAGEREF _Toc1955418763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_Toc653474237 </w:instrText>
      </w:r>
      <w:r>
        <w:rPr>
          <w:lang w:val="zh-CN"/>
        </w:rPr>
        <w:fldChar w:fldCharType="separate"/>
      </w:r>
      <w:r>
        <w:rPr>
          <w:rFonts w:hint="eastAsia"/>
        </w:rPr>
        <w:t>1.12 偏离</w:t>
      </w:r>
      <w:r>
        <w:tab/>
      </w:r>
      <w:r>
        <w:fldChar w:fldCharType="begin"/>
      </w:r>
      <w:r>
        <w:instrText xml:space="preserve"> PAGEREF _Toc653474237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_Toc1786400488 </w:instrText>
      </w:r>
      <w:r>
        <w:rPr>
          <w:lang w:val="zh-CN"/>
        </w:rPr>
        <w:fldChar w:fldCharType="separate"/>
      </w:r>
      <w:r>
        <w:rPr>
          <w:rFonts w:hint="eastAsia"/>
        </w:rPr>
        <w:t>2. 招标文件</w:t>
      </w:r>
      <w:r>
        <w:tab/>
      </w:r>
      <w:r>
        <w:fldChar w:fldCharType="begin"/>
      </w:r>
      <w:r>
        <w:instrText xml:space="preserve"> PAGEREF _Toc1786400488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_Toc2117658442 </w:instrText>
      </w:r>
      <w:r>
        <w:rPr>
          <w:lang w:val="zh-CN"/>
        </w:rPr>
        <w:fldChar w:fldCharType="separate"/>
      </w:r>
      <w:r>
        <w:rPr>
          <w:rFonts w:hint="eastAsia"/>
        </w:rPr>
        <w:t>2.1 招标文件的组成</w:t>
      </w:r>
      <w:r>
        <w:tab/>
      </w:r>
      <w:r>
        <w:fldChar w:fldCharType="begin"/>
      </w:r>
      <w:r>
        <w:instrText xml:space="preserve"> PAGEREF _Toc2117658442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_Toc1335271473 </w:instrText>
      </w:r>
      <w:r>
        <w:rPr>
          <w:lang w:val="zh-CN"/>
        </w:rPr>
        <w:fldChar w:fldCharType="separate"/>
      </w:r>
      <w:r>
        <w:rPr>
          <w:rFonts w:hint="eastAsia"/>
        </w:rPr>
        <w:t>2.2 招标文件的澄清</w:t>
      </w:r>
      <w:r>
        <w:tab/>
      </w:r>
      <w:r>
        <w:fldChar w:fldCharType="begin"/>
      </w:r>
      <w:r>
        <w:instrText xml:space="preserve"> PAGEREF _Toc1335271473 </w:instrText>
      </w:r>
      <w:r>
        <w:fldChar w:fldCharType="separate"/>
      </w:r>
      <w:r>
        <w:t>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_Toc1634273984 </w:instrText>
      </w:r>
      <w:r>
        <w:rPr>
          <w:lang w:val="zh-CN"/>
        </w:rPr>
        <w:fldChar w:fldCharType="separate"/>
      </w:r>
      <w:r>
        <w:rPr>
          <w:rFonts w:hint="eastAsia"/>
        </w:rPr>
        <w:t>2.3 招标文件的修改</w:t>
      </w:r>
      <w:r>
        <w:tab/>
      </w:r>
      <w:r>
        <w:fldChar w:fldCharType="begin"/>
      </w:r>
      <w:r>
        <w:instrText xml:space="preserve"> PAGEREF _Toc1634273984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_Toc2141349966 </w:instrText>
      </w:r>
      <w:r>
        <w:rPr>
          <w:lang w:val="zh-CN"/>
        </w:rPr>
        <w:fldChar w:fldCharType="separate"/>
      </w:r>
      <w:r>
        <w:rPr>
          <w:rFonts w:hint="eastAsia"/>
        </w:rPr>
        <w:t>2.4 招标文件的异议</w:t>
      </w:r>
      <w:r>
        <w:tab/>
      </w:r>
      <w:r>
        <w:fldChar w:fldCharType="begin"/>
      </w:r>
      <w:r>
        <w:instrText xml:space="preserve"> PAGEREF _Toc2141349966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_Toc400565693 </w:instrText>
      </w:r>
      <w:r>
        <w:rPr>
          <w:lang w:val="zh-CN"/>
        </w:rPr>
        <w:fldChar w:fldCharType="separate"/>
      </w:r>
      <w:r>
        <w:rPr>
          <w:rFonts w:hint="eastAsia"/>
        </w:rPr>
        <w:t>3. 投标文件</w:t>
      </w:r>
      <w:r>
        <w:tab/>
      </w:r>
      <w:r>
        <w:fldChar w:fldCharType="begin"/>
      </w:r>
      <w:r>
        <w:instrText xml:space="preserve"> PAGEREF _Toc400565693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_Toc423224015 </w:instrText>
      </w:r>
      <w:r>
        <w:rPr>
          <w:lang w:val="zh-CN"/>
        </w:rPr>
        <w:fldChar w:fldCharType="separate"/>
      </w:r>
      <w:r>
        <w:rPr>
          <w:rFonts w:hint="eastAsia"/>
        </w:rPr>
        <w:t>3.1 投标文件的组成</w:t>
      </w:r>
      <w:r>
        <w:tab/>
      </w:r>
      <w:r>
        <w:fldChar w:fldCharType="begin"/>
      </w:r>
      <w:r>
        <w:instrText xml:space="preserve"> PAGEREF _Toc423224015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_Toc2133260246 </w:instrText>
      </w:r>
      <w:r>
        <w:rPr>
          <w:lang w:val="zh-CN"/>
        </w:rPr>
        <w:fldChar w:fldCharType="separate"/>
      </w:r>
      <w:r>
        <w:rPr>
          <w:rFonts w:hint="eastAsia"/>
        </w:rPr>
        <w:t>3.2 投标报价</w:t>
      </w:r>
      <w:r>
        <w:tab/>
      </w:r>
      <w:r>
        <w:fldChar w:fldCharType="begin"/>
      </w:r>
      <w:r>
        <w:instrText xml:space="preserve"> PAGEREF _Toc2133260246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_Toc1158633886 </w:instrText>
      </w:r>
      <w:r>
        <w:rPr>
          <w:lang w:val="zh-CN"/>
        </w:rPr>
        <w:fldChar w:fldCharType="separate"/>
      </w:r>
      <w:r>
        <w:rPr>
          <w:rFonts w:hint="eastAsia"/>
        </w:rPr>
        <w:t>3.3 投标有效期</w:t>
      </w:r>
      <w:r>
        <w:tab/>
      </w:r>
      <w:r>
        <w:fldChar w:fldCharType="begin"/>
      </w:r>
      <w:r>
        <w:instrText xml:space="preserve"> PAGEREF _Toc1158633886 </w:instrText>
      </w:r>
      <w:r>
        <w:fldChar w:fldCharType="separate"/>
      </w:r>
      <w:r>
        <w:t>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_Toc420959455 </w:instrText>
      </w:r>
      <w:r>
        <w:rPr>
          <w:lang w:val="zh-CN"/>
        </w:rPr>
        <w:fldChar w:fldCharType="separate"/>
      </w:r>
      <w:r>
        <w:rPr>
          <w:rFonts w:hint="eastAsia"/>
        </w:rPr>
        <w:t>3.4 投标保证金</w:t>
      </w:r>
      <w:r>
        <w:tab/>
      </w:r>
      <w:r>
        <w:fldChar w:fldCharType="begin"/>
      </w:r>
      <w:r>
        <w:instrText xml:space="preserve"> PAGEREF _Toc420959455 </w:instrText>
      </w:r>
      <w:r>
        <w:fldChar w:fldCharType="separate"/>
      </w:r>
      <w:r>
        <w:t>18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_Toc740343745 </w:instrText>
      </w:r>
      <w:r>
        <w:rPr>
          <w:lang w:val="zh-CN"/>
        </w:rPr>
        <w:fldChar w:fldCharType="separate"/>
      </w:r>
      <w:r>
        <w:rPr>
          <w:rFonts w:hint="eastAsia"/>
        </w:rPr>
        <w:t>3.5 资格审查资料（适用于已进行资格预审的）</w:t>
      </w:r>
      <w:r>
        <w:tab/>
      </w:r>
      <w:r>
        <w:fldChar w:fldCharType="begin"/>
      </w:r>
      <w:r>
        <w:instrText xml:space="preserve"> PAGEREF _Toc740343745 </w:instrText>
      </w:r>
      <w:r>
        <w:fldChar w:fldCharType="separate"/>
      </w:r>
      <w:r>
        <w:t>18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_Toc1460716069 </w:instrText>
      </w:r>
      <w:r>
        <w:rPr>
          <w:lang w:val="zh-CN"/>
        </w:rPr>
        <w:fldChar w:fldCharType="separate"/>
      </w:r>
      <w:r>
        <w:rPr>
          <w:rFonts w:hint="eastAsia"/>
        </w:rPr>
        <w:t>3.5 资格审查资料（适用于未进行资格预审的）</w:t>
      </w:r>
      <w:r>
        <w:tab/>
      </w:r>
      <w:r>
        <w:fldChar w:fldCharType="begin"/>
      </w:r>
      <w:r>
        <w:instrText xml:space="preserve"> PAGEREF _Toc1460716069 </w:instrText>
      </w:r>
      <w:r>
        <w:fldChar w:fldCharType="separate"/>
      </w:r>
      <w:r>
        <w:t>18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_Toc459158420 </w:instrText>
      </w:r>
      <w:r>
        <w:rPr>
          <w:lang w:val="zh-CN"/>
        </w:rPr>
        <w:fldChar w:fldCharType="separate"/>
      </w:r>
      <w:r>
        <w:rPr>
          <w:rFonts w:hint="eastAsia"/>
        </w:rPr>
        <w:t>3.6 备选投标方案</w:t>
      </w:r>
      <w:r>
        <w:tab/>
      </w:r>
      <w:r>
        <w:fldChar w:fldCharType="begin"/>
      </w:r>
      <w:r>
        <w:instrText xml:space="preserve"> PAGEREF _Toc459158420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_Toc2084913477 </w:instrText>
      </w:r>
      <w:r>
        <w:rPr>
          <w:lang w:val="zh-CN"/>
        </w:rPr>
        <w:fldChar w:fldCharType="separate"/>
      </w:r>
      <w:r>
        <w:rPr>
          <w:rFonts w:hint="eastAsia"/>
        </w:rPr>
        <w:t>3.7 投标文件的编制</w:t>
      </w:r>
      <w:r>
        <w:tab/>
      </w:r>
      <w:r>
        <w:fldChar w:fldCharType="begin"/>
      </w:r>
      <w:r>
        <w:instrText xml:space="preserve"> PAGEREF _Toc2084913477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_Toc1987445652 </w:instrText>
      </w:r>
      <w:r>
        <w:rPr>
          <w:lang w:val="zh-CN"/>
        </w:rPr>
        <w:fldChar w:fldCharType="separate"/>
      </w:r>
      <w:r>
        <w:rPr>
          <w:rFonts w:hint="eastAsia"/>
        </w:rPr>
        <w:t>4. 投标</w:t>
      </w:r>
      <w:r>
        <w:tab/>
      </w:r>
      <w:r>
        <w:fldChar w:fldCharType="begin"/>
      </w:r>
      <w:r>
        <w:instrText xml:space="preserve"> PAGEREF _Toc1987445652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_Toc261863662 </w:instrText>
      </w:r>
      <w:r>
        <w:rPr>
          <w:lang w:val="zh-CN"/>
        </w:rPr>
        <w:fldChar w:fldCharType="separate"/>
      </w:r>
      <w:r>
        <w:rPr>
          <w:rFonts w:hint="eastAsia"/>
        </w:rPr>
        <w:t>4.1 投标文件的密封和标记</w:t>
      </w:r>
      <w:r>
        <w:tab/>
      </w:r>
      <w:r>
        <w:fldChar w:fldCharType="begin"/>
      </w:r>
      <w:r>
        <w:instrText xml:space="preserve"> PAGEREF _Toc261863662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_Toc226558312 </w:instrText>
      </w:r>
      <w:r>
        <w:rPr>
          <w:lang w:val="zh-CN"/>
        </w:rPr>
        <w:fldChar w:fldCharType="separate"/>
      </w:r>
      <w:r>
        <w:rPr>
          <w:rFonts w:hint="eastAsia"/>
        </w:rPr>
        <w:t>4.2 投标文件的递交</w:t>
      </w:r>
      <w:r>
        <w:tab/>
      </w:r>
      <w:r>
        <w:fldChar w:fldCharType="begin"/>
      </w:r>
      <w:r>
        <w:instrText xml:space="preserve"> PAGEREF _Toc226558312 </w:instrText>
      </w:r>
      <w:r>
        <w:fldChar w:fldCharType="separate"/>
      </w:r>
      <w:r>
        <w:t>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_Toc1082093346 </w:instrText>
      </w:r>
      <w:r>
        <w:rPr>
          <w:lang w:val="zh-CN"/>
        </w:rPr>
        <w:fldChar w:fldCharType="separate"/>
      </w:r>
      <w:r>
        <w:rPr>
          <w:rFonts w:hint="eastAsia"/>
        </w:rPr>
        <w:t>4.3 投标文件的修改与撤回</w:t>
      </w:r>
      <w:r>
        <w:tab/>
      </w:r>
      <w:r>
        <w:fldChar w:fldCharType="begin"/>
      </w:r>
      <w:r>
        <w:instrText xml:space="preserve"> PAGEREF _Toc1082093346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_Toc1747344922 </w:instrText>
      </w:r>
      <w:r>
        <w:rPr>
          <w:lang w:val="zh-CN"/>
        </w:rPr>
        <w:fldChar w:fldCharType="separate"/>
      </w:r>
      <w:r>
        <w:t>4.4 投标文件的解密</w:t>
      </w:r>
      <w:r>
        <w:tab/>
      </w:r>
      <w:r>
        <w:fldChar w:fldCharType="begin"/>
      </w:r>
      <w:r>
        <w:instrText xml:space="preserve"> PAGEREF _Toc1747344922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_Toc1920960586 </w:instrText>
      </w:r>
      <w:r>
        <w:rPr>
          <w:lang w:val="zh-CN"/>
        </w:rPr>
        <w:fldChar w:fldCharType="separate"/>
      </w:r>
      <w:r>
        <w:t>4.</w:t>
      </w:r>
      <w:r>
        <w:rPr>
          <w:rFonts w:hint="eastAsia"/>
        </w:rPr>
        <w:t>5电子招标投标特殊情况的处置</w:t>
      </w:r>
      <w:r>
        <w:tab/>
      </w:r>
      <w:r>
        <w:fldChar w:fldCharType="begin"/>
      </w:r>
      <w:r>
        <w:instrText xml:space="preserve"> PAGEREF _Toc1920960586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_Toc1472451746 </w:instrText>
      </w:r>
      <w:r>
        <w:rPr>
          <w:lang w:val="zh-CN"/>
        </w:rPr>
        <w:fldChar w:fldCharType="separate"/>
      </w:r>
      <w:r>
        <w:rPr>
          <w:rFonts w:hint="eastAsia"/>
        </w:rPr>
        <w:t>5. 开标</w:t>
      </w:r>
      <w:r>
        <w:tab/>
      </w:r>
      <w:r>
        <w:fldChar w:fldCharType="begin"/>
      </w:r>
      <w:r>
        <w:instrText xml:space="preserve"> PAGEREF _Toc1472451746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_Toc1792672438 </w:instrText>
      </w:r>
      <w:r>
        <w:rPr>
          <w:lang w:val="zh-CN"/>
        </w:rPr>
        <w:fldChar w:fldCharType="separate"/>
      </w:r>
      <w:r>
        <w:rPr>
          <w:rFonts w:hint="eastAsia"/>
        </w:rPr>
        <w:t>5.1 开标时间和地点（A）</w:t>
      </w:r>
      <w:r>
        <w:tab/>
      </w:r>
      <w:r>
        <w:fldChar w:fldCharType="begin"/>
      </w:r>
      <w:r>
        <w:instrText xml:space="preserve"> PAGEREF _Toc1792672438 </w:instrText>
      </w:r>
      <w:r>
        <w:fldChar w:fldCharType="separate"/>
      </w:r>
      <w:r>
        <w:t>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_Toc404392439 </w:instrText>
      </w:r>
      <w:r>
        <w:rPr>
          <w:lang w:val="zh-CN"/>
        </w:rPr>
        <w:fldChar w:fldCharType="separate"/>
      </w:r>
      <w:r>
        <w:rPr>
          <w:rFonts w:hint="eastAsia"/>
        </w:rPr>
        <w:t>5.1 开标时间和地点（B）</w:t>
      </w:r>
      <w:r>
        <w:tab/>
      </w:r>
      <w:r>
        <w:fldChar w:fldCharType="begin"/>
      </w:r>
      <w:r>
        <w:instrText xml:space="preserve"> PAGEREF _Toc404392439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_Toc666266007 </w:instrText>
      </w:r>
      <w:r>
        <w:rPr>
          <w:lang w:val="zh-CN"/>
        </w:rPr>
        <w:fldChar w:fldCharType="separate"/>
      </w:r>
      <w:r>
        <w:rPr>
          <w:rFonts w:hint="eastAsia"/>
        </w:rPr>
        <w:t>5.2 开标程序</w:t>
      </w:r>
      <w:r>
        <w:tab/>
      </w:r>
      <w:r>
        <w:fldChar w:fldCharType="begin"/>
      </w:r>
      <w:r>
        <w:instrText xml:space="preserve"> PAGEREF _Toc666266007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_Toc1990949891 </w:instrText>
      </w:r>
      <w:r>
        <w:rPr>
          <w:lang w:val="zh-CN"/>
        </w:rPr>
        <w:fldChar w:fldCharType="separate"/>
      </w:r>
      <w:r>
        <w:rPr>
          <w:rFonts w:hint="eastAsia"/>
        </w:rPr>
        <w:t>5.3 开标异议</w:t>
      </w:r>
      <w:r>
        <w:tab/>
      </w:r>
      <w:r>
        <w:fldChar w:fldCharType="begin"/>
      </w:r>
      <w:r>
        <w:instrText xml:space="preserve"> PAGEREF _Toc1990949891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_Toc747852669 </w:instrText>
      </w:r>
      <w:r>
        <w:rPr>
          <w:lang w:val="zh-CN"/>
        </w:rPr>
        <w:fldChar w:fldCharType="separate"/>
      </w:r>
      <w:r>
        <w:rPr>
          <w:rFonts w:hint="eastAsia"/>
        </w:rPr>
        <w:t>6. 评标</w:t>
      </w:r>
      <w:r>
        <w:tab/>
      </w:r>
      <w:r>
        <w:fldChar w:fldCharType="begin"/>
      </w:r>
      <w:r>
        <w:instrText xml:space="preserve"> PAGEREF _Toc747852669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_Toc1661331469 </w:instrText>
      </w:r>
      <w:r>
        <w:rPr>
          <w:lang w:val="zh-CN"/>
        </w:rPr>
        <w:fldChar w:fldCharType="separate"/>
      </w:r>
      <w:r>
        <w:rPr>
          <w:rFonts w:hint="eastAsia"/>
        </w:rPr>
        <w:t>6.1 评标委员会</w:t>
      </w:r>
      <w:r>
        <w:tab/>
      </w:r>
      <w:r>
        <w:fldChar w:fldCharType="begin"/>
      </w:r>
      <w:r>
        <w:instrText xml:space="preserve"> PAGEREF _Toc1661331469 </w:instrText>
      </w:r>
      <w:r>
        <w:fldChar w:fldCharType="separate"/>
      </w:r>
      <w:r>
        <w:t>21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_Toc320514156 </w:instrText>
      </w:r>
      <w:r>
        <w:rPr>
          <w:lang w:val="zh-CN"/>
        </w:rPr>
        <w:fldChar w:fldCharType="separate"/>
      </w:r>
      <w:r>
        <w:rPr>
          <w:rFonts w:hint="eastAsia"/>
        </w:rPr>
        <w:t>6.2 评标原则</w:t>
      </w:r>
      <w:r>
        <w:tab/>
      </w:r>
      <w:r>
        <w:fldChar w:fldCharType="begin"/>
      </w:r>
      <w:r>
        <w:instrText xml:space="preserve"> PAGEREF _Toc320514156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_Toc1178844609 </w:instrText>
      </w:r>
      <w:r>
        <w:rPr>
          <w:lang w:val="zh-CN"/>
        </w:rPr>
        <w:fldChar w:fldCharType="separate"/>
      </w:r>
      <w:r>
        <w:rPr>
          <w:rFonts w:hint="eastAsia"/>
        </w:rPr>
        <w:t>6.3 评标</w:t>
      </w:r>
      <w:r>
        <w:tab/>
      </w:r>
      <w:r>
        <w:fldChar w:fldCharType="begin"/>
      </w:r>
      <w:r>
        <w:instrText xml:space="preserve"> PAGEREF _Toc1178844609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_Toc1469266584 </w:instrText>
      </w:r>
      <w:r>
        <w:rPr>
          <w:lang w:val="zh-CN"/>
        </w:rPr>
        <w:fldChar w:fldCharType="separate"/>
      </w:r>
      <w:r>
        <w:rPr>
          <w:rFonts w:hint="eastAsia"/>
        </w:rPr>
        <w:t>7. 合同授予</w:t>
      </w:r>
      <w:r>
        <w:tab/>
      </w:r>
      <w:r>
        <w:fldChar w:fldCharType="begin"/>
      </w:r>
      <w:r>
        <w:instrText xml:space="preserve"> PAGEREF _Toc1469266584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_Toc973988394 </w:instrText>
      </w:r>
      <w:r>
        <w:rPr>
          <w:lang w:val="zh-CN"/>
        </w:rPr>
        <w:fldChar w:fldCharType="separate"/>
      </w:r>
      <w:r>
        <w:rPr>
          <w:rFonts w:hint="eastAsia"/>
        </w:rPr>
        <w:t>7.1 定标方式</w:t>
      </w:r>
      <w:r>
        <w:tab/>
      </w:r>
      <w:r>
        <w:fldChar w:fldCharType="begin"/>
      </w:r>
      <w:r>
        <w:instrText xml:space="preserve"> PAGEREF _Toc973988394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_Toc817761449 </w:instrText>
      </w:r>
      <w:r>
        <w:rPr>
          <w:lang w:val="zh-CN"/>
        </w:rPr>
        <w:fldChar w:fldCharType="separate"/>
      </w:r>
      <w:r>
        <w:rPr>
          <w:rFonts w:hint="eastAsia"/>
        </w:rPr>
        <w:t>7.2 评标结果公示</w:t>
      </w:r>
      <w:r>
        <w:tab/>
      </w:r>
      <w:r>
        <w:fldChar w:fldCharType="begin"/>
      </w:r>
      <w:r>
        <w:instrText xml:space="preserve"> PAGEREF _Toc817761449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_Toc1439441379 </w:instrText>
      </w:r>
      <w:r>
        <w:rPr>
          <w:lang w:val="zh-CN"/>
        </w:rPr>
        <w:fldChar w:fldCharType="separate"/>
      </w:r>
      <w:r>
        <w:rPr>
          <w:rFonts w:hint="eastAsia"/>
        </w:rPr>
        <w:t>7.3 评标结果异议</w:t>
      </w:r>
      <w:r>
        <w:tab/>
      </w:r>
      <w:r>
        <w:fldChar w:fldCharType="begin"/>
      </w:r>
      <w:r>
        <w:instrText xml:space="preserve"> PAGEREF _Toc1439441379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_Toc161776219 </w:instrText>
      </w:r>
      <w:r>
        <w:rPr>
          <w:lang w:val="zh-CN"/>
        </w:rPr>
        <w:fldChar w:fldCharType="separate"/>
      </w:r>
      <w:r>
        <w:rPr>
          <w:rFonts w:hint="eastAsia"/>
        </w:rPr>
        <w:t>7.4 中标通知（A）</w:t>
      </w:r>
      <w:r>
        <w:tab/>
      </w:r>
      <w:r>
        <w:fldChar w:fldCharType="begin"/>
      </w:r>
      <w:r>
        <w:instrText xml:space="preserve"> PAGEREF _Toc161776219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_Toc304551786 </w:instrText>
      </w:r>
      <w:r>
        <w:rPr>
          <w:lang w:val="zh-CN"/>
        </w:rPr>
        <w:fldChar w:fldCharType="separate"/>
      </w:r>
      <w:r>
        <w:rPr>
          <w:rFonts w:hint="eastAsia"/>
        </w:rPr>
        <w:t>7.4 中标通知（B）</w:t>
      </w:r>
      <w:r>
        <w:tab/>
      </w:r>
      <w:r>
        <w:fldChar w:fldCharType="begin"/>
      </w:r>
      <w:r>
        <w:instrText xml:space="preserve"> PAGEREF _Toc304551786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_Toc1433307697 </w:instrText>
      </w:r>
      <w:r>
        <w:rPr>
          <w:lang w:val="zh-CN"/>
        </w:rPr>
        <w:fldChar w:fldCharType="separate"/>
      </w:r>
      <w:r>
        <w:rPr>
          <w:rFonts w:hint="eastAsia"/>
        </w:rPr>
        <w:t>7.5 履约保证金</w:t>
      </w:r>
      <w:r>
        <w:tab/>
      </w:r>
      <w:r>
        <w:fldChar w:fldCharType="begin"/>
      </w:r>
      <w:r>
        <w:instrText xml:space="preserve"> PAGEREF _Toc1433307697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_Toc562341912 </w:instrText>
      </w:r>
      <w:r>
        <w:rPr>
          <w:lang w:val="zh-CN"/>
        </w:rPr>
        <w:fldChar w:fldCharType="separate"/>
      </w:r>
      <w:r>
        <w:rPr>
          <w:rFonts w:hint="eastAsia"/>
        </w:rPr>
        <w:t>7.6 签订合同</w:t>
      </w:r>
      <w:r>
        <w:tab/>
      </w:r>
      <w:r>
        <w:fldChar w:fldCharType="begin"/>
      </w:r>
      <w:r>
        <w:instrText xml:space="preserve"> PAGEREF _Toc562341912 </w:instrText>
      </w:r>
      <w:r>
        <w:fldChar w:fldCharType="separate"/>
      </w:r>
      <w:r>
        <w:t>22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_Toc727775801 </w:instrText>
      </w:r>
      <w:r>
        <w:rPr>
          <w:lang w:val="zh-CN"/>
        </w:rPr>
        <w:fldChar w:fldCharType="separate"/>
      </w:r>
      <w:r>
        <w:rPr>
          <w:rFonts w:hint="eastAsia"/>
        </w:rPr>
        <w:t>8. 重新招标和不再招标</w:t>
      </w:r>
      <w:r>
        <w:tab/>
      </w:r>
      <w:r>
        <w:fldChar w:fldCharType="begin"/>
      </w:r>
      <w:r>
        <w:instrText xml:space="preserve"> PAGEREF _Toc727775801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_Toc1419084295 </w:instrText>
      </w:r>
      <w:r>
        <w:rPr>
          <w:lang w:val="zh-CN"/>
        </w:rPr>
        <w:fldChar w:fldCharType="separate"/>
      </w:r>
      <w:r>
        <w:rPr>
          <w:rFonts w:hint="eastAsia"/>
        </w:rPr>
        <w:t>8.1 重新招标</w:t>
      </w:r>
      <w:r>
        <w:tab/>
      </w:r>
      <w:r>
        <w:fldChar w:fldCharType="begin"/>
      </w:r>
      <w:r>
        <w:instrText xml:space="preserve"> PAGEREF _Toc1419084295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_Toc1720975798 </w:instrText>
      </w:r>
      <w:r>
        <w:rPr>
          <w:lang w:val="zh-CN"/>
        </w:rPr>
        <w:fldChar w:fldCharType="separate"/>
      </w:r>
      <w:r>
        <w:rPr>
          <w:rFonts w:hint="eastAsia"/>
        </w:rPr>
        <w:t>8.2 不再招标</w:t>
      </w:r>
      <w:r>
        <w:tab/>
      </w:r>
      <w:r>
        <w:fldChar w:fldCharType="begin"/>
      </w:r>
      <w:r>
        <w:instrText xml:space="preserve"> PAGEREF _Toc1720975798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_Toc1148735256 </w:instrText>
      </w:r>
      <w:r>
        <w:rPr>
          <w:lang w:val="zh-CN"/>
        </w:rPr>
        <w:fldChar w:fldCharType="separate"/>
      </w:r>
      <w:r>
        <w:rPr>
          <w:rFonts w:hint="eastAsia"/>
        </w:rPr>
        <w:t>9. 纪律和监督</w:t>
      </w:r>
      <w:r>
        <w:tab/>
      </w:r>
      <w:r>
        <w:fldChar w:fldCharType="begin"/>
      </w:r>
      <w:r>
        <w:instrText xml:space="preserve"> PAGEREF _Toc1148735256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_Toc11944392 </w:instrText>
      </w:r>
      <w:r>
        <w:rPr>
          <w:lang w:val="zh-CN"/>
        </w:rPr>
        <w:fldChar w:fldCharType="separate"/>
      </w:r>
      <w:r>
        <w:rPr>
          <w:rFonts w:hint="eastAsia"/>
        </w:rPr>
        <w:t>9.1 对招标人的纪律要求</w:t>
      </w:r>
      <w:r>
        <w:tab/>
      </w:r>
      <w:r>
        <w:fldChar w:fldCharType="begin"/>
      </w:r>
      <w:r>
        <w:instrText xml:space="preserve"> PAGEREF _Toc11944392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_Toc1034208220 </w:instrText>
      </w:r>
      <w:r>
        <w:rPr>
          <w:lang w:val="zh-CN"/>
        </w:rPr>
        <w:fldChar w:fldCharType="separate"/>
      </w:r>
      <w:r>
        <w:rPr>
          <w:rFonts w:hint="eastAsia"/>
        </w:rPr>
        <w:t>9.2 对投标人的纪律要求</w:t>
      </w:r>
      <w:r>
        <w:tab/>
      </w:r>
      <w:r>
        <w:fldChar w:fldCharType="begin"/>
      </w:r>
      <w:r>
        <w:instrText xml:space="preserve"> PAGEREF _Toc1034208220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_Toc1607893676 </w:instrText>
      </w:r>
      <w:r>
        <w:rPr>
          <w:lang w:val="zh-CN"/>
        </w:rPr>
        <w:fldChar w:fldCharType="separate"/>
      </w:r>
      <w:r>
        <w:rPr>
          <w:rFonts w:hint="eastAsia"/>
        </w:rPr>
        <w:t>9.3 对评标委员会成员的纪律要求</w:t>
      </w:r>
      <w:r>
        <w:tab/>
      </w:r>
      <w:r>
        <w:fldChar w:fldCharType="begin"/>
      </w:r>
      <w:r>
        <w:instrText xml:space="preserve"> PAGEREF _Toc1607893676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_Toc2096857869 </w:instrText>
      </w:r>
      <w:r>
        <w:rPr>
          <w:lang w:val="zh-CN"/>
        </w:rPr>
        <w:fldChar w:fldCharType="separate"/>
      </w:r>
      <w:r>
        <w:rPr>
          <w:rFonts w:hint="eastAsia"/>
        </w:rPr>
        <w:t>9.4 对与评标活动有关的工作人员的纪律要求</w:t>
      </w:r>
      <w:r>
        <w:tab/>
      </w:r>
      <w:r>
        <w:fldChar w:fldCharType="begin"/>
      </w:r>
      <w:r>
        <w:instrText xml:space="preserve"> PAGEREF _Toc2096857869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_Toc874170224 </w:instrText>
      </w:r>
      <w:r>
        <w:rPr>
          <w:lang w:val="zh-CN"/>
        </w:rPr>
        <w:fldChar w:fldCharType="separate"/>
      </w:r>
      <w:r>
        <w:rPr>
          <w:rFonts w:hint="eastAsia"/>
        </w:rPr>
        <w:t>9.5 投诉</w:t>
      </w:r>
      <w:r>
        <w:tab/>
      </w:r>
      <w:r>
        <w:fldChar w:fldCharType="begin"/>
      </w:r>
      <w:r>
        <w:instrText xml:space="preserve"> PAGEREF _Toc874170224 </w:instrText>
      </w:r>
      <w:r>
        <w:fldChar w:fldCharType="separate"/>
      </w:r>
      <w:r>
        <w:t>23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_Toc1869757338 </w:instrText>
      </w:r>
      <w:r>
        <w:rPr>
          <w:lang w:val="zh-CN"/>
        </w:rPr>
        <w:fldChar w:fldCharType="separate"/>
      </w:r>
      <w:r>
        <w:rPr>
          <w:rFonts w:hint="eastAsia"/>
        </w:rPr>
        <w:t>10. 需要补充的其他内容</w:t>
      </w:r>
      <w:r>
        <w:tab/>
      </w:r>
      <w:r>
        <w:fldChar w:fldCharType="begin"/>
      </w:r>
      <w:r>
        <w:instrText xml:space="preserve"> PAGEREF _Toc1869757338 </w:instrText>
      </w:r>
      <w:r>
        <w:fldChar w:fldCharType="separate"/>
      </w:r>
      <w:r>
        <w:t>24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_Toc175932533 </w:instrText>
      </w:r>
      <w:r>
        <w:rPr>
          <w:lang w:val="zh-CN"/>
        </w:rPr>
        <w:fldChar w:fldCharType="separate"/>
      </w:r>
      <w:r>
        <w:rPr>
          <w:rFonts w:hint="eastAsia"/>
        </w:rPr>
        <w:t>附表一：开标记录表</w:t>
      </w:r>
      <w:r>
        <w:tab/>
      </w:r>
      <w:r>
        <w:fldChar w:fldCharType="begin"/>
      </w:r>
      <w:r>
        <w:instrText xml:space="preserve"> PAGEREF _Toc175932533 </w:instrText>
      </w:r>
      <w:r>
        <w:fldChar w:fldCharType="separate"/>
      </w:r>
      <w:r>
        <w:t>25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_Toc1956263571 </w:instrText>
      </w:r>
      <w:r>
        <w:rPr>
          <w:lang w:val="zh-CN"/>
        </w:rPr>
        <w:fldChar w:fldCharType="separate"/>
      </w:r>
      <w:r>
        <w:t>附表二：问题澄清通知</w:t>
      </w:r>
      <w:r>
        <w:tab/>
      </w:r>
      <w:r>
        <w:fldChar w:fldCharType="begin"/>
      </w:r>
      <w:r>
        <w:instrText xml:space="preserve"> PAGEREF _Toc1956263571 </w:instrText>
      </w:r>
      <w:r>
        <w:fldChar w:fldCharType="separate"/>
      </w:r>
      <w:r>
        <w:t>26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_Toc1469618613 </w:instrText>
      </w:r>
      <w:r>
        <w:rPr>
          <w:lang w:val="zh-CN"/>
        </w:rPr>
        <w:fldChar w:fldCharType="separate"/>
      </w:r>
      <w:r>
        <w:rPr>
          <w:rFonts w:hint="eastAsia"/>
        </w:rPr>
        <w:t>附表三：问题澄清</w:t>
      </w:r>
      <w:r>
        <w:tab/>
      </w:r>
      <w:r>
        <w:fldChar w:fldCharType="begin"/>
      </w:r>
      <w:r>
        <w:instrText xml:space="preserve"> PAGEREF _Toc1469618613 </w:instrText>
      </w:r>
      <w:r>
        <w:fldChar w:fldCharType="separate"/>
      </w:r>
      <w:r>
        <w:t>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_Toc2096893120 </w:instrText>
      </w:r>
      <w:r>
        <w:rPr>
          <w:lang w:val="zh-CN"/>
        </w:rPr>
        <w:fldChar w:fldCharType="separate"/>
      </w:r>
      <w:r>
        <w:rPr>
          <w:rFonts w:hint="eastAsia"/>
        </w:rPr>
        <w:t>附表四：中标通知书</w:t>
      </w:r>
      <w:r>
        <w:tab/>
      </w:r>
      <w:r>
        <w:fldChar w:fldCharType="begin"/>
      </w:r>
      <w:r>
        <w:instrText xml:space="preserve"> PAGEREF _Toc2096893120 </w:instrText>
      </w:r>
      <w:r>
        <w:fldChar w:fldCharType="separate"/>
      </w:r>
      <w:r>
        <w:t>28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_Toc1281231669 </w:instrText>
      </w:r>
      <w:r>
        <w:rPr>
          <w:lang w:val="zh-CN"/>
        </w:rPr>
        <w:fldChar w:fldCharType="separate"/>
      </w:r>
      <w:r>
        <w:rPr>
          <w:rFonts w:hint="eastAsia"/>
        </w:rPr>
        <w:t>附表五：中标结果通知书</w:t>
      </w:r>
      <w:r>
        <w:tab/>
      </w:r>
      <w:r>
        <w:fldChar w:fldCharType="begin"/>
      </w:r>
      <w:r>
        <w:instrText xml:space="preserve"> PAGEREF _Toc1281231669 </w:instrText>
      </w:r>
      <w:r>
        <w:fldChar w:fldCharType="separate"/>
      </w:r>
      <w:r>
        <w:t>29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_Toc1114807403 </w:instrText>
      </w:r>
      <w:r>
        <w:rPr>
          <w:lang w:val="zh-CN"/>
        </w:rPr>
        <w:fldChar w:fldCharType="separate"/>
      </w:r>
      <w:r>
        <w:rPr>
          <w:rFonts w:hint="eastAsia"/>
        </w:rPr>
        <w:t>附表六：确认通知</w:t>
      </w:r>
      <w:r>
        <w:tab/>
      </w:r>
      <w:r>
        <w:fldChar w:fldCharType="begin"/>
      </w:r>
      <w:r>
        <w:instrText xml:space="preserve"> PAGEREF _Toc1114807403 </w:instrText>
      </w:r>
      <w:r>
        <w:fldChar w:fldCharType="separate"/>
      </w:r>
      <w:r>
        <w:t>30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_Toc353801911 </w:instrText>
      </w:r>
      <w:r>
        <w:rPr>
          <w:lang w:val="zh-CN"/>
        </w:rPr>
        <w:fldChar w:fldCharType="separate"/>
      </w:r>
      <w:r>
        <w:rPr>
          <w:rFonts w:hint="eastAsia"/>
        </w:rPr>
        <w:t>附件1：各标段分阶段工期要求</w:t>
      </w:r>
      <w:r>
        <w:tab/>
      </w:r>
      <w:r>
        <w:fldChar w:fldCharType="begin"/>
      </w:r>
      <w:r>
        <w:instrText xml:space="preserve"> PAGEREF _Toc353801911 </w:instrText>
      </w:r>
      <w:r>
        <w:fldChar w:fldCharType="separate"/>
      </w:r>
      <w:r>
        <w:t>31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_Toc1947497676 </w:instrText>
      </w:r>
      <w:r>
        <w:rPr>
          <w:lang w:val="zh-CN"/>
        </w:rPr>
        <w:fldChar w:fldCharType="separate"/>
      </w:r>
      <w:r>
        <w:rPr>
          <w:rFonts w:hint="eastAsia"/>
        </w:rPr>
        <w:t>附件2：投标人资格要求</w:t>
      </w:r>
      <w:r>
        <w:tab/>
      </w:r>
      <w:r>
        <w:fldChar w:fldCharType="begin"/>
      </w:r>
      <w:r>
        <w:instrText xml:space="preserve"> PAGEREF _Toc1947497676 </w:instrText>
      </w:r>
      <w:r>
        <w:fldChar w:fldCharType="separate"/>
      </w:r>
      <w:r>
        <w:t>32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_Toc958273647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2-1 </w:t>
      </w:r>
      <w:r>
        <w:rPr>
          <w:rFonts w:ascii="Times New Roman" w:hAnsi="Times New Roman" w:eastAsia="黑体" w:cs="Times New Roman"/>
          <w:bCs w:val="0"/>
          <w:szCs w:val="28"/>
        </w:rPr>
        <w:t>资格审查资质条件</w:t>
      </w:r>
      <w:r>
        <w:tab/>
      </w:r>
      <w:r>
        <w:fldChar w:fldCharType="begin"/>
      </w:r>
      <w:r>
        <w:instrText xml:space="preserve"> PAGEREF _Toc958273647 </w:instrText>
      </w:r>
      <w:r>
        <w:fldChar w:fldCharType="separate"/>
      </w:r>
      <w:r>
        <w:t>32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_Toc1101654580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2-2 </w:t>
      </w:r>
      <w:r>
        <w:rPr>
          <w:rFonts w:ascii="Times New Roman" w:hAnsi="Times New Roman" w:eastAsia="黑体" w:cs="Times New Roman"/>
          <w:bCs w:val="0"/>
          <w:szCs w:val="28"/>
        </w:rPr>
        <w:t>资格审查财务要求</w:t>
      </w:r>
      <w:r>
        <w:tab/>
      </w:r>
      <w:r>
        <w:fldChar w:fldCharType="begin"/>
      </w:r>
      <w:r>
        <w:instrText xml:space="preserve"> PAGEREF _Toc1101654580 </w:instrText>
      </w:r>
      <w:r>
        <w:fldChar w:fldCharType="separate"/>
      </w:r>
      <w:r>
        <w:t>33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_Toc1461345497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2-3 </w:t>
      </w:r>
      <w:r>
        <w:rPr>
          <w:rFonts w:ascii="Times New Roman" w:hAnsi="Times New Roman" w:eastAsia="黑体" w:cs="Times New Roman"/>
          <w:bCs w:val="0"/>
          <w:szCs w:val="28"/>
        </w:rPr>
        <w:t>资格审查业绩要求</w:t>
      </w:r>
      <w:r>
        <w:tab/>
      </w:r>
      <w:r>
        <w:fldChar w:fldCharType="begin"/>
      </w:r>
      <w:r>
        <w:instrText xml:space="preserve"> PAGEREF _Toc1461345497 </w:instrText>
      </w:r>
      <w:r>
        <w:fldChar w:fldCharType="separate"/>
      </w:r>
      <w:r>
        <w:t>34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_Toc1278787803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2-4 </w:t>
      </w:r>
      <w:r>
        <w:rPr>
          <w:rFonts w:ascii="Times New Roman" w:hAnsi="Times New Roman" w:eastAsia="黑体" w:cs="Times New Roman"/>
          <w:bCs w:val="0"/>
          <w:szCs w:val="28"/>
        </w:rPr>
        <w:t>资格审查信誉要求</w:t>
      </w:r>
      <w:r>
        <w:tab/>
      </w:r>
      <w:r>
        <w:fldChar w:fldCharType="begin"/>
      </w:r>
      <w:r>
        <w:instrText xml:space="preserve"> PAGEREF _Toc1278787803 </w:instrText>
      </w:r>
      <w:r>
        <w:fldChar w:fldCharType="separate"/>
      </w:r>
      <w:r>
        <w:t>35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_Toc133015542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2-5 </w:t>
      </w:r>
      <w:r>
        <w:rPr>
          <w:rFonts w:ascii="Times New Roman" w:hAnsi="Times New Roman" w:eastAsia="黑体" w:cs="Times New Roman"/>
          <w:bCs w:val="0"/>
          <w:szCs w:val="28"/>
        </w:rPr>
        <w:t>资格审查项目经理和</w:t>
      </w:r>
      <w:r>
        <w:rPr>
          <w:rFonts w:hint="eastAsia" w:ascii="Times New Roman" w:hAnsi="Times New Roman" w:eastAsia="黑体" w:cs="Times New Roman"/>
          <w:bCs w:val="0"/>
          <w:szCs w:val="28"/>
        </w:rPr>
        <w:t>技术负责人</w:t>
      </w:r>
      <w:r>
        <w:rPr>
          <w:rFonts w:ascii="Times New Roman" w:hAnsi="Times New Roman" w:eastAsia="黑体" w:cs="Times New Roman"/>
          <w:bCs w:val="0"/>
          <w:szCs w:val="28"/>
        </w:rPr>
        <w:t>资格</w:t>
      </w:r>
      <w:r>
        <w:tab/>
      </w:r>
      <w:r>
        <w:fldChar w:fldCharType="begin"/>
      </w:r>
      <w:r>
        <w:instrText xml:space="preserve"> PAGEREF _Toc133015542 </w:instrText>
      </w:r>
      <w:r>
        <w:fldChar w:fldCharType="separate"/>
      </w:r>
      <w:r>
        <w:t>36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_Toc783128433 </w:instrText>
      </w:r>
      <w:r>
        <w:rPr>
          <w:lang w:val="zh-CN"/>
        </w:rPr>
        <w:fldChar w:fldCharType="separate"/>
      </w:r>
      <w:r>
        <w:rPr>
          <w:rFonts w:ascii="Times New Roman" w:hAnsi="Times New Roman" w:eastAsia="黑体" w:cs="Times New Roman"/>
          <w:bCs w:val="0"/>
          <w:szCs w:val="28"/>
        </w:rPr>
        <w:t>表</w:t>
      </w:r>
      <w:r>
        <w:rPr>
          <w:rFonts w:ascii="Times New Roman" w:hAnsi="Times New Roman" w:cs="Times New Roman"/>
          <w:bCs w:val="0"/>
          <w:szCs w:val="28"/>
        </w:rPr>
        <w:t xml:space="preserve">2-6 </w:t>
      </w:r>
      <w:r>
        <w:rPr>
          <w:rFonts w:ascii="Times New Roman" w:hAnsi="Times New Roman" w:eastAsia="黑体" w:cs="Times New Roman"/>
          <w:bCs w:val="0"/>
          <w:szCs w:val="28"/>
        </w:rPr>
        <w:t>资格审查其他要求</w:t>
      </w:r>
      <w:r>
        <w:tab/>
      </w:r>
      <w:r>
        <w:fldChar w:fldCharType="begin"/>
      </w:r>
      <w:r>
        <w:instrText xml:space="preserve"> PAGEREF _Toc783128433 </w:instrText>
      </w:r>
      <w:r>
        <w:fldChar w:fldCharType="separate"/>
      </w:r>
      <w:r>
        <w:t>37</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_Toc105292549 </w:instrText>
      </w:r>
      <w:r>
        <w:rPr>
          <w:lang w:val="zh-CN"/>
        </w:rPr>
        <w:fldChar w:fldCharType="separate"/>
      </w:r>
      <w:r>
        <w:rPr>
          <w:rFonts w:hint="eastAsia" w:ascii="黑体" w:hAnsi="黑体" w:eastAsia="黑体"/>
          <w:bCs w:val="0"/>
        </w:rPr>
        <w:t>第三章 评标办法（经评审的最低投标价法）</w:t>
      </w:r>
      <w:r>
        <w:tab/>
      </w:r>
      <w:r>
        <w:fldChar w:fldCharType="begin"/>
      </w:r>
      <w:r>
        <w:instrText xml:space="preserve"> PAGEREF _Toc105292549 </w:instrText>
      </w:r>
      <w:r>
        <w:fldChar w:fldCharType="separate"/>
      </w:r>
      <w:r>
        <w:t>38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_Toc950776991 </w:instrText>
      </w:r>
      <w:r>
        <w:rPr>
          <w:lang w:val="zh-CN"/>
        </w:rPr>
        <w:fldChar w:fldCharType="separate"/>
      </w:r>
      <w:r>
        <w:rPr>
          <w:rFonts w:hint="eastAsia"/>
        </w:rPr>
        <w:t>评标办法前附表</w:t>
      </w:r>
      <w:r>
        <w:tab/>
      </w:r>
      <w:r>
        <w:fldChar w:fldCharType="begin"/>
      </w:r>
      <w:r>
        <w:instrText xml:space="preserve"> PAGEREF _Toc950776991 </w:instrText>
      </w:r>
      <w:r>
        <w:fldChar w:fldCharType="separate"/>
      </w:r>
      <w:r>
        <w:t>38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_Toc75086164 </w:instrText>
      </w:r>
      <w:r>
        <w:rPr>
          <w:lang w:val="zh-CN"/>
        </w:rPr>
        <w:fldChar w:fldCharType="separate"/>
      </w:r>
      <w:r>
        <w:rPr>
          <w:rFonts w:hint="eastAsia"/>
        </w:rPr>
        <w:t>1. 评标方法</w:t>
      </w:r>
      <w:r>
        <w:tab/>
      </w:r>
      <w:r>
        <w:fldChar w:fldCharType="begin"/>
      </w:r>
      <w:r>
        <w:instrText xml:space="preserve"> PAGEREF _Toc75086164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_Toc267068768 </w:instrText>
      </w:r>
      <w:r>
        <w:rPr>
          <w:lang w:val="zh-CN"/>
        </w:rPr>
        <w:fldChar w:fldCharType="separate"/>
      </w:r>
      <w:r>
        <w:rPr>
          <w:rFonts w:hint="eastAsia"/>
        </w:rPr>
        <w:t>2. 评审标准</w:t>
      </w:r>
      <w:r>
        <w:tab/>
      </w:r>
      <w:r>
        <w:fldChar w:fldCharType="begin"/>
      </w:r>
      <w:r>
        <w:instrText xml:space="preserve"> PAGEREF _Toc267068768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_Toc1255328777 </w:instrText>
      </w:r>
      <w:r>
        <w:rPr>
          <w:lang w:val="zh-CN"/>
        </w:rPr>
        <w:fldChar w:fldCharType="separate"/>
      </w:r>
      <w:r>
        <w:rPr>
          <w:rFonts w:hint="eastAsia"/>
        </w:rPr>
        <w:t>2.1 初步评审标准</w:t>
      </w:r>
      <w:r>
        <w:tab/>
      </w:r>
      <w:r>
        <w:fldChar w:fldCharType="begin"/>
      </w:r>
      <w:r>
        <w:instrText xml:space="preserve"> PAGEREF _Toc1255328777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_Toc1508393862 </w:instrText>
      </w:r>
      <w:r>
        <w:rPr>
          <w:lang w:val="zh-CN"/>
        </w:rPr>
        <w:fldChar w:fldCharType="separate"/>
      </w:r>
      <w:r>
        <w:rPr>
          <w:rFonts w:hint="eastAsia"/>
        </w:rPr>
        <w:t>2.2 详细评审标准</w:t>
      </w:r>
      <w:r>
        <w:tab/>
      </w:r>
      <w:r>
        <w:fldChar w:fldCharType="begin"/>
      </w:r>
      <w:r>
        <w:instrText xml:space="preserve"> PAGEREF _Toc1508393862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_Toc829410681 </w:instrText>
      </w:r>
      <w:r>
        <w:rPr>
          <w:lang w:val="zh-CN"/>
        </w:rPr>
        <w:fldChar w:fldCharType="separate"/>
      </w:r>
      <w:r>
        <w:rPr>
          <w:rFonts w:hint="eastAsia"/>
        </w:rPr>
        <w:t>3. 评标程序</w:t>
      </w:r>
      <w:r>
        <w:tab/>
      </w:r>
      <w:r>
        <w:fldChar w:fldCharType="begin"/>
      </w:r>
      <w:r>
        <w:instrText xml:space="preserve"> PAGEREF _Toc829410681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_Toc1983104578 </w:instrText>
      </w:r>
      <w:r>
        <w:rPr>
          <w:lang w:val="zh-CN"/>
        </w:rPr>
        <w:fldChar w:fldCharType="separate"/>
      </w:r>
      <w:r>
        <w:rPr>
          <w:rFonts w:hint="eastAsia"/>
        </w:rPr>
        <w:t>3.1 初步评审</w:t>
      </w:r>
      <w:r>
        <w:tab/>
      </w:r>
      <w:r>
        <w:fldChar w:fldCharType="begin"/>
      </w:r>
      <w:r>
        <w:instrText xml:space="preserve"> PAGEREF _Toc1983104578 </w:instrText>
      </w:r>
      <w:r>
        <w:fldChar w:fldCharType="separate"/>
      </w:r>
      <w:r>
        <w:t>40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_Toc779994509 </w:instrText>
      </w:r>
      <w:r>
        <w:rPr>
          <w:lang w:val="zh-CN"/>
        </w:rPr>
        <w:fldChar w:fldCharType="separate"/>
      </w:r>
      <w:r>
        <w:rPr>
          <w:rFonts w:hint="eastAsia"/>
        </w:rPr>
        <w:t>3.2 详细评审</w:t>
      </w:r>
      <w:r>
        <w:tab/>
      </w:r>
      <w:r>
        <w:fldChar w:fldCharType="begin"/>
      </w:r>
      <w:r>
        <w:instrText xml:space="preserve"> PAGEREF _Toc779994509 </w:instrText>
      </w:r>
      <w:r>
        <w:fldChar w:fldCharType="separate"/>
      </w:r>
      <w:r>
        <w:t>41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_Toc402902831 </w:instrText>
      </w:r>
      <w:r>
        <w:rPr>
          <w:lang w:val="zh-CN"/>
        </w:rPr>
        <w:fldChar w:fldCharType="separate"/>
      </w:r>
      <w:r>
        <w:rPr>
          <w:rFonts w:hint="eastAsia"/>
        </w:rPr>
        <w:t>3.3 投标文件的澄清和补正</w:t>
      </w:r>
      <w:r>
        <w:tab/>
      </w:r>
      <w:r>
        <w:fldChar w:fldCharType="begin"/>
      </w:r>
      <w:r>
        <w:instrText xml:space="preserve"> PAGEREF _Toc402902831 </w:instrText>
      </w:r>
      <w:r>
        <w:fldChar w:fldCharType="separate"/>
      </w:r>
      <w:r>
        <w:t>41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_Toc984356187 </w:instrText>
      </w:r>
      <w:r>
        <w:rPr>
          <w:lang w:val="zh-CN"/>
        </w:rPr>
        <w:fldChar w:fldCharType="separate"/>
      </w:r>
      <w:r>
        <w:rPr>
          <w:rFonts w:hint="eastAsia"/>
        </w:rPr>
        <w:t>3.4 评标结果</w:t>
      </w:r>
      <w:r>
        <w:tab/>
      </w:r>
      <w:r>
        <w:fldChar w:fldCharType="begin"/>
      </w:r>
      <w:r>
        <w:instrText xml:space="preserve"> PAGEREF _Toc984356187 </w:instrText>
      </w:r>
      <w:r>
        <w:fldChar w:fldCharType="separate"/>
      </w:r>
      <w:r>
        <w:t>41</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_Toc791938902 </w:instrText>
      </w:r>
      <w:r>
        <w:rPr>
          <w:lang w:val="zh-CN"/>
        </w:rPr>
        <w:fldChar w:fldCharType="separate"/>
      </w:r>
      <w:r>
        <w:rPr>
          <w:rFonts w:hint="eastAsia" w:ascii="黑体" w:hAnsi="黑体" w:eastAsia="黑体"/>
          <w:bCs w:val="0"/>
        </w:rPr>
        <w:t>第三章 评标办法（综合评估法）</w:t>
      </w:r>
      <w:r>
        <w:tab/>
      </w:r>
      <w:r>
        <w:fldChar w:fldCharType="begin"/>
      </w:r>
      <w:r>
        <w:instrText xml:space="preserve"> PAGEREF _Toc791938902 </w:instrText>
      </w:r>
      <w:r>
        <w:fldChar w:fldCharType="separate"/>
      </w:r>
      <w:r>
        <w:t>42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_Toc1437111051 </w:instrText>
      </w:r>
      <w:r>
        <w:rPr>
          <w:lang w:val="zh-CN"/>
        </w:rPr>
        <w:fldChar w:fldCharType="separate"/>
      </w:r>
      <w:r>
        <w:rPr>
          <w:rFonts w:hint="eastAsia"/>
        </w:rPr>
        <w:t>评标办法前附表</w:t>
      </w:r>
      <w:r>
        <w:tab/>
      </w:r>
      <w:r>
        <w:fldChar w:fldCharType="begin"/>
      </w:r>
      <w:r>
        <w:instrText xml:space="preserve"> PAGEREF _Toc1437111051 </w:instrText>
      </w:r>
      <w:r>
        <w:fldChar w:fldCharType="separate"/>
      </w:r>
      <w:r>
        <w:t>42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_Toc444766215 </w:instrText>
      </w:r>
      <w:r>
        <w:rPr>
          <w:lang w:val="zh-CN"/>
        </w:rPr>
        <w:fldChar w:fldCharType="separate"/>
      </w:r>
      <w:r>
        <w:rPr>
          <w:rFonts w:hint="eastAsia"/>
        </w:rPr>
        <w:t>1. 评标方法</w:t>
      </w:r>
      <w:r>
        <w:tab/>
      </w:r>
      <w:r>
        <w:fldChar w:fldCharType="begin"/>
      </w:r>
      <w:r>
        <w:instrText xml:space="preserve"> PAGEREF _Toc444766215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_Toc741313123 </w:instrText>
      </w:r>
      <w:r>
        <w:rPr>
          <w:lang w:val="zh-CN"/>
        </w:rPr>
        <w:fldChar w:fldCharType="separate"/>
      </w:r>
      <w:r>
        <w:rPr>
          <w:rFonts w:hint="eastAsia"/>
        </w:rPr>
        <w:t>2. 评审标准</w:t>
      </w:r>
      <w:r>
        <w:tab/>
      </w:r>
      <w:r>
        <w:fldChar w:fldCharType="begin"/>
      </w:r>
      <w:r>
        <w:instrText xml:space="preserve"> PAGEREF _Toc741313123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_Toc163797628 </w:instrText>
      </w:r>
      <w:r>
        <w:rPr>
          <w:lang w:val="zh-CN"/>
        </w:rPr>
        <w:fldChar w:fldCharType="separate"/>
      </w:r>
      <w:r>
        <w:rPr>
          <w:rFonts w:hint="eastAsia"/>
        </w:rPr>
        <w:t>2.1 初步评审标准</w:t>
      </w:r>
      <w:r>
        <w:tab/>
      </w:r>
      <w:r>
        <w:fldChar w:fldCharType="begin"/>
      </w:r>
      <w:r>
        <w:instrText xml:space="preserve"> PAGEREF _Toc163797628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_Toc167039906 </w:instrText>
      </w:r>
      <w:r>
        <w:rPr>
          <w:lang w:val="zh-CN"/>
        </w:rPr>
        <w:fldChar w:fldCharType="separate"/>
      </w:r>
      <w:r>
        <w:rPr>
          <w:rFonts w:hint="eastAsia"/>
        </w:rPr>
        <w:t>2.2 分值构成与评分标准</w:t>
      </w:r>
      <w:r>
        <w:tab/>
      </w:r>
      <w:r>
        <w:fldChar w:fldCharType="begin"/>
      </w:r>
      <w:r>
        <w:instrText xml:space="preserve"> PAGEREF _Toc167039906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_Toc917245657 </w:instrText>
      </w:r>
      <w:r>
        <w:rPr>
          <w:lang w:val="zh-CN"/>
        </w:rPr>
        <w:fldChar w:fldCharType="separate"/>
      </w:r>
      <w:r>
        <w:rPr>
          <w:rFonts w:hint="eastAsia"/>
        </w:rPr>
        <w:t>3. 评标程序</w:t>
      </w:r>
      <w:r>
        <w:tab/>
      </w:r>
      <w:r>
        <w:fldChar w:fldCharType="begin"/>
      </w:r>
      <w:r>
        <w:instrText xml:space="preserve"> PAGEREF _Toc917245657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_Toc2120061199 </w:instrText>
      </w:r>
      <w:r>
        <w:rPr>
          <w:lang w:val="zh-CN"/>
        </w:rPr>
        <w:fldChar w:fldCharType="separate"/>
      </w:r>
      <w:r>
        <w:rPr>
          <w:rFonts w:hint="eastAsia"/>
        </w:rPr>
        <w:t>3.1 初步评审</w:t>
      </w:r>
      <w:r>
        <w:tab/>
      </w:r>
      <w:r>
        <w:fldChar w:fldCharType="begin"/>
      </w:r>
      <w:r>
        <w:instrText xml:space="preserve"> PAGEREF _Toc2120061199 </w:instrText>
      </w:r>
      <w:r>
        <w:fldChar w:fldCharType="separate"/>
      </w:r>
      <w:r>
        <w:t>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_Toc1636658519 </w:instrText>
      </w:r>
      <w:r>
        <w:rPr>
          <w:lang w:val="zh-CN"/>
        </w:rPr>
        <w:fldChar w:fldCharType="separate"/>
      </w:r>
      <w:r>
        <w:rPr>
          <w:rFonts w:hint="eastAsia"/>
        </w:rPr>
        <w:t>3.2 详细评审</w:t>
      </w:r>
      <w:r>
        <w:tab/>
      </w:r>
      <w:r>
        <w:fldChar w:fldCharType="begin"/>
      </w:r>
      <w:r>
        <w:instrText xml:space="preserve"> PAGEREF _Toc1636658519 </w:instrText>
      </w:r>
      <w:r>
        <w:fldChar w:fldCharType="separate"/>
      </w:r>
      <w:r>
        <w:t>46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_Toc866655129 </w:instrText>
      </w:r>
      <w:r>
        <w:rPr>
          <w:lang w:val="zh-CN"/>
        </w:rPr>
        <w:fldChar w:fldCharType="separate"/>
      </w:r>
      <w:r>
        <w:rPr>
          <w:rFonts w:hint="eastAsia"/>
        </w:rPr>
        <w:t>3.3 投标文件的澄清和补正</w:t>
      </w:r>
      <w:r>
        <w:tab/>
      </w:r>
      <w:r>
        <w:fldChar w:fldCharType="begin"/>
      </w:r>
      <w:r>
        <w:instrText xml:space="preserve"> PAGEREF _Toc866655129 </w:instrText>
      </w:r>
      <w:r>
        <w:fldChar w:fldCharType="separate"/>
      </w:r>
      <w:r>
        <w:t>46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_Toc1253809220 </w:instrText>
      </w:r>
      <w:r>
        <w:rPr>
          <w:lang w:val="zh-CN"/>
        </w:rPr>
        <w:fldChar w:fldCharType="separate"/>
      </w:r>
      <w:r>
        <w:rPr>
          <w:rFonts w:hint="eastAsia"/>
        </w:rPr>
        <w:t>3.4 评标结果</w:t>
      </w:r>
      <w:r>
        <w:tab/>
      </w:r>
      <w:r>
        <w:fldChar w:fldCharType="begin"/>
      </w:r>
      <w:r>
        <w:instrText xml:space="preserve"> PAGEREF _Toc1253809220 </w:instrText>
      </w:r>
      <w:r>
        <w:fldChar w:fldCharType="separate"/>
      </w:r>
      <w:r>
        <w:t>46</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_Toc603982274 </w:instrText>
      </w:r>
      <w:r>
        <w:rPr>
          <w:lang w:val="zh-CN"/>
        </w:rPr>
        <w:fldChar w:fldCharType="separate"/>
      </w:r>
      <w:r>
        <w:rPr>
          <w:rFonts w:hint="eastAsia" w:ascii="黑体" w:hAnsi="黑体" w:eastAsia="黑体"/>
          <w:bCs w:val="0"/>
        </w:rPr>
        <w:t>第四章 合同条款及格式</w:t>
      </w:r>
      <w:r>
        <w:tab/>
      </w:r>
      <w:r>
        <w:fldChar w:fldCharType="begin"/>
      </w:r>
      <w:r>
        <w:instrText xml:space="preserve"> PAGEREF _Toc603982274 </w:instrText>
      </w:r>
      <w:r>
        <w:fldChar w:fldCharType="separate"/>
      </w:r>
      <w:r>
        <w:t>47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_Toc1220457040 </w:instrText>
      </w:r>
      <w:r>
        <w:rPr>
          <w:lang w:val="zh-CN"/>
        </w:rPr>
        <w:fldChar w:fldCharType="separate"/>
      </w:r>
      <w:r>
        <w:rPr>
          <w:rFonts w:hint="eastAsia" w:ascii="Times New Roman" w:hAnsi="Times New Roman" w:eastAsia="黑体"/>
          <w:bCs w:val="0"/>
          <w:szCs w:val="28"/>
        </w:rPr>
        <w:t>第一节</w:t>
      </w:r>
      <w:r>
        <w:rPr>
          <w:rFonts w:ascii="Times New Roman" w:hAnsi="Times New Roman" w:eastAsia="黑体"/>
          <w:bCs w:val="0"/>
          <w:szCs w:val="28"/>
        </w:rPr>
        <w:t xml:space="preserve"> </w:t>
      </w:r>
      <w:r>
        <w:rPr>
          <w:rFonts w:hint="eastAsia" w:ascii="Times New Roman" w:hAnsi="Times New Roman" w:eastAsia="黑体"/>
          <w:bCs w:val="0"/>
          <w:szCs w:val="28"/>
        </w:rPr>
        <w:t>通用合同条款</w:t>
      </w:r>
      <w:r>
        <w:tab/>
      </w:r>
      <w:r>
        <w:fldChar w:fldCharType="begin"/>
      </w:r>
      <w:r>
        <w:instrText xml:space="preserve"> PAGEREF _Toc1220457040 </w:instrText>
      </w:r>
      <w:r>
        <w:fldChar w:fldCharType="separate"/>
      </w:r>
      <w:r>
        <w:t>48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_Toc1053823248 </w:instrText>
      </w:r>
      <w:r>
        <w:rPr>
          <w:lang w:val="zh-CN"/>
        </w:rPr>
        <w:fldChar w:fldCharType="separate"/>
      </w:r>
      <w:r>
        <w:rPr>
          <w:rFonts w:hint="eastAsia"/>
        </w:rPr>
        <w:t>1. 一般约定</w:t>
      </w:r>
      <w:r>
        <w:tab/>
      </w:r>
      <w:r>
        <w:fldChar w:fldCharType="begin"/>
      </w:r>
      <w:r>
        <w:instrText xml:space="preserve"> PAGEREF _Toc1053823248 </w:instrText>
      </w:r>
      <w:r>
        <w:fldChar w:fldCharType="separate"/>
      </w:r>
      <w:r>
        <w:t>48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_Toc1562255921 </w:instrText>
      </w:r>
      <w:r>
        <w:rPr>
          <w:lang w:val="zh-CN"/>
        </w:rPr>
        <w:fldChar w:fldCharType="separate"/>
      </w:r>
      <w:r>
        <w:rPr>
          <w:rFonts w:hint="eastAsia"/>
        </w:rPr>
        <w:t>1.1词语定义</w:t>
      </w:r>
      <w:r>
        <w:tab/>
      </w:r>
      <w:r>
        <w:fldChar w:fldCharType="begin"/>
      </w:r>
      <w:r>
        <w:instrText xml:space="preserve"> PAGEREF _Toc1562255921 </w:instrText>
      </w:r>
      <w:r>
        <w:fldChar w:fldCharType="separate"/>
      </w:r>
      <w:r>
        <w:t>48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_Toc174627973 </w:instrText>
      </w:r>
      <w:r>
        <w:rPr>
          <w:lang w:val="zh-CN"/>
        </w:rPr>
        <w:fldChar w:fldCharType="separate"/>
      </w:r>
      <w:r>
        <w:rPr>
          <w:rFonts w:hint="eastAsia"/>
        </w:rPr>
        <w:t>1.2语言文字</w:t>
      </w:r>
      <w:r>
        <w:tab/>
      </w:r>
      <w:r>
        <w:fldChar w:fldCharType="begin"/>
      </w:r>
      <w:r>
        <w:instrText xml:space="preserve"> PAGEREF _Toc174627973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_Toc367685097 </w:instrText>
      </w:r>
      <w:r>
        <w:rPr>
          <w:lang w:val="zh-CN"/>
        </w:rPr>
        <w:fldChar w:fldCharType="separate"/>
      </w:r>
      <w:r>
        <w:rPr>
          <w:rFonts w:hint="eastAsia"/>
        </w:rPr>
        <w:t>1.3法律</w:t>
      </w:r>
      <w:r>
        <w:tab/>
      </w:r>
      <w:r>
        <w:fldChar w:fldCharType="begin"/>
      </w:r>
      <w:r>
        <w:instrText xml:space="preserve"> PAGEREF _Toc367685097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_Toc693560077 </w:instrText>
      </w:r>
      <w:r>
        <w:rPr>
          <w:lang w:val="zh-CN"/>
        </w:rPr>
        <w:fldChar w:fldCharType="separate"/>
      </w:r>
      <w:r>
        <w:rPr>
          <w:rFonts w:hint="eastAsia"/>
        </w:rPr>
        <w:t>1.4合同文件的优先顺序</w:t>
      </w:r>
      <w:r>
        <w:tab/>
      </w:r>
      <w:r>
        <w:fldChar w:fldCharType="begin"/>
      </w:r>
      <w:r>
        <w:instrText xml:space="preserve"> PAGEREF _Toc693560077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_Toc307643515 </w:instrText>
      </w:r>
      <w:r>
        <w:rPr>
          <w:lang w:val="zh-CN"/>
        </w:rPr>
        <w:fldChar w:fldCharType="separate"/>
      </w:r>
      <w:r>
        <w:rPr>
          <w:rFonts w:hint="eastAsia"/>
        </w:rPr>
        <w:t>1.5合同协议书</w:t>
      </w:r>
      <w:r>
        <w:tab/>
      </w:r>
      <w:r>
        <w:fldChar w:fldCharType="begin"/>
      </w:r>
      <w:r>
        <w:instrText xml:space="preserve"> PAGEREF _Toc307643515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_Toc1150813530 </w:instrText>
      </w:r>
      <w:r>
        <w:rPr>
          <w:lang w:val="zh-CN"/>
        </w:rPr>
        <w:fldChar w:fldCharType="separate"/>
      </w:r>
      <w:r>
        <w:rPr>
          <w:rFonts w:hint="eastAsia"/>
        </w:rPr>
        <w:t>1.6图纸和承包人文件</w:t>
      </w:r>
      <w:r>
        <w:tab/>
      </w:r>
      <w:r>
        <w:fldChar w:fldCharType="begin"/>
      </w:r>
      <w:r>
        <w:instrText xml:space="preserve"> PAGEREF _Toc1150813530 </w:instrText>
      </w:r>
      <w:r>
        <w:fldChar w:fldCharType="separate"/>
      </w:r>
      <w:r>
        <w:t>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_Toc798852626 </w:instrText>
      </w:r>
      <w:r>
        <w:rPr>
          <w:lang w:val="zh-CN"/>
        </w:rPr>
        <w:fldChar w:fldCharType="separate"/>
      </w:r>
      <w:r>
        <w:rPr>
          <w:rFonts w:hint="eastAsia"/>
        </w:rPr>
        <w:t>1.7联络</w:t>
      </w:r>
      <w:r>
        <w:tab/>
      </w:r>
      <w:r>
        <w:fldChar w:fldCharType="begin"/>
      </w:r>
      <w:r>
        <w:instrText xml:space="preserve"> PAGEREF _Toc798852626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_Toc1258420506 </w:instrText>
      </w:r>
      <w:r>
        <w:rPr>
          <w:lang w:val="zh-CN"/>
        </w:rPr>
        <w:fldChar w:fldCharType="separate"/>
      </w:r>
      <w:r>
        <w:rPr>
          <w:rFonts w:hint="eastAsia"/>
        </w:rPr>
        <w:t>1.8转让</w:t>
      </w:r>
      <w:r>
        <w:tab/>
      </w:r>
      <w:r>
        <w:fldChar w:fldCharType="begin"/>
      </w:r>
      <w:r>
        <w:instrText xml:space="preserve"> PAGEREF _Toc1258420506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_Toc1225899695 </w:instrText>
      </w:r>
      <w:r>
        <w:rPr>
          <w:lang w:val="zh-CN"/>
        </w:rPr>
        <w:fldChar w:fldCharType="separate"/>
      </w:r>
      <w:r>
        <w:rPr>
          <w:rFonts w:hint="eastAsia"/>
        </w:rPr>
        <w:t>1.9严禁贿赂</w:t>
      </w:r>
      <w:r>
        <w:tab/>
      </w:r>
      <w:r>
        <w:fldChar w:fldCharType="begin"/>
      </w:r>
      <w:r>
        <w:instrText xml:space="preserve"> PAGEREF _Toc1225899695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_Toc1065921395 </w:instrText>
      </w:r>
      <w:r>
        <w:rPr>
          <w:lang w:val="zh-CN"/>
        </w:rPr>
        <w:fldChar w:fldCharType="separate"/>
      </w:r>
      <w:r>
        <w:rPr>
          <w:rFonts w:hint="eastAsia"/>
        </w:rPr>
        <w:t>1.10化石、文物</w:t>
      </w:r>
      <w:r>
        <w:tab/>
      </w:r>
      <w:r>
        <w:fldChar w:fldCharType="begin"/>
      </w:r>
      <w:r>
        <w:instrText xml:space="preserve"> PAGEREF _Toc1065921395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_Toc366265636 </w:instrText>
      </w:r>
      <w:r>
        <w:rPr>
          <w:lang w:val="zh-CN"/>
        </w:rPr>
        <w:fldChar w:fldCharType="separate"/>
      </w:r>
      <w:r>
        <w:rPr>
          <w:rFonts w:hint="eastAsia"/>
        </w:rPr>
        <w:t>1.11专利技术</w:t>
      </w:r>
      <w:r>
        <w:tab/>
      </w:r>
      <w:r>
        <w:fldChar w:fldCharType="begin"/>
      </w:r>
      <w:r>
        <w:instrText xml:space="preserve"> PAGEREF _Toc366265636 </w:instrText>
      </w:r>
      <w:r>
        <w:fldChar w:fldCharType="separate"/>
      </w:r>
      <w:r>
        <w:t>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_Toc586809909 </w:instrText>
      </w:r>
      <w:r>
        <w:rPr>
          <w:lang w:val="zh-CN"/>
        </w:rPr>
        <w:fldChar w:fldCharType="separate"/>
      </w:r>
      <w:r>
        <w:rPr>
          <w:rFonts w:hint="eastAsia"/>
        </w:rPr>
        <w:t>1.12图纸和文件的保密</w:t>
      </w:r>
      <w:r>
        <w:tab/>
      </w:r>
      <w:r>
        <w:fldChar w:fldCharType="begin"/>
      </w:r>
      <w:r>
        <w:instrText xml:space="preserve"> PAGEREF _Toc586809909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_Toc1895332076 </w:instrText>
      </w:r>
      <w:r>
        <w:rPr>
          <w:lang w:val="zh-CN"/>
        </w:rPr>
        <w:fldChar w:fldCharType="separate"/>
      </w:r>
      <w:r>
        <w:rPr>
          <w:rFonts w:hint="eastAsia"/>
        </w:rPr>
        <w:t>2. 发包人义务</w:t>
      </w:r>
      <w:r>
        <w:tab/>
      </w:r>
      <w:r>
        <w:fldChar w:fldCharType="begin"/>
      </w:r>
      <w:r>
        <w:instrText xml:space="preserve"> PAGEREF _Toc1895332076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_Toc201886566 </w:instrText>
      </w:r>
      <w:r>
        <w:rPr>
          <w:lang w:val="zh-CN"/>
        </w:rPr>
        <w:fldChar w:fldCharType="separate"/>
      </w:r>
      <w:r>
        <w:rPr>
          <w:rFonts w:hint="eastAsia"/>
        </w:rPr>
        <w:t>2.1遵守法律</w:t>
      </w:r>
      <w:r>
        <w:tab/>
      </w:r>
      <w:r>
        <w:fldChar w:fldCharType="begin"/>
      </w:r>
      <w:r>
        <w:instrText xml:space="preserve"> PAGEREF _Toc201886566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_Toc1366804418 </w:instrText>
      </w:r>
      <w:r>
        <w:rPr>
          <w:lang w:val="zh-CN"/>
        </w:rPr>
        <w:fldChar w:fldCharType="separate"/>
      </w:r>
      <w:r>
        <w:rPr>
          <w:rFonts w:hint="eastAsia"/>
        </w:rPr>
        <w:t>2.2发出开工通知</w:t>
      </w:r>
      <w:r>
        <w:tab/>
      </w:r>
      <w:r>
        <w:fldChar w:fldCharType="begin"/>
      </w:r>
      <w:r>
        <w:instrText xml:space="preserve"> PAGEREF _Toc1366804418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_Toc150751259 </w:instrText>
      </w:r>
      <w:r>
        <w:rPr>
          <w:lang w:val="zh-CN"/>
        </w:rPr>
        <w:fldChar w:fldCharType="separate"/>
      </w:r>
      <w:r>
        <w:rPr>
          <w:rFonts w:hint="eastAsia"/>
        </w:rPr>
        <w:t>2.3提供施工场地</w:t>
      </w:r>
      <w:r>
        <w:tab/>
      </w:r>
      <w:r>
        <w:fldChar w:fldCharType="begin"/>
      </w:r>
      <w:r>
        <w:instrText xml:space="preserve"> PAGEREF _Toc150751259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_Toc1186242753 </w:instrText>
      </w:r>
      <w:r>
        <w:rPr>
          <w:lang w:val="zh-CN"/>
        </w:rPr>
        <w:fldChar w:fldCharType="separate"/>
      </w:r>
      <w:r>
        <w:rPr>
          <w:rFonts w:hint="eastAsia"/>
        </w:rPr>
        <w:t>2.4协助承包人办理证件和批件</w:t>
      </w:r>
      <w:r>
        <w:tab/>
      </w:r>
      <w:r>
        <w:fldChar w:fldCharType="begin"/>
      </w:r>
      <w:r>
        <w:instrText xml:space="preserve"> PAGEREF _Toc1186242753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_Toc11259672 </w:instrText>
      </w:r>
      <w:r>
        <w:rPr>
          <w:lang w:val="zh-CN"/>
        </w:rPr>
        <w:fldChar w:fldCharType="separate"/>
      </w:r>
      <w:r>
        <w:rPr>
          <w:rFonts w:hint="eastAsia"/>
        </w:rPr>
        <w:t>2.5组织设计交底</w:t>
      </w:r>
      <w:r>
        <w:tab/>
      </w:r>
      <w:r>
        <w:fldChar w:fldCharType="begin"/>
      </w:r>
      <w:r>
        <w:instrText xml:space="preserve"> PAGEREF _Toc11259672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_Toc1587862311 </w:instrText>
      </w:r>
      <w:r>
        <w:rPr>
          <w:lang w:val="zh-CN"/>
        </w:rPr>
        <w:fldChar w:fldCharType="separate"/>
      </w:r>
      <w:r>
        <w:rPr>
          <w:rFonts w:hint="eastAsia"/>
        </w:rPr>
        <w:t>2.6支付合同价款</w:t>
      </w:r>
      <w:r>
        <w:tab/>
      </w:r>
      <w:r>
        <w:fldChar w:fldCharType="begin"/>
      </w:r>
      <w:r>
        <w:instrText xml:space="preserve"> PAGEREF _Toc1587862311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_Toc1631008969 </w:instrText>
      </w:r>
      <w:r>
        <w:rPr>
          <w:lang w:val="zh-CN"/>
        </w:rPr>
        <w:fldChar w:fldCharType="separate"/>
      </w:r>
      <w:r>
        <w:rPr>
          <w:rFonts w:hint="eastAsia"/>
        </w:rPr>
        <w:t>2.7组织竣工验收</w:t>
      </w:r>
      <w:r>
        <w:tab/>
      </w:r>
      <w:r>
        <w:fldChar w:fldCharType="begin"/>
      </w:r>
      <w:r>
        <w:instrText xml:space="preserve"> PAGEREF _Toc1631008969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_Toc752572796 </w:instrText>
      </w:r>
      <w:r>
        <w:rPr>
          <w:lang w:val="zh-CN"/>
        </w:rPr>
        <w:fldChar w:fldCharType="separate"/>
      </w:r>
      <w:r>
        <w:rPr>
          <w:rFonts w:hint="eastAsia"/>
        </w:rPr>
        <w:t>2.8其他义务</w:t>
      </w:r>
      <w:r>
        <w:tab/>
      </w:r>
      <w:r>
        <w:fldChar w:fldCharType="begin"/>
      </w:r>
      <w:r>
        <w:instrText xml:space="preserve"> PAGEREF _Toc752572796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_Toc1751659939 </w:instrText>
      </w:r>
      <w:r>
        <w:rPr>
          <w:lang w:val="zh-CN"/>
        </w:rPr>
        <w:fldChar w:fldCharType="separate"/>
      </w:r>
      <w:r>
        <w:rPr>
          <w:rFonts w:hint="eastAsia"/>
        </w:rPr>
        <w:t>3. 监理人</w:t>
      </w:r>
      <w:r>
        <w:tab/>
      </w:r>
      <w:r>
        <w:fldChar w:fldCharType="begin"/>
      </w:r>
      <w:r>
        <w:instrText xml:space="preserve"> PAGEREF _Toc1751659939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_Toc1798048875 </w:instrText>
      </w:r>
      <w:r>
        <w:rPr>
          <w:lang w:val="zh-CN"/>
        </w:rPr>
        <w:fldChar w:fldCharType="separate"/>
      </w:r>
      <w:r>
        <w:rPr>
          <w:rFonts w:hint="eastAsia"/>
        </w:rPr>
        <w:t>3.1监理人的职责和权力</w:t>
      </w:r>
      <w:r>
        <w:tab/>
      </w:r>
      <w:r>
        <w:fldChar w:fldCharType="begin"/>
      </w:r>
      <w:r>
        <w:instrText xml:space="preserve"> PAGEREF _Toc1798048875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_Toc1669818453 </w:instrText>
      </w:r>
      <w:r>
        <w:rPr>
          <w:lang w:val="zh-CN"/>
        </w:rPr>
        <w:fldChar w:fldCharType="separate"/>
      </w:r>
      <w:r>
        <w:rPr>
          <w:rFonts w:hint="eastAsia"/>
        </w:rPr>
        <w:t>3.2总监理工程师</w:t>
      </w:r>
      <w:r>
        <w:tab/>
      </w:r>
      <w:r>
        <w:fldChar w:fldCharType="begin"/>
      </w:r>
      <w:r>
        <w:instrText xml:space="preserve"> PAGEREF _Toc1669818453 </w:instrText>
      </w:r>
      <w:r>
        <w:fldChar w:fldCharType="separate"/>
      </w:r>
      <w:r>
        <w:t>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_Toc1724237490 </w:instrText>
      </w:r>
      <w:r>
        <w:rPr>
          <w:lang w:val="zh-CN"/>
        </w:rPr>
        <w:fldChar w:fldCharType="separate"/>
      </w:r>
      <w:r>
        <w:rPr>
          <w:rFonts w:hint="eastAsia"/>
        </w:rPr>
        <w:t>3.3监理人员</w:t>
      </w:r>
      <w:r>
        <w:tab/>
      </w:r>
      <w:r>
        <w:fldChar w:fldCharType="begin"/>
      </w:r>
      <w:r>
        <w:instrText xml:space="preserve"> PAGEREF _Toc1724237490 </w:instrText>
      </w:r>
      <w:r>
        <w:fldChar w:fldCharType="separate"/>
      </w:r>
      <w:r>
        <w:t>53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_Toc1287223746 </w:instrText>
      </w:r>
      <w:r>
        <w:rPr>
          <w:lang w:val="zh-CN"/>
        </w:rPr>
        <w:fldChar w:fldCharType="separate"/>
      </w:r>
      <w:r>
        <w:rPr>
          <w:rFonts w:hint="eastAsia"/>
        </w:rPr>
        <w:t>3.4监理人的指示</w:t>
      </w:r>
      <w:r>
        <w:tab/>
      </w:r>
      <w:r>
        <w:fldChar w:fldCharType="begin"/>
      </w:r>
      <w:r>
        <w:instrText xml:space="preserve"> PAGEREF _Toc1287223746 </w:instrText>
      </w:r>
      <w:r>
        <w:fldChar w:fldCharType="separate"/>
      </w:r>
      <w:r>
        <w:t>53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_Toc388989934 </w:instrText>
      </w:r>
      <w:r>
        <w:rPr>
          <w:lang w:val="zh-CN"/>
        </w:rPr>
        <w:fldChar w:fldCharType="separate"/>
      </w:r>
      <w:r>
        <w:rPr>
          <w:rFonts w:hint="eastAsia"/>
        </w:rPr>
        <w:t>3.5商定或确定</w:t>
      </w:r>
      <w:r>
        <w:tab/>
      </w:r>
      <w:r>
        <w:fldChar w:fldCharType="begin"/>
      </w:r>
      <w:r>
        <w:instrText xml:space="preserve"> PAGEREF _Toc388989934 </w:instrText>
      </w:r>
      <w:r>
        <w:fldChar w:fldCharType="separate"/>
      </w:r>
      <w:r>
        <w:t>53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_Toc830563062 </w:instrText>
      </w:r>
      <w:r>
        <w:rPr>
          <w:lang w:val="zh-CN"/>
        </w:rPr>
        <w:fldChar w:fldCharType="separate"/>
      </w:r>
      <w:r>
        <w:rPr>
          <w:rFonts w:hint="eastAsia"/>
        </w:rPr>
        <w:t>4. 承包人</w:t>
      </w:r>
      <w:r>
        <w:tab/>
      </w:r>
      <w:r>
        <w:fldChar w:fldCharType="begin"/>
      </w:r>
      <w:r>
        <w:instrText xml:space="preserve"> PAGEREF _Toc830563062 </w:instrText>
      </w:r>
      <w:r>
        <w:fldChar w:fldCharType="separate"/>
      </w:r>
      <w:r>
        <w:t>54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_Toc1891206020 </w:instrText>
      </w:r>
      <w:r>
        <w:rPr>
          <w:lang w:val="zh-CN"/>
        </w:rPr>
        <w:fldChar w:fldCharType="separate"/>
      </w:r>
      <w:r>
        <w:rPr>
          <w:rFonts w:hint="eastAsia"/>
        </w:rPr>
        <w:t>4.1承包人的一般义务</w:t>
      </w:r>
      <w:r>
        <w:tab/>
      </w:r>
      <w:r>
        <w:fldChar w:fldCharType="begin"/>
      </w:r>
      <w:r>
        <w:instrText xml:space="preserve"> PAGEREF _Toc1891206020 </w:instrText>
      </w:r>
      <w:r>
        <w:fldChar w:fldCharType="separate"/>
      </w:r>
      <w:r>
        <w:t>54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_Toc1609446974 </w:instrText>
      </w:r>
      <w:r>
        <w:rPr>
          <w:lang w:val="zh-CN"/>
        </w:rPr>
        <w:fldChar w:fldCharType="separate"/>
      </w:r>
      <w:r>
        <w:rPr>
          <w:rFonts w:hint="eastAsia"/>
        </w:rPr>
        <w:t>4.2履约担保</w:t>
      </w:r>
      <w:r>
        <w:tab/>
      </w:r>
      <w:r>
        <w:fldChar w:fldCharType="begin"/>
      </w:r>
      <w:r>
        <w:instrText xml:space="preserve"> PAGEREF _Toc1609446974 </w:instrText>
      </w:r>
      <w:r>
        <w:fldChar w:fldCharType="separate"/>
      </w:r>
      <w:r>
        <w:t>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_Toc1884386310 </w:instrText>
      </w:r>
      <w:r>
        <w:rPr>
          <w:lang w:val="zh-CN"/>
        </w:rPr>
        <w:fldChar w:fldCharType="separate"/>
      </w:r>
      <w:r>
        <w:rPr>
          <w:rFonts w:hint="eastAsia"/>
        </w:rPr>
        <w:t>4.3分包</w:t>
      </w:r>
      <w:r>
        <w:tab/>
      </w:r>
      <w:r>
        <w:fldChar w:fldCharType="begin"/>
      </w:r>
      <w:r>
        <w:instrText xml:space="preserve"> PAGEREF _Toc1884386310 </w:instrText>
      </w:r>
      <w:r>
        <w:fldChar w:fldCharType="separate"/>
      </w:r>
      <w:r>
        <w:t>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_Toc1305978294 </w:instrText>
      </w:r>
      <w:r>
        <w:rPr>
          <w:lang w:val="zh-CN"/>
        </w:rPr>
        <w:fldChar w:fldCharType="separate"/>
      </w:r>
      <w:r>
        <w:rPr>
          <w:rFonts w:hint="eastAsia"/>
        </w:rPr>
        <w:t>4.4联合体</w:t>
      </w:r>
      <w:r>
        <w:tab/>
      </w:r>
      <w:r>
        <w:fldChar w:fldCharType="begin"/>
      </w:r>
      <w:r>
        <w:instrText xml:space="preserve"> PAGEREF _Toc1305978294 </w:instrText>
      </w:r>
      <w:r>
        <w:fldChar w:fldCharType="separate"/>
      </w:r>
      <w:r>
        <w:t>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_Toc1784074947 </w:instrText>
      </w:r>
      <w:r>
        <w:rPr>
          <w:lang w:val="zh-CN"/>
        </w:rPr>
        <w:fldChar w:fldCharType="separate"/>
      </w:r>
      <w:r>
        <w:rPr>
          <w:rFonts w:hint="eastAsia"/>
        </w:rPr>
        <w:t>4.5承包人项目经理</w:t>
      </w:r>
      <w:r>
        <w:tab/>
      </w:r>
      <w:r>
        <w:fldChar w:fldCharType="begin"/>
      </w:r>
      <w:r>
        <w:instrText xml:space="preserve"> PAGEREF _Toc1784074947 </w:instrText>
      </w:r>
      <w:r>
        <w:fldChar w:fldCharType="separate"/>
      </w:r>
      <w:r>
        <w:t>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_Toc104587759 </w:instrText>
      </w:r>
      <w:r>
        <w:rPr>
          <w:lang w:val="zh-CN"/>
        </w:rPr>
        <w:fldChar w:fldCharType="separate"/>
      </w:r>
      <w:r>
        <w:rPr>
          <w:rFonts w:hint="eastAsia"/>
        </w:rPr>
        <w:t>4.6承包人人员的管理</w:t>
      </w:r>
      <w:r>
        <w:tab/>
      </w:r>
      <w:r>
        <w:fldChar w:fldCharType="begin"/>
      </w:r>
      <w:r>
        <w:instrText xml:space="preserve"> PAGEREF _Toc104587759 </w:instrText>
      </w:r>
      <w:r>
        <w:fldChar w:fldCharType="separate"/>
      </w:r>
      <w:r>
        <w:t>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_Toc1999538371 </w:instrText>
      </w:r>
      <w:r>
        <w:rPr>
          <w:lang w:val="zh-CN"/>
        </w:rPr>
        <w:fldChar w:fldCharType="separate"/>
      </w:r>
      <w:r>
        <w:rPr>
          <w:rFonts w:hint="eastAsia"/>
        </w:rPr>
        <w:t>4.7撤换承包人项目经理和其他人员</w:t>
      </w:r>
      <w:r>
        <w:tab/>
      </w:r>
      <w:r>
        <w:fldChar w:fldCharType="begin"/>
      </w:r>
      <w:r>
        <w:instrText xml:space="preserve"> PAGEREF _Toc1999538371 </w:instrText>
      </w:r>
      <w:r>
        <w:fldChar w:fldCharType="separate"/>
      </w:r>
      <w:r>
        <w:t>56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_Toc2091718462 </w:instrText>
      </w:r>
      <w:r>
        <w:rPr>
          <w:lang w:val="zh-CN"/>
        </w:rPr>
        <w:fldChar w:fldCharType="separate"/>
      </w:r>
      <w:r>
        <w:rPr>
          <w:rFonts w:hint="eastAsia"/>
        </w:rPr>
        <w:t>4.8保障承包人人员的合法权益</w:t>
      </w:r>
      <w:r>
        <w:tab/>
      </w:r>
      <w:r>
        <w:fldChar w:fldCharType="begin"/>
      </w:r>
      <w:r>
        <w:instrText xml:space="preserve"> PAGEREF _Toc2091718462 </w:instrText>
      </w:r>
      <w:r>
        <w:fldChar w:fldCharType="separate"/>
      </w:r>
      <w:r>
        <w:t>56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_Toc1255401289 </w:instrText>
      </w:r>
      <w:r>
        <w:rPr>
          <w:lang w:val="zh-CN"/>
        </w:rPr>
        <w:fldChar w:fldCharType="separate"/>
      </w:r>
      <w:r>
        <w:rPr>
          <w:rFonts w:hint="eastAsia"/>
        </w:rPr>
        <w:t>4.9工程价款应专款专用</w:t>
      </w:r>
      <w:r>
        <w:tab/>
      </w:r>
      <w:r>
        <w:fldChar w:fldCharType="begin"/>
      </w:r>
      <w:r>
        <w:instrText xml:space="preserve"> PAGEREF _Toc1255401289 </w:instrText>
      </w:r>
      <w:r>
        <w:fldChar w:fldCharType="separate"/>
      </w:r>
      <w:r>
        <w:t>56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_Toc650907349 </w:instrText>
      </w:r>
      <w:r>
        <w:rPr>
          <w:lang w:val="zh-CN"/>
        </w:rPr>
        <w:fldChar w:fldCharType="separate"/>
      </w:r>
      <w:r>
        <w:rPr>
          <w:rFonts w:hint="eastAsia"/>
        </w:rPr>
        <w:t>4.10承包人现场查勘</w:t>
      </w:r>
      <w:r>
        <w:tab/>
      </w:r>
      <w:r>
        <w:fldChar w:fldCharType="begin"/>
      </w:r>
      <w:r>
        <w:instrText xml:space="preserve"> PAGEREF _Toc650907349 </w:instrText>
      </w:r>
      <w:r>
        <w:fldChar w:fldCharType="separate"/>
      </w:r>
      <w:r>
        <w:t>56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_Toc1202655321 </w:instrText>
      </w:r>
      <w:r>
        <w:rPr>
          <w:lang w:val="zh-CN"/>
        </w:rPr>
        <w:fldChar w:fldCharType="separate"/>
      </w:r>
      <w:r>
        <w:rPr>
          <w:rFonts w:hint="eastAsia"/>
        </w:rPr>
        <w:t>4.11不利物质条件</w:t>
      </w:r>
      <w:r>
        <w:tab/>
      </w:r>
      <w:r>
        <w:fldChar w:fldCharType="begin"/>
      </w:r>
      <w:r>
        <w:instrText xml:space="preserve"> PAGEREF _Toc1202655321 </w:instrText>
      </w:r>
      <w:r>
        <w:fldChar w:fldCharType="separate"/>
      </w:r>
      <w:r>
        <w:t>56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_Toc333817336 </w:instrText>
      </w:r>
      <w:r>
        <w:rPr>
          <w:lang w:val="zh-CN"/>
        </w:rPr>
        <w:fldChar w:fldCharType="separate"/>
      </w:r>
      <w:r>
        <w:rPr>
          <w:rFonts w:hint="eastAsia"/>
        </w:rPr>
        <w:t>5. 材料和工程设备</w:t>
      </w:r>
      <w:r>
        <w:tab/>
      </w:r>
      <w:r>
        <w:fldChar w:fldCharType="begin"/>
      </w:r>
      <w:r>
        <w:instrText xml:space="preserve"> PAGEREF _Toc333817336 </w:instrText>
      </w:r>
      <w:r>
        <w:fldChar w:fldCharType="separate"/>
      </w:r>
      <w:r>
        <w:t>57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_Toc1716828744 </w:instrText>
      </w:r>
      <w:r>
        <w:rPr>
          <w:lang w:val="zh-CN"/>
        </w:rPr>
        <w:fldChar w:fldCharType="separate"/>
      </w:r>
      <w:r>
        <w:rPr>
          <w:rFonts w:hint="eastAsia"/>
        </w:rPr>
        <w:t>5.1承包人提供的材料和工程设备</w:t>
      </w:r>
      <w:r>
        <w:tab/>
      </w:r>
      <w:r>
        <w:fldChar w:fldCharType="begin"/>
      </w:r>
      <w:r>
        <w:instrText xml:space="preserve"> PAGEREF _Toc1716828744 </w:instrText>
      </w:r>
      <w:r>
        <w:fldChar w:fldCharType="separate"/>
      </w:r>
      <w:r>
        <w:t>57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_Toc1568920957 </w:instrText>
      </w:r>
      <w:r>
        <w:rPr>
          <w:lang w:val="zh-CN"/>
        </w:rPr>
        <w:fldChar w:fldCharType="separate"/>
      </w:r>
      <w:r>
        <w:rPr>
          <w:rFonts w:hint="eastAsia"/>
        </w:rPr>
        <w:t>5.2发包人提供的材料和工程设备</w:t>
      </w:r>
      <w:r>
        <w:tab/>
      </w:r>
      <w:r>
        <w:fldChar w:fldCharType="begin"/>
      </w:r>
      <w:r>
        <w:instrText xml:space="preserve"> PAGEREF _Toc1568920957 </w:instrText>
      </w:r>
      <w:r>
        <w:fldChar w:fldCharType="separate"/>
      </w:r>
      <w:r>
        <w:t>57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_Toc920627245 </w:instrText>
      </w:r>
      <w:r>
        <w:rPr>
          <w:lang w:val="zh-CN"/>
        </w:rPr>
        <w:fldChar w:fldCharType="separate"/>
      </w:r>
      <w:r>
        <w:rPr>
          <w:rFonts w:hint="eastAsia"/>
        </w:rPr>
        <w:t>5.3材料和工程设备专用于合同工程</w:t>
      </w:r>
      <w:r>
        <w:tab/>
      </w:r>
      <w:r>
        <w:fldChar w:fldCharType="begin"/>
      </w:r>
      <w:r>
        <w:instrText xml:space="preserve"> PAGEREF _Toc920627245 </w:instrText>
      </w:r>
      <w:r>
        <w:fldChar w:fldCharType="separate"/>
      </w:r>
      <w:r>
        <w:t>57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_Toc1464677172 </w:instrText>
      </w:r>
      <w:r>
        <w:rPr>
          <w:lang w:val="zh-CN"/>
        </w:rPr>
        <w:fldChar w:fldCharType="separate"/>
      </w:r>
      <w:r>
        <w:rPr>
          <w:rFonts w:hint="eastAsia"/>
        </w:rPr>
        <w:t>5.4禁止使用不合格的材料和工程设备</w:t>
      </w:r>
      <w:r>
        <w:tab/>
      </w:r>
      <w:r>
        <w:fldChar w:fldCharType="begin"/>
      </w:r>
      <w:r>
        <w:instrText xml:space="preserve"> PAGEREF _Toc1464677172 </w:instrText>
      </w:r>
      <w:r>
        <w:fldChar w:fldCharType="separate"/>
      </w:r>
      <w:r>
        <w:t>57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_Toc1770807523 </w:instrText>
      </w:r>
      <w:r>
        <w:rPr>
          <w:lang w:val="zh-CN"/>
        </w:rPr>
        <w:fldChar w:fldCharType="separate"/>
      </w:r>
      <w:r>
        <w:rPr>
          <w:rFonts w:hint="eastAsia"/>
        </w:rPr>
        <w:t>6. 施工设备和临时设施</w:t>
      </w:r>
      <w:r>
        <w:tab/>
      </w:r>
      <w:r>
        <w:fldChar w:fldCharType="begin"/>
      </w:r>
      <w:r>
        <w:instrText xml:space="preserve"> PAGEREF _Toc1770807523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_Toc139948016 </w:instrText>
      </w:r>
      <w:r>
        <w:rPr>
          <w:lang w:val="zh-CN"/>
        </w:rPr>
        <w:fldChar w:fldCharType="separate"/>
      </w:r>
      <w:r>
        <w:rPr>
          <w:rFonts w:hint="eastAsia"/>
        </w:rPr>
        <w:t>6.1承包人提供的施工设备和临时设施</w:t>
      </w:r>
      <w:r>
        <w:tab/>
      </w:r>
      <w:r>
        <w:fldChar w:fldCharType="begin"/>
      </w:r>
      <w:r>
        <w:instrText xml:space="preserve"> PAGEREF _Toc139948016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_Toc1615428432 </w:instrText>
      </w:r>
      <w:r>
        <w:rPr>
          <w:lang w:val="zh-CN"/>
        </w:rPr>
        <w:fldChar w:fldCharType="separate"/>
      </w:r>
      <w:r>
        <w:rPr>
          <w:rFonts w:hint="eastAsia"/>
        </w:rPr>
        <w:t>6.2发包人提供的施工设备和临时设施</w:t>
      </w:r>
      <w:r>
        <w:tab/>
      </w:r>
      <w:r>
        <w:fldChar w:fldCharType="begin"/>
      </w:r>
      <w:r>
        <w:instrText xml:space="preserve"> PAGEREF _Toc1615428432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_Toc809566629 </w:instrText>
      </w:r>
      <w:r>
        <w:rPr>
          <w:lang w:val="zh-CN"/>
        </w:rPr>
        <w:fldChar w:fldCharType="separate"/>
      </w:r>
      <w:r>
        <w:rPr>
          <w:rFonts w:hint="eastAsia"/>
        </w:rPr>
        <w:t>6.3要求承包人增加或更换施工设备</w:t>
      </w:r>
      <w:r>
        <w:tab/>
      </w:r>
      <w:r>
        <w:fldChar w:fldCharType="begin"/>
      </w:r>
      <w:r>
        <w:instrText xml:space="preserve"> PAGEREF _Toc809566629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_Toc151207688 </w:instrText>
      </w:r>
      <w:r>
        <w:rPr>
          <w:lang w:val="zh-CN"/>
        </w:rPr>
        <w:fldChar w:fldCharType="separate"/>
      </w:r>
      <w:r>
        <w:rPr>
          <w:rFonts w:hint="eastAsia"/>
        </w:rPr>
        <w:t>6.4施工设备和临时设施专用于合同工程</w:t>
      </w:r>
      <w:r>
        <w:tab/>
      </w:r>
      <w:r>
        <w:fldChar w:fldCharType="begin"/>
      </w:r>
      <w:r>
        <w:instrText xml:space="preserve"> PAGEREF _Toc151207688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_Toc1055807095 </w:instrText>
      </w:r>
      <w:r>
        <w:rPr>
          <w:lang w:val="zh-CN"/>
        </w:rPr>
        <w:fldChar w:fldCharType="separate"/>
      </w:r>
      <w:r>
        <w:rPr>
          <w:rFonts w:hint="eastAsia"/>
        </w:rPr>
        <w:t>7. 交通运输</w:t>
      </w:r>
      <w:r>
        <w:tab/>
      </w:r>
      <w:r>
        <w:fldChar w:fldCharType="begin"/>
      </w:r>
      <w:r>
        <w:instrText xml:space="preserve"> PAGEREF _Toc1055807095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_Toc293091950 </w:instrText>
      </w:r>
      <w:r>
        <w:rPr>
          <w:lang w:val="zh-CN"/>
        </w:rPr>
        <w:fldChar w:fldCharType="separate"/>
      </w:r>
      <w:r>
        <w:rPr>
          <w:rFonts w:hint="eastAsia"/>
        </w:rPr>
        <w:t>7.1道路通行权和场外设施</w:t>
      </w:r>
      <w:r>
        <w:tab/>
      </w:r>
      <w:r>
        <w:fldChar w:fldCharType="begin"/>
      </w:r>
      <w:r>
        <w:instrText xml:space="preserve"> PAGEREF _Toc293091950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_Toc903780484 </w:instrText>
      </w:r>
      <w:r>
        <w:rPr>
          <w:lang w:val="zh-CN"/>
        </w:rPr>
        <w:fldChar w:fldCharType="separate"/>
      </w:r>
      <w:r>
        <w:rPr>
          <w:rFonts w:hint="eastAsia"/>
        </w:rPr>
        <w:t>7.2场内施工道路</w:t>
      </w:r>
      <w:r>
        <w:tab/>
      </w:r>
      <w:r>
        <w:fldChar w:fldCharType="begin"/>
      </w:r>
      <w:r>
        <w:instrText xml:space="preserve"> PAGEREF _Toc903780484 </w:instrText>
      </w:r>
      <w:r>
        <w:fldChar w:fldCharType="separate"/>
      </w:r>
      <w:r>
        <w:t>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_Toc659983386 </w:instrText>
      </w:r>
      <w:r>
        <w:rPr>
          <w:lang w:val="zh-CN"/>
        </w:rPr>
        <w:fldChar w:fldCharType="separate"/>
      </w:r>
      <w:r>
        <w:rPr>
          <w:rFonts w:hint="eastAsia"/>
        </w:rPr>
        <w:t>7.3场外交通</w:t>
      </w:r>
      <w:r>
        <w:tab/>
      </w:r>
      <w:r>
        <w:fldChar w:fldCharType="begin"/>
      </w:r>
      <w:r>
        <w:instrText xml:space="preserve"> PAGEREF _Toc659983386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_Toc2091140825 </w:instrText>
      </w:r>
      <w:r>
        <w:rPr>
          <w:lang w:val="zh-CN"/>
        </w:rPr>
        <w:fldChar w:fldCharType="separate"/>
      </w:r>
      <w:r>
        <w:rPr>
          <w:rFonts w:hint="eastAsia"/>
        </w:rPr>
        <w:t>7.4超大件和超重件的运输</w:t>
      </w:r>
      <w:r>
        <w:tab/>
      </w:r>
      <w:r>
        <w:fldChar w:fldCharType="begin"/>
      </w:r>
      <w:r>
        <w:instrText xml:space="preserve"> PAGEREF _Toc2091140825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_Toc426115289 </w:instrText>
      </w:r>
      <w:r>
        <w:rPr>
          <w:lang w:val="zh-CN"/>
        </w:rPr>
        <w:fldChar w:fldCharType="separate"/>
      </w:r>
      <w:r>
        <w:rPr>
          <w:rFonts w:hint="eastAsia"/>
        </w:rPr>
        <w:t>7.5道路和桥梁的损坏责任</w:t>
      </w:r>
      <w:r>
        <w:tab/>
      </w:r>
      <w:r>
        <w:fldChar w:fldCharType="begin"/>
      </w:r>
      <w:r>
        <w:instrText xml:space="preserve"> PAGEREF _Toc426115289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_Toc236737228 </w:instrText>
      </w:r>
      <w:r>
        <w:rPr>
          <w:lang w:val="zh-CN"/>
        </w:rPr>
        <w:fldChar w:fldCharType="separate"/>
      </w:r>
      <w:r>
        <w:rPr>
          <w:rFonts w:hint="eastAsia"/>
        </w:rPr>
        <w:t>7.6水路和航空运输</w:t>
      </w:r>
      <w:r>
        <w:tab/>
      </w:r>
      <w:r>
        <w:fldChar w:fldCharType="begin"/>
      </w:r>
      <w:r>
        <w:instrText xml:space="preserve"> PAGEREF _Toc236737228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_Toc1230880923 </w:instrText>
      </w:r>
      <w:r>
        <w:rPr>
          <w:lang w:val="zh-CN"/>
        </w:rPr>
        <w:fldChar w:fldCharType="separate"/>
      </w:r>
      <w:r>
        <w:rPr>
          <w:rFonts w:hint="eastAsia"/>
        </w:rPr>
        <w:t>8. 测量放线</w:t>
      </w:r>
      <w:r>
        <w:tab/>
      </w:r>
      <w:r>
        <w:fldChar w:fldCharType="begin"/>
      </w:r>
      <w:r>
        <w:instrText xml:space="preserve"> PAGEREF _Toc1230880923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_Toc815105223 </w:instrText>
      </w:r>
      <w:r>
        <w:rPr>
          <w:lang w:val="zh-CN"/>
        </w:rPr>
        <w:fldChar w:fldCharType="separate"/>
      </w:r>
      <w:r>
        <w:rPr>
          <w:rFonts w:hint="eastAsia"/>
        </w:rPr>
        <w:t>8.1施工控制网</w:t>
      </w:r>
      <w:r>
        <w:tab/>
      </w:r>
      <w:r>
        <w:fldChar w:fldCharType="begin"/>
      </w:r>
      <w:r>
        <w:instrText xml:space="preserve"> PAGEREF _Toc815105223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_Toc1067300290 </w:instrText>
      </w:r>
      <w:r>
        <w:rPr>
          <w:lang w:val="zh-CN"/>
        </w:rPr>
        <w:fldChar w:fldCharType="separate"/>
      </w:r>
      <w:r>
        <w:rPr>
          <w:rFonts w:hint="eastAsia"/>
        </w:rPr>
        <w:t>8.2施工测量</w:t>
      </w:r>
      <w:r>
        <w:tab/>
      </w:r>
      <w:r>
        <w:fldChar w:fldCharType="begin"/>
      </w:r>
      <w:r>
        <w:instrText xml:space="preserve"> PAGEREF _Toc1067300290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_Toc974603295 </w:instrText>
      </w:r>
      <w:r>
        <w:rPr>
          <w:lang w:val="zh-CN"/>
        </w:rPr>
        <w:fldChar w:fldCharType="separate"/>
      </w:r>
      <w:r>
        <w:rPr>
          <w:rFonts w:hint="eastAsia"/>
        </w:rPr>
        <w:t>8.3基准资料错误的责任</w:t>
      </w:r>
      <w:r>
        <w:tab/>
      </w:r>
      <w:r>
        <w:fldChar w:fldCharType="begin"/>
      </w:r>
      <w:r>
        <w:instrText xml:space="preserve"> PAGEREF _Toc974603295 </w:instrText>
      </w:r>
      <w:r>
        <w:fldChar w:fldCharType="separate"/>
      </w:r>
      <w:r>
        <w:t>59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_Toc277068550 </w:instrText>
      </w:r>
      <w:r>
        <w:rPr>
          <w:lang w:val="zh-CN"/>
        </w:rPr>
        <w:fldChar w:fldCharType="separate"/>
      </w:r>
      <w:r>
        <w:rPr>
          <w:rFonts w:hint="eastAsia"/>
        </w:rPr>
        <w:t>8.4监理人使用施工控制网</w:t>
      </w:r>
      <w:r>
        <w:tab/>
      </w:r>
      <w:r>
        <w:fldChar w:fldCharType="begin"/>
      </w:r>
      <w:r>
        <w:instrText xml:space="preserve"> PAGEREF _Toc277068550 </w:instrText>
      </w:r>
      <w:r>
        <w:fldChar w:fldCharType="separate"/>
      </w:r>
      <w:r>
        <w:t>60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_Toc804202952 </w:instrText>
      </w:r>
      <w:r>
        <w:rPr>
          <w:lang w:val="zh-CN"/>
        </w:rPr>
        <w:fldChar w:fldCharType="separate"/>
      </w:r>
      <w:r>
        <w:rPr>
          <w:rFonts w:hint="eastAsia"/>
        </w:rPr>
        <w:t>9. 施工安全、治安保卫和环境保护</w:t>
      </w:r>
      <w:r>
        <w:tab/>
      </w:r>
      <w:r>
        <w:fldChar w:fldCharType="begin"/>
      </w:r>
      <w:r>
        <w:instrText xml:space="preserve"> PAGEREF _Toc804202952 </w:instrText>
      </w:r>
      <w:r>
        <w:fldChar w:fldCharType="separate"/>
      </w:r>
      <w:r>
        <w:t>60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_Toc133097941 </w:instrText>
      </w:r>
      <w:r>
        <w:rPr>
          <w:lang w:val="zh-CN"/>
        </w:rPr>
        <w:fldChar w:fldCharType="separate"/>
      </w:r>
      <w:r>
        <w:rPr>
          <w:rFonts w:hint="eastAsia"/>
        </w:rPr>
        <w:t>9.1发包人的施工安全责任</w:t>
      </w:r>
      <w:r>
        <w:tab/>
      </w:r>
      <w:r>
        <w:fldChar w:fldCharType="begin"/>
      </w:r>
      <w:r>
        <w:instrText xml:space="preserve"> PAGEREF _Toc133097941 </w:instrText>
      </w:r>
      <w:r>
        <w:fldChar w:fldCharType="separate"/>
      </w:r>
      <w:r>
        <w:t>60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_Toc2061143497 </w:instrText>
      </w:r>
      <w:r>
        <w:rPr>
          <w:lang w:val="zh-CN"/>
        </w:rPr>
        <w:fldChar w:fldCharType="separate"/>
      </w:r>
      <w:r>
        <w:rPr>
          <w:rFonts w:hint="eastAsia"/>
        </w:rPr>
        <w:t>9.2承包人的施工安全责任</w:t>
      </w:r>
      <w:r>
        <w:tab/>
      </w:r>
      <w:r>
        <w:fldChar w:fldCharType="begin"/>
      </w:r>
      <w:r>
        <w:instrText xml:space="preserve"> PAGEREF _Toc2061143497 </w:instrText>
      </w:r>
      <w:r>
        <w:fldChar w:fldCharType="separate"/>
      </w:r>
      <w:r>
        <w:t>60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_Toc908790711 </w:instrText>
      </w:r>
      <w:r>
        <w:rPr>
          <w:lang w:val="zh-CN"/>
        </w:rPr>
        <w:fldChar w:fldCharType="separate"/>
      </w:r>
      <w:r>
        <w:rPr>
          <w:rFonts w:hint="eastAsia"/>
        </w:rPr>
        <w:t>9.3治安保卫</w:t>
      </w:r>
      <w:r>
        <w:tab/>
      </w:r>
      <w:r>
        <w:fldChar w:fldCharType="begin"/>
      </w:r>
      <w:r>
        <w:instrText xml:space="preserve"> PAGEREF _Toc908790711 </w:instrText>
      </w:r>
      <w:r>
        <w:fldChar w:fldCharType="separate"/>
      </w:r>
      <w:r>
        <w:t>60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_Toc2132636312 </w:instrText>
      </w:r>
      <w:r>
        <w:rPr>
          <w:lang w:val="zh-CN"/>
        </w:rPr>
        <w:fldChar w:fldCharType="separate"/>
      </w:r>
      <w:r>
        <w:rPr>
          <w:rFonts w:hint="eastAsia"/>
        </w:rPr>
        <w:t>9.4环境保护</w:t>
      </w:r>
      <w:r>
        <w:tab/>
      </w:r>
      <w:r>
        <w:fldChar w:fldCharType="begin"/>
      </w:r>
      <w:r>
        <w:instrText xml:space="preserve"> PAGEREF _Toc2132636312 </w:instrText>
      </w:r>
      <w:r>
        <w:fldChar w:fldCharType="separate"/>
      </w:r>
      <w:r>
        <w:t>61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_Toc2005378312 </w:instrText>
      </w:r>
      <w:r>
        <w:rPr>
          <w:lang w:val="zh-CN"/>
        </w:rPr>
        <w:fldChar w:fldCharType="separate"/>
      </w:r>
      <w:r>
        <w:rPr>
          <w:rFonts w:hint="eastAsia"/>
        </w:rPr>
        <w:t>9.5事故处理</w:t>
      </w:r>
      <w:r>
        <w:tab/>
      </w:r>
      <w:r>
        <w:fldChar w:fldCharType="begin"/>
      </w:r>
      <w:r>
        <w:instrText xml:space="preserve"> PAGEREF _Toc2005378312 </w:instrText>
      </w:r>
      <w:r>
        <w:fldChar w:fldCharType="separate"/>
      </w:r>
      <w:r>
        <w:t>61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_Toc16708352 </w:instrText>
      </w:r>
      <w:r>
        <w:rPr>
          <w:lang w:val="zh-CN"/>
        </w:rPr>
        <w:fldChar w:fldCharType="separate"/>
      </w:r>
      <w:r>
        <w:rPr>
          <w:rFonts w:hint="eastAsia"/>
        </w:rPr>
        <w:t>10. 进度计划</w:t>
      </w:r>
      <w:r>
        <w:tab/>
      </w:r>
      <w:r>
        <w:fldChar w:fldCharType="begin"/>
      </w:r>
      <w:r>
        <w:instrText xml:space="preserve"> PAGEREF _Toc16708352 </w:instrText>
      </w:r>
      <w:r>
        <w:fldChar w:fldCharType="separate"/>
      </w:r>
      <w:r>
        <w:t>61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_Toc636060014 </w:instrText>
      </w:r>
      <w:r>
        <w:rPr>
          <w:lang w:val="zh-CN"/>
        </w:rPr>
        <w:fldChar w:fldCharType="separate"/>
      </w:r>
      <w:r>
        <w:rPr>
          <w:rFonts w:hint="eastAsia"/>
        </w:rPr>
        <w:t>10.1合同进度计划</w:t>
      </w:r>
      <w:r>
        <w:tab/>
      </w:r>
      <w:r>
        <w:fldChar w:fldCharType="begin"/>
      </w:r>
      <w:r>
        <w:instrText xml:space="preserve"> PAGEREF _Toc636060014 </w:instrText>
      </w:r>
      <w:r>
        <w:fldChar w:fldCharType="separate"/>
      </w:r>
      <w:r>
        <w:t>61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_Toc1060549985 </w:instrText>
      </w:r>
      <w:r>
        <w:rPr>
          <w:lang w:val="zh-CN"/>
        </w:rPr>
        <w:fldChar w:fldCharType="separate"/>
      </w:r>
      <w:r>
        <w:rPr>
          <w:rFonts w:hint="eastAsia"/>
        </w:rPr>
        <w:t>10.2合同进度计划的修订</w:t>
      </w:r>
      <w:r>
        <w:tab/>
      </w:r>
      <w:r>
        <w:fldChar w:fldCharType="begin"/>
      </w:r>
      <w:r>
        <w:instrText xml:space="preserve"> PAGEREF _Toc1060549985 </w:instrText>
      </w:r>
      <w:r>
        <w:fldChar w:fldCharType="separate"/>
      </w:r>
      <w:r>
        <w:t>61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_Toc350525689 </w:instrText>
      </w:r>
      <w:r>
        <w:rPr>
          <w:lang w:val="zh-CN"/>
        </w:rPr>
        <w:fldChar w:fldCharType="separate"/>
      </w:r>
      <w:r>
        <w:rPr>
          <w:rFonts w:hint="eastAsia"/>
        </w:rPr>
        <w:t>11. 开工和竣工</w:t>
      </w:r>
      <w:r>
        <w:tab/>
      </w:r>
      <w:r>
        <w:fldChar w:fldCharType="begin"/>
      </w:r>
      <w:r>
        <w:instrText xml:space="preserve"> PAGEREF _Toc350525689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_Toc205405110 </w:instrText>
      </w:r>
      <w:r>
        <w:rPr>
          <w:lang w:val="zh-CN"/>
        </w:rPr>
        <w:fldChar w:fldCharType="separate"/>
      </w:r>
      <w:r>
        <w:rPr>
          <w:rFonts w:hint="eastAsia"/>
        </w:rPr>
        <w:t>11.1开工</w:t>
      </w:r>
      <w:r>
        <w:tab/>
      </w:r>
      <w:r>
        <w:fldChar w:fldCharType="begin"/>
      </w:r>
      <w:r>
        <w:instrText xml:space="preserve"> PAGEREF _Toc205405110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_Toc481987294 </w:instrText>
      </w:r>
      <w:r>
        <w:rPr>
          <w:lang w:val="zh-CN"/>
        </w:rPr>
        <w:fldChar w:fldCharType="separate"/>
      </w:r>
      <w:r>
        <w:rPr>
          <w:rFonts w:hint="eastAsia"/>
        </w:rPr>
        <w:t>11.2竣工</w:t>
      </w:r>
      <w:r>
        <w:tab/>
      </w:r>
      <w:r>
        <w:fldChar w:fldCharType="begin"/>
      </w:r>
      <w:r>
        <w:instrText xml:space="preserve"> PAGEREF _Toc481987294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_Toc1271152934 </w:instrText>
      </w:r>
      <w:r>
        <w:rPr>
          <w:lang w:val="zh-CN"/>
        </w:rPr>
        <w:fldChar w:fldCharType="separate"/>
      </w:r>
      <w:r>
        <w:rPr>
          <w:rFonts w:hint="eastAsia"/>
        </w:rPr>
        <w:t>11.3发包人的工期延误</w:t>
      </w:r>
      <w:r>
        <w:tab/>
      </w:r>
      <w:r>
        <w:fldChar w:fldCharType="begin"/>
      </w:r>
      <w:r>
        <w:instrText xml:space="preserve"> PAGEREF _Toc1271152934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_Toc1670082283 </w:instrText>
      </w:r>
      <w:r>
        <w:rPr>
          <w:lang w:val="zh-CN"/>
        </w:rPr>
        <w:fldChar w:fldCharType="separate"/>
      </w:r>
      <w:r>
        <w:rPr>
          <w:rFonts w:hint="eastAsia"/>
        </w:rPr>
        <w:t>11.4异常恶劣的气候条件</w:t>
      </w:r>
      <w:r>
        <w:tab/>
      </w:r>
      <w:r>
        <w:fldChar w:fldCharType="begin"/>
      </w:r>
      <w:r>
        <w:instrText xml:space="preserve"> PAGEREF _Toc1670082283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_Toc105311169 </w:instrText>
      </w:r>
      <w:r>
        <w:rPr>
          <w:lang w:val="zh-CN"/>
        </w:rPr>
        <w:fldChar w:fldCharType="separate"/>
      </w:r>
      <w:r>
        <w:rPr>
          <w:rFonts w:hint="eastAsia"/>
        </w:rPr>
        <w:t>11.5承包人的工期延误</w:t>
      </w:r>
      <w:r>
        <w:tab/>
      </w:r>
      <w:r>
        <w:fldChar w:fldCharType="begin"/>
      </w:r>
      <w:r>
        <w:instrText xml:space="preserve"> PAGEREF _Toc105311169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_Toc1411100950 </w:instrText>
      </w:r>
      <w:r>
        <w:rPr>
          <w:lang w:val="zh-CN"/>
        </w:rPr>
        <w:fldChar w:fldCharType="separate"/>
      </w:r>
      <w:r>
        <w:rPr>
          <w:rFonts w:hint="eastAsia"/>
        </w:rPr>
        <w:t>11.6工期提前</w:t>
      </w:r>
      <w:r>
        <w:tab/>
      </w:r>
      <w:r>
        <w:fldChar w:fldCharType="begin"/>
      </w:r>
      <w:r>
        <w:instrText xml:space="preserve"> PAGEREF _Toc1411100950 </w:instrText>
      </w:r>
      <w:r>
        <w:fldChar w:fldCharType="separate"/>
      </w:r>
      <w:r>
        <w:t>62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_Toc1138027067 </w:instrText>
      </w:r>
      <w:r>
        <w:rPr>
          <w:lang w:val="zh-CN"/>
        </w:rPr>
        <w:fldChar w:fldCharType="separate"/>
      </w:r>
      <w:r>
        <w:rPr>
          <w:rFonts w:hint="eastAsia"/>
        </w:rPr>
        <w:t>12. 暂停施工</w:t>
      </w:r>
      <w:r>
        <w:tab/>
      </w:r>
      <w:r>
        <w:fldChar w:fldCharType="begin"/>
      </w:r>
      <w:r>
        <w:instrText xml:space="preserve"> PAGEREF _Toc1138027067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_Toc914877798 </w:instrText>
      </w:r>
      <w:r>
        <w:rPr>
          <w:lang w:val="zh-CN"/>
        </w:rPr>
        <w:fldChar w:fldCharType="separate"/>
      </w:r>
      <w:r>
        <w:rPr>
          <w:rFonts w:hint="eastAsia"/>
        </w:rPr>
        <w:t>12.1承包人暂停施工的责任</w:t>
      </w:r>
      <w:r>
        <w:tab/>
      </w:r>
      <w:r>
        <w:fldChar w:fldCharType="begin"/>
      </w:r>
      <w:r>
        <w:instrText xml:space="preserve"> PAGEREF _Toc914877798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_Toc1562308639 </w:instrText>
      </w:r>
      <w:r>
        <w:rPr>
          <w:lang w:val="zh-CN"/>
        </w:rPr>
        <w:fldChar w:fldCharType="separate"/>
      </w:r>
      <w:r>
        <w:rPr>
          <w:rFonts w:hint="eastAsia"/>
        </w:rPr>
        <w:t>12.2发包人暂停施工的责任</w:t>
      </w:r>
      <w:r>
        <w:tab/>
      </w:r>
      <w:r>
        <w:fldChar w:fldCharType="begin"/>
      </w:r>
      <w:r>
        <w:instrText xml:space="preserve"> PAGEREF _Toc1562308639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_Toc46350514 </w:instrText>
      </w:r>
      <w:r>
        <w:rPr>
          <w:lang w:val="zh-CN"/>
        </w:rPr>
        <w:fldChar w:fldCharType="separate"/>
      </w:r>
      <w:r>
        <w:rPr>
          <w:rFonts w:hint="eastAsia"/>
        </w:rPr>
        <w:t>12.3监理人暂停施工指示</w:t>
      </w:r>
      <w:r>
        <w:tab/>
      </w:r>
      <w:r>
        <w:fldChar w:fldCharType="begin"/>
      </w:r>
      <w:r>
        <w:instrText xml:space="preserve"> PAGEREF _Toc46350514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_Toc1207969748 </w:instrText>
      </w:r>
      <w:r>
        <w:rPr>
          <w:lang w:val="zh-CN"/>
        </w:rPr>
        <w:fldChar w:fldCharType="separate"/>
      </w:r>
      <w:r>
        <w:rPr>
          <w:rFonts w:hint="eastAsia"/>
        </w:rPr>
        <w:t>12.4暂停施工后的复工</w:t>
      </w:r>
      <w:r>
        <w:tab/>
      </w:r>
      <w:r>
        <w:fldChar w:fldCharType="begin"/>
      </w:r>
      <w:r>
        <w:instrText xml:space="preserve"> PAGEREF _Toc1207969748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_Toc318605475 </w:instrText>
      </w:r>
      <w:r>
        <w:rPr>
          <w:lang w:val="zh-CN"/>
        </w:rPr>
        <w:fldChar w:fldCharType="separate"/>
      </w:r>
      <w:r>
        <w:rPr>
          <w:rFonts w:hint="eastAsia"/>
        </w:rPr>
        <w:t>12.5</w:t>
      </w:r>
      <w:r>
        <w:t>暂停施工</w:t>
      </w:r>
      <w:r>
        <w:rPr>
          <w:rFonts w:hint="eastAsia"/>
        </w:rPr>
        <w:t>持续56天以上</w:t>
      </w:r>
      <w:r>
        <w:tab/>
      </w:r>
      <w:r>
        <w:fldChar w:fldCharType="begin"/>
      </w:r>
      <w:r>
        <w:instrText xml:space="preserve"> PAGEREF _Toc318605475 </w:instrText>
      </w:r>
      <w:r>
        <w:fldChar w:fldCharType="separate"/>
      </w:r>
      <w:r>
        <w:t>63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_Toc706333900 </w:instrText>
      </w:r>
      <w:r>
        <w:rPr>
          <w:lang w:val="zh-CN"/>
        </w:rPr>
        <w:fldChar w:fldCharType="separate"/>
      </w:r>
      <w:r>
        <w:rPr>
          <w:rFonts w:hint="eastAsia"/>
        </w:rPr>
        <w:t>13. 工程质量</w:t>
      </w:r>
      <w:r>
        <w:tab/>
      </w:r>
      <w:r>
        <w:fldChar w:fldCharType="begin"/>
      </w:r>
      <w:r>
        <w:instrText xml:space="preserve"> PAGEREF _Toc706333900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_Toc1151626925 </w:instrText>
      </w:r>
      <w:r>
        <w:rPr>
          <w:lang w:val="zh-CN"/>
        </w:rPr>
        <w:fldChar w:fldCharType="separate"/>
      </w:r>
      <w:r>
        <w:rPr>
          <w:rFonts w:hint="eastAsia"/>
        </w:rPr>
        <w:t>13.1工程质量要求</w:t>
      </w:r>
      <w:r>
        <w:tab/>
      </w:r>
      <w:r>
        <w:fldChar w:fldCharType="begin"/>
      </w:r>
      <w:r>
        <w:instrText xml:space="preserve"> PAGEREF _Toc1151626925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_Toc744720765 </w:instrText>
      </w:r>
      <w:r>
        <w:rPr>
          <w:lang w:val="zh-CN"/>
        </w:rPr>
        <w:fldChar w:fldCharType="separate"/>
      </w:r>
      <w:r>
        <w:rPr>
          <w:rFonts w:hint="eastAsia"/>
        </w:rPr>
        <w:t>13.2承包人的质量管理</w:t>
      </w:r>
      <w:r>
        <w:tab/>
      </w:r>
      <w:r>
        <w:fldChar w:fldCharType="begin"/>
      </w:r>
      <w:r>
        <w:instrText xml:space="preserve"> PAGEREF _Toc744720765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_Toc943071128 </w:instrText>
      </w:r>
      <w:r>
        <w:rPr>
          <w:lang w:val="zh-CN"/>
        </w:rPr>
        <w:fldChar w:fldCharType="separate"/>
      </w:r>
      <w:r>
        <w:rPr>
          <w:rFonts w:hint="eastAsia"/>
        </w:rPr>
        <w:t>13.3承包人的质量检查</w:t>
      </w:r>
      <w:r>
        <w:tab/>
      </w:r>
      <w:r>
        <w:fldChar w:fldCharType="begin"/>
      </w:r>
      <w:r>
        <w:instrText xml:space="preserve"> PAGEREF _Toc943071128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_Toc235024200 </w:instrText>
      </w:r>
      <w:r>
        <w:rPr>
          <w:lang w:val="zh-CN"/>
        </w:rPr>
        <w:fldChar w:fldCharType="separate"/>
      </w:r>
      <w:r>
        <w:rPr>
          <w:rFonts w:hint="eastAsia"/>
        </w:rPr>
        <w:t>13.4监理人的质量检查</w:t>
      </w:r>
      <w:r>
        <w:tab/>
      </w:r>
      <w:r>
        <w:fldChar w:fldCharType="begin"/>
      </w:r>
      <w:r>
        <w:instrText xml:space="preserve"> PAGEREF _Toc235024200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_Toc1559825988 </w:instrText>
      </w:r>
      <w:r>
        <w:rPr>
          <w:lang w:val="zh-CN"/>
        </w:rPr>
        <w:fldChar w:fldCharType="separate"/>
      </w:r>
      <w:r>
        <w:rPr>
          <w:rFonts w:hint="eastAsia"/>
        </w:rPr>
        <w:t>13.5工程隐蔽部位覆盖前的检查</w:t>
      </w:r>
      <w:r>
        <w:tab/>
      </w:r>
      <w:r>
        <w:fldChar w:fldCharType="begin"/>
      </w:r>
      <w:r>
        <w:instrText xml:space="preserve"> PAGEREF _Toc1559825988 </w:instrText>
      </w:r>
      <w:r>
        <w:fldChar w:fldCharType="separate"/>
      </w:r>
      <w:r>
        <w:t>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_Toc2010371418 </w:instrText>
      </w:r>
      <w:r>
        <w:rPr>
          <w:lang w:val="zh-CN"/>
        </w:rPr>
        <w:fldChar w:fldCharType="separate"/>
      </w:r>
      <w:r>
        <w:rPr>
          <w:rFonts w:hint="eastAsia"/>
        </w:rPr>
        <w:t>13.6清除不合格工程</w:t>
      </w:r>
      <w:r>
        <w:tab/>
      </w:r>
      <w:r>
        <w:fldChar w:fldCharType="begin"/>
      </w:r>
      <w:r>
        <w:instrText xml:space="preserve"> PAGEREF _Toc2010371418 </w:instrText>
      </w:r>
      <w:r>
        <w:fldChar w:fldCharType="separate"/>
      </w:r>
      <w:r>
        <w:t>65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_Toc1209627496 </w:instrText>
      </w:r>
      <w:r>
        <w:rPr>
          <w:lang w:val="zh-CN"/>
        </w:rPr>
        <w:fldChar w:fldCharType="separate"/>
      </w:r>
      <w:r>
        <w:rPr>
          <w:rFonts w:hint="eastAsia"/>
        </w:rPr>
        <w:t>14. 试验和检验</w:t>
      </w:r>
      <w:r>
        <w:tab/>
      </w:r>
      <w:r>
        <w:fldChar w:fldCharType="begin"/>
      </w:r>
      <w:r>
        <w:instrText xml:space="preserve"> PAGEREF _Toc1209627496 </w:instrText>
      </w:r>
      <w:r>
        <w:fldChar w:fldCharType="separate"/>
      </w:r>
      <w:r>
        <w:t>65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_Toc1836894538 </w:instrText>
      </w:r>
      <w:r>
        <w:rPr>
          <w:lang w:val="zh-CN"/>
        </w:rPr>
        <w:fldChar w:fldCharType="separate"/>
      </w:r>
      <w:r>
        <w:rPr>
          <w:rFonts w:hint="eastAsia"/>
        </w:rPr>
        <w:t>14.1材料、工程设备和工程的试验和检验</w:t>
      </w:r>
      <w:r>
        <w:tab/>
      </w:r>
      <w:r>
        <w:fldChar w:fldCharType="begin"/>
      </w:r>
      <w:r>
        <w:instrText xml:space="preserve"> PAGEREF _Toc1836894538 </w:instrText>
      </w:r>
      <w:r>
        <w:fldChar w:fldCharType="separate"/>
      </w:r>
      <w:r>
        <w:t>65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_Toc667090722 </w:instrText>
      </w:r>
      <w:r>
        <w:rPr>
          <w:lang w:val="zh-CN"/>
        </w:rPr>
        <w:fldChar w:fldCharType="separate"/>
      </w:r>
      <w:r>
        <w:rPr>
          <w:rFonts w:hint="eastAsia"/>
        </w:rPr>
        <w:t>14.2现场材料试验</w:t>
      </w:r>
      <w:r>
        <w:tab/>
      </w:r>
      <w:r>
        <w:fldChar w:fldCharType="begin"/>
      </w:r>
      <w:r>
        <w:instrText xml:space="preserve"> PAGEREF _Toc667090722 </w:instrText>
      </w:r>
      <w:r>
        <w:fldChar w:fldCharType="separate"/>
      </w:r>
      <w:r>
        <w:t>65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_Toc1342725437 </w:instrText>
      </w:r>
      <w:r>
        <w:rPr>
          <w:lang w:val="zh-CN"/>
        </w:rPr>
        <w:fldChar w:fldCharType="separate"/>
      </w:r>
      <w:r>
        <w:rPr>
          <w:rFonts w:hint="eastAsia"/>
        </w:rPr>
        <w:t>14.3现场工艺试验</w:t>
      </w:r>
      <w:r>
        <w:tab/>
      </w:r>
      <w:r>
        <w:fldChar w:fldCharType="begin"/>
      </w:r>
      <w:r>
        <w:instrText xml:space="preserve"> PAGEREF _Toc1342725437 </w:instrText>
      </w:r>
      <w:r>
        <w:fldChar w:fldCharType="separate"/>
      </w:r>
      <w:r>
        <w:t>65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_Toc1750554388 </w:instrText>
      </w:r>
      <w:r>
        <w:rPr>
          <w:lang w:val="zh-CN"/>
        </w:rPr>
        <w:fldChar w:fldCharType="separate"/>
      </w:r>
      <w:r>
        <w:rPr>
          <w:rFonts w:hint="eastAsia"/>
        </w:rPr>
        <w:t>15. 变更</w:t>
      </w:r>
      <w:r>
        <w:tab/>
      </w:r>
      <w:r>
        <w:fldChar w:fldCharType="begin"/>
      </w:r>
      <w:r>
        <w:instrText xml:space="preserve"> PAGEREF _Toc1750554388 </w:instrText>
      </w:r>
      <w:r>
        <w:fldChar w:fldCharType="separate"/>
      </w:r>
      <w:r>
        <w:t>66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_Toc1575881433 </w:instrText>
      </w:r>
      <w:r>
        <w:rPr>
          <w:lang w:val="zh-CN"/>
        </w:rPr>
        <w:fldChar w:fldCharType="separate"/>
      </w:r>
      <w:r>
        <w:rPr>
          <w:rFonts w:hint="eastAsia"/>
        </w:rPr>
        <w:t>15.1变更的范围和内容</w:t>
      </w:r>
      <w:r>
        <w:tab/>
      </w:r>
      <w:r>
        <w:fldChar w:fldCharType="begin"/>
      </w:r>
      <w:r>
        <w:instrText xml:space="preserve"> PAGEREF _Toc1575881433 </w:instrText>
      </w:r>
      <w:r>
        <w:fldChar w:fldCharType="separate"/>
      </w:r>
      <w:r>
        <w:t>66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_Toc1327878102 </w:instrText>
      </w:r>
      <w:r>
        <w:rPr>
          <w:lang w:val="zh-CN"/>
        </w:rPr>
        <w:fldChar w:fldCharType="separate"/>
      </w:r>
      <w:r>
        <w:rPr>
          <w:rFonts w:hint="eastAsia"/>
        </w:rPr>
        <w:t>15.2变更权</w:t>
      </w:r>
      <w:r>
        <w:tab/>
      </w:r>
      <w:r>
        <w:fldChar w:fldCharType="begin"/>
      </w:r>
      <w:r>
        <w:instrText xml:space="preserve"> PAGEREF _Toc1327878102 </w:instrText>
      </w:r>
      <w:r>
        <w:fldChar w:fldCharType="separate"/>
      </w:r>
      <w:r>
        <w:t>66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_Toc1608449052 </w:instrText>
      </w:r>
      <w:r>
        <w:rPr>
          <w:lang w:val="zh-CN"/>
        </w:rPr>
        <w:fldChar w:fldCharType="separate"/>
      </w:r>
      <w:r>
        <w:rPr>
          <w:rFonts w:hint="eastAsia"/>
        </w:rPr>
        <w:t>15.3变更程序</w:t>
      </w:r>
      <w:r>
        <w:tab/>
      </w:r>
      <w:r>
        <w:fldChar w:fldCharType="begin"/>
      </w:r>
      <w:r>
        <w:instrText xml:space="preserve"> PAGEREF _Toc1608449052 </w:instrText>
      </w:r>
      <w:r>
        <w:fldChar w:fldCharType="separate"/>
      </w:r>
      <w:r>
        <w:t>66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_Toc1592589785 </w:instrText>
      </w:r>
      <w:r>
        <w:rPr>
          <w:lang w:val="zh-CN"/>
        </w:rPr>
        <w:fldChar w:fldCharType="separate"/>
      </w:r>
      <w:r>
        <w:rPr>
          <w:rFonts w:hint="eastAsia"/>
        </w:rPr>
        <w:t>15.4变更的估价原则</w:t>
      </w:r>
      <w:r>
        <w:tab/>
      </w:r>
      <w:r>
        <w:fldChar w:fldCharType="begin"/>
      </w:r>
      <w:r>
        <w:instrText xml:space="preserve"> PAGEREF _Toc1592589785 </w:instrText>
      </w:r>
      <w:r>
        <w:fldChar w:fldCharType="separate"/>
      </w:r>
      <w:r>
        <w:t>67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_Toc1963938116 </w:instrText>
      </w:r>
      <w:r>
        <w:rPr>
          <w:lang w:val="zh-CN"/>
        </w:rPr>
        <w:fldChar w:fldCharType="separate"/>
      </w:r>
      <w:r>
        <w:rPr>
          <w:rFonts w:hint="eastAsia"/>
        </w:rPr>
        <w:t>15.5承包人的合理化建议</w:t>
      </w:r>
      <w:r>
        <w:tab/>
      </w:r>
      <w:r>
        <w:fldChar w:fldCharType="begin"/>
      </w:r>
      <w:r>
        <w:instrText xml:space="preserve"> PAGEREF _Toc1963938116 </w:instrText>
      </w:r>
      <w:r>
        <w:fldChar w:fldCharType="separate"/>
      </w:r>
      <w:r>
        <w:t>67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_Toc521515389 </w:instrText>
      </w:r>
      <w:r>
        <w:rPr>
          <w:lang w:val="zh-CN"/>
        </w:rPr>
        <w:fldChar w:fldCharType="separate"/>
      </w:r>
      <w:r>
        <w:rPr>
          <w:rFonts w:hint="eastAsia"/>
        </w:rPr>
        <w:t>15.6暂列金额</w:t>
      </w:r>
      <w:r>
        <w:tab/>
      </w:r>
      <w:r>
        <w:fldChar w:fldCharType="begin"/>
      </w:r>
      <w:r>
        <w:instrText xml:space="preserve"> PAGEREF _Toc521515389 </w:instrText>
      </w:r>
      <w:r>
        <w:fldChar w:fldCharType="separate"/>
      </w:r>
      <w:r>
        <w:t>67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_Toc1943115474 </w:instrText>
      </w:r>
      <w:r>
        <w:rPr>
          <w:lang w:val="zh-CN"/>
        </w:rPr>
        <w:fldChar w:fldCharType="separate"/>
      </w:r>
      <w:r>
        <w:rPr>
          <w:rFonts w:hint="eastAsia"/>
        </w:rPr>
        <w:t>15.7计日工</w:t>
      </w:r>
      <w:r>
        <w:tab/>
      </w:r>
      <w:r>
        <w:fldChar w:fldCharType="begin"/>
      </w:r>
      <w:r>
        <w:instrText xml:space="preserve"> PAGEREF _Toc1943115474 </w:instrText>
      </w:r>
      <w:r>
        <w:fldChar w:fldCharType="separate"/>
      </w:r>
      <w:r>
        <w:t>67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_Toc21859578 </w:instrText>
      </w:r>
      <w:r>
        <w:rPr>
          <w:lang w:val="zh-CN"/>
        </w:rPr>
        <w:fldChar w:fldCharType="separate"/>
      </w:r>
      <w:r>
        <w:rPr>
          <w:rFonts w:hint="eastAsia"/>
        </w:rPr>
        <w:t>15.8暂估价</w:t>
      </w:r>
      <w:r>
        <w:tab/>
      </w:r>
      <w:r>
        <w:fldChar w:fldCharType="begin"/>
      </w:r>
      <w:r>
        <w:instrText xml:space="preserve"> PAGEREF _Toc21859578 </w:instrText>
      </w:r>
      <w:r>
        <w:fldChar w:fldCharType="separate"/>
      </w:r>
      <w:r>
        <w:t>67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_Toc1003502683 </w:instrText>
      </w:r>
      <w:r>
        <w:rPr>
          <w:lang w:val="zh-CN"/>
        </w:rPr>
        <w:fldChar w:fldCharType="separate"/>
      </w:r>
      <w:r>
        <w:rPr>
          <w:rFonts w:hint="eastAsia"/>
        </w:rPr>
        <w:t>16. 价格调整</w:t>
      </w:r>
      <w:r>
        <w:tab/>
      </w:r>
      <w:r>
        <w:fldChar w:fldCharType="begin"/>
      </w:r>
      <w:r>
        <w:instrText xml:space="preserve"> PAGEREF _Toc1003502683 </w:instrText>
      </w:r>
      <w:r>
        <w:fldChar w:fldCharType="separate"/>
      </w:r>
      <w:r>
        <w:t>68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_Toc1066784761 </w:instrText>
      </w:r>
      <w:r>
        <w:rPr>
          <w:lang w:val="zh-CN"/>
        </w:rPr>
        <w:fldChar w:fldCharType="separate"/>
      </w:r>
      <w:r>
        <w:rPr>
          <w:rFonts w:hint="eastAsia"/>
        </w:rPr>
        <w:t>16.1物价波动引起的价格调整</w:t>
      </w:r>
      <w:r>
        <w:tab/>
      </w:r>
      <w:r>
        <w:fldChar w:fldCharType="begin"/>
      </w:r>
      <w:r>
        <w:instrText xml:space="preserve"> PAGEREF _Toc1066784761 </w:instrText>
      </w:r>
      <w:r>
        <w:fldChar w:fldCharType="separate"/>
      </w:r>
      <w:r>
        <w:t>68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_Toc1691941861 </w:instrText>
      </w:r>
      <w:r>
        <w:rPr>
          <w:lang w:val="zh-CN"/>
        </w:rPr>
        <w:fldChar w:fldCharType="separate"/>
      </w:r>
      <w:r>
        <w:rPr>
          <w:rFonts w:hint="eastAsia"/>
        </w:rPr>
        <w:t>16.2法律变化引起的价格调整</w:t>
      </w:r>
      <w:r>
        <w:tab/>
      </w:r>
      <w:r>
        <w:fldChar w:fldCharType="begin"/>
      </w:r>
      <w:r>
        <w:instrText xml:space="preserve"> PAGEREF _Toc1691941861 </w:instrText>
      </w:r>
      <w:r>
        <w:fldChar w:fldCharType="separate"/>
      </w:r>
      <w:r>
        <w:t>69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_Toc1108813852 </w:instrText>
      </w:r>
      <w:r>
        <w:rPr>
          <w:lang w:val="zh-CN"/>
        </w:rPr>
        <w:fldChar w:fldCharType="separate"/>
      </w:r>
      <w:r>
        <w:rPr>
          <w:rFonts w:hint="eastAsia"/>
        </w:rPr>
        <w:t>17. 计量与支付</w:t>
      </w:r>
      <w:r>
        <w:tab/>
      </w:r>
      <w:r>
        <w:fldChar w:fldCharType="begin"/>
      </w:r>
      <w:r>
        <w:instrText xml:space="preserve"> PAGEREF _Toc1108813852 </w:instrText>
      </w:r>
      <w:r>
        <w:fldChar w:fldCharType="separate"/>
      </w:r>
      <w:r>
        <w:t>69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_Toc330402063 </w:instrText>
      </w:r>
      <w:r>
        <w:rPr>
          <w:lang w:val="zh-CN"/>
        </w:rPr>
        <w:fldChar w:fldCharType="separate"/>
      </w:r>
      <w:r>
        <w:rPr>
          <w:rFonts w:hint="eastAsia"/>
        </w:rPr>
        <w:t>17.1计量</w:t>
      </w:r>
      <w:r>
        <w:tab/>
      </w:r>
      <w:r>
        <w:fldChar w:fldCharType="begin"/>
      </w:r>
      <w:r>
        <w:instrText xml:space="preserve"> PAGEREF _Toc330402063 </w:instrText>
      </w:r>
      <w:r>
        <w:fldChar w:fldCharType="separate"/>
      </w:r>
      <w:r>
        <w:t>69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_Toc682485280 </w:instrText>
      </w:r>
      <w:r>
        <w:rPr>
          <w:lang w:val="zh-CN"/>
        </w:rPr>
        <w:fldChar w:fldCharType="separate"/>
      </w:r>
      <w:r>
        <w:rPr>
          <w:rFonts w:hint="eastAsia"/>
        </w:rPr>
        <w:t>17.2预付款</w:t>
      </w:r>
      <w:r>
        <w:tab/>
      </w:r>
      <w:r>
        <w:fldChar w:fldCharType="begin"/>
      </w:r>
      <w:r>
        <w:instrText xml:space="preserve"> PAGEREF _Toc682485280 </w:instrText>
      </w:r>
      <w:r>
        <w:fldChar w:fldCharType="separate"/>
      </w:r>
      <w:r>
        <w:t>70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_Toc2023691651 </w:instrText>
      </w:r>
      <w:r>
        <w:rPr>
          <w:lang w:val="zh-CN"/>
        </w:rPr>
        <w:fldChar w:fldCharType="separate"/>
      </w:r>
      <w:r>
        <w:rPr>
          <w:rFonts w:hint="eastAsia"/>
        </w:rPr>
        <w:t>17.3工程进度付款</w:t>
      </w:r>
      <w:r>
        <w:tab/>
      </w:r>
      <w:r>
        <w:fldChar w:fldCharType="begin"/>
      </w:r>
      <w:r>
        <w:instrText xml:space="preserve"> PAGEREF _Toc2023691651 </w:instrText>
      </w:r>
      <w:r>
        <w:fldChar w:fldCharType="separate"/>
      </w:r>
      <w:r>
        <w:t>71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_Toc1892710702 </w:instrText>
      </w:r>
      <w:r>
        <w:rPr>
          <w:lang w:val="zh-CN"/>
        </w:rPr>
        <w:fldChar w:fldCharType="separate"/>
      </w:r>
      <w:r>
        <w:rPr>
          <w:rFonts w:hint="eastAsia"/>
        </w:rPr>
        <w:t>17.4质量保证金</w:t>
      </w:r>
      <w:r>
        <w:tab/>
      </w:r>
      <w:r>
        <w:fldChar w:fldCharType="begin"/>
      </w:r>
      <w:r>
        <w:instrText xml:space="preserve"> PAGEREF _Toc1892710702 </w:instrText>
      </w:r>
      <w:r>
        <w:fldChar w:fldCharType="separate"/>
      </w:r>
      <w:r>
        <w:t>71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_Toc728835794 </w:instrText>
      </w:r>
      <w:r>
        <w:rPr>
          <w:lang w:val="zh-CN"/>
        </w:rPr>
        <w:fldChar w:fldCharType="separate"/>
      </w:r>
      <w:r>
        <w:rPr>
          <w:rFonts w:hint="eastAsia"/>
        </w:rPr>
        <w:t>17.5竣工结算</w:t>
      </w:r>
      <w:r>
        <w:tab/>
      </w:r>
      <w:r>
        <w:fldChar w:fldCharType="begin"/>
      </w:r>
      <w:r>
        <w:instrText xml:space="preserve"> PAGEREF _Toc728835794 </w:instrText>
      </w:r>
      <w:r>
        <w:fldChar w:fldCharType="separate"/>
      </w:r>
      <w:r>
        <w:t>72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_Toc1084177751 </w:instrText>
      </w:r>
      <w:r>
        <w:rPr>
          <w:lang w:val="zh-CN"/>
        </w:rPr>
        <w:fldChar w:fldCharType="separate"/>
      </w:r>
      <w:r>
        <w:rPr>
          <w:rFonts w:hint="eastAsia"/>
        </w:rPr>
        <w:t>17.6最终结清</w:t>
      </w:r>
      <w:r>
        <w:tab/>
      </w:r>
      <w:r>
        <w:fldChar w:fldCharType="begin"/>
      </w:r>
      <w:r>
        <w:instrText xml:space="preserve"> PAGEREF _Toc1084177751 </w:instrText>
      </w:r>
      <w:r>
        <w:fldChar w:fldCharType="separate"/>
      </w:r>
      <w:r>
        <w:t>72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_Toc63832530 </w:instrText>
      </w:r>
      <w:r>
        <w:rPr>
          <w:lang w:val="zh-CN"/>
        </w:rPr>
        <w:fldChar w:fldCharType="separate"/>
      </w:r>
      <w:r>
        <w:rPr>
          <w:rFonts w:hint="eastAsia"/>
        </w:rPr>
        <w:t>18. 竣工验收</w:t>
      </w:r>
      <w:r>
        <w:tab/>
      </w:r>
      <w:r>
        <w:fldChar w:fldCharType="begin"/>
      </w:r>
      <w:r>
        <w:instrText xml:space="preserve"> PAGEREF _Toc63832530 </w:instrText>
      </w:r>
      <w:r>
        <w:fldChar w:fldCharType="separate"/>
      </w:r>
      <w:r>
        <w:t>73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_Toc1435169694 </w:instrText>
      </w:r>
      <w:r>
        <w:rPr>
          <w:lang w:val="zh-CN"/>
        </w:rPr>
        <w:fldChar w:fldCharType="separate"/>
      </w:r>
      <w:r>
        <w:rPr>
          <w:rFonts w:hint="eastAsia"/>
        </w:rPr>
        <w:t>18.1竣工验收的含义</w:t>
      </w:r>
      <w:r>
        <w:tab/>
      </w:r>
      <w:r>
        <w:fldChar w:fldCharType="begin"/>
      </w:r>
      <w:r>
        <w:instrText xml:space="preserve"> PAGEREF _Toc1435169694 </w:instrText>
      </w:r>
      <w:r>
        <w:fldChar w:fldCharType="separate"/>
      </w:r>
      <w:r>
        <w:t>73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_Toc88321029 </w:instrText>
      </w:r>
      <w:r>
        <w:rPr>
          <w:lang w:val="zh-CN"/>
        </w:rPr>
        <w:fldChar w:fldCharType="separate"/>
      </w:r>
      <w:r>
        <w:rPr>
          <w:rFonts w:hint="eastAsia"/>
        </w:rPr>
        <w:t>18.2竣工验收申请报告</w:t>
      </w:r>
      <w:r>
        <w:tab/>
      </w:r>
      <w:r>
        <w:fldChar w:fldCharType="begin"/>
      </w:r>
      <w:r>
        <w:instrText xml:space="preserve"> PAGEREF _Toc88321029 </w:instrText>
      </w:r>
      <w:r>
        <w:fldChar w:fldCharType="separate"/>
      </w:r>
      <w:r>
        <w:t>73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_Toc808553295 </w:instrText>
      </w:r>
      <w:r>
        <w:rPr>
          <w:lang w:val="zh-CN"/>
        </w:rPr>
        <w:fldChar w:fldCharType="separate"/>
      </w:r>
      <w:r>
        <w:rPr>
          <w:rFonts w:hint="eastAsia"/>
        </w:rPr>
        <w:t>18.3验收</w:t>
      </w:r>
      <w:r>
        <w:tab/>
      </w:r>
      <w:r>
        <w:fldChar w:fldCharType="begin"/>
      </w:r>
      <w:r>
        <w:instrText xml:space="preserve"> PAGEREF _Toc808553295 </w:instrText>
      </w:r>
      <w:r>
        <w:fldChar w:fldCharType="separate"/>
      </w:r>
      <w:r>
        <w:t>73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_Toc230757174 </w:instrText>
      </w:r>
      <w:r>
        <w:rPr>
          <w:lang w:val="zh-CN"/>
        </w:rPr>
        <w:fldChar w:fldCharType="separate"/>
      </w:r>
      <w:r>
        <w:rPr>
          <w:rFonts w:hint="eastAsia"/>
        </w:rPr>
        <w:t>18.4单位工程验收</w:t>
      </w:r>
      <w:r>
        <w:tab/>
      </w:r>
      <w:r>
        <w:fldChar w:fldCharType="begin"/>
      </w:r>
      <w:r>
        <w:instrText xml:space="preserve"> PAGEREF _Toc230757174 </w:instrText>
      </w:r>
      <w:r>
        <w:fldChar w:fldCharType="separate"/>
      </w:r>
      <w:r>
        <w:t>74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_Toc323345229 </w:instrText>
      </w:r>
      <w:r>
        <w:rPr>
          <w:lang w:val="zh-CN"/>
        </w:rPr>
        <w:fldChar w:fldCharType="separate"/>
      </w:r>
      <w:r>
        <w:rPr>
          <w:rFonts w:hint="eastAsia"/>
        </w:rPr>
        <w:t>18.5施工期运行</w:t>
      </w:r>
      <w:r>
        <w:tab/>
      </w:r>
      <w:r>
        <w:fldChar w:fldCharType="begin"/>
      </w:r>
      <w:r>
        <w:instrText xml:space="preserve"> PAGEREF _Toc323345229 </w:instrText>
      </w:r>
      <w:r>
        <w:fldChar w:fldCharType="separate"/>
      </w:r>
      <w:r>
        <w:t>74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_Toc220895635 </w:instrText>
      </w:r>
      <w:r>
        <w:rPr>
          <w:lang w:val="zh-CN"/>
        </w:rPr>
        <w:fldChar w:fldCharType="separate"/>
      </w:r>
      <w:r>
        <w:rPr>
          <w:rFonts w:hint="eastAsia"/>
        </w:rPr>
        <w:t>18.6试运行</w:t>
      </w:r>
      <w:r>
        <w:tab/>
      </w:r>
      <w:r>
        <w:fldChar w:fldCharType="begin"/>
      </w:r>
      <w:r>
        <w:instrText xml:space="preserve"> PAGEREF _Toc220895635 </w:instrText>
      </w:r>
      <w:r>
        <w:fldChar w:fldCharType="separate"/>
      </w:r>
      <w:r>
        <w:t>74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_Toc93644944 </w:instrText>
      </w:r>
      <w:r>
        <w:rPr>
          <w:lang w:val="zh-CN"/>
        </w:rPr>
        <w:fldChar w:fldCharType="separate"/>
      </w:r>
      <w:r>
        <w:rPr>
          <w:rFonts w:hint="eastAsia"/>
        </w:rPr>
        <w:t>18.7竣工清场</w:t>
      </w:r>
      <w:r>
        <w:tab/>
      </w:r>
      <w:r>
        <w:fldChar w:fldCharType="begin"/>
      </w:r>
      <w:r>
        <w:instrText xml:space="preserve"> PAGEREF _Toc93644944 </w:instrText>
      </w:r>
      <w:r>
        <w:fldChar w:fldCharType="separate"/>
      </w:r>
      <w:r>
        <w:t>74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_Toc1532972725 </w:instrText>
      </w:r>
      <w:r>
        <w:rPr>
          <w:lang w:val="zh-CN"/>
        </w:rPr>
        <w:fldChar w:fldCharType="separate"/>
      </w:r>
      <w:r>
        <w:rPr>
          <w:rFonts w:hint="eastAsia"/>
        </w:rPr>
        <w:t>18.8施工队伍的撤离</w:t>
      </w:r>
      <w:r>
        <w:tab/>
      </w:r>
      <w:r>
        <w:fldChar w:fldCharType="begin"/>
      </w:r>
      <w:r>
        <w:instrText xml:space="preserve"> PAGEREF _Toc1532972725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_Toc2057790174 </w:instrText>
      </w:r>
      <w:r>
        <w:rPr>
          <w:lang w:val="zh-CN"/>
        </w:rPr>
        <w:fldChar w:fldCharType="separate"/>
      </w:r>
      <w:r>
        <w:rPr>
          <w:rFonts w:hint="eastAsia"/>
        </w:rPr>
        <w:t>19. 缺陷责任与保修责任</w:t>
      </w:r>
      <w:r>
        <w:tab/>
      </w:r>
      <w:r>
        <w:fldChar w:fldCharType="begin"/>
      </w:r>
      <w:r>
        <w:instrText xml:space="preserve"> PAGEREF _Toc2057790174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_Toc760735666 </w:instrText>
      </w:r>
      <w:r>
        <w:rPr>
          <w:lang w:val="zh-CN"/>
        </w:rPr>
        <w:fldChar w:fldCharType="separate"/>
      </w:r>
      <w:r>
        <w:rPr>
          <w:rFonts w:hint="eastAsia"/>
        </w:rPr>
        <w:t>19.1缺陷责任期的起算时间</w:t>
      </w:r>
      <w:r>
        <w:tab/>
      </w:r>
      <w:r>
        <w:fldChar w:fldCharType="begin"/>
      </w:r>
      <w:r>
        <w:instrText xml:space="preserve"> PAGEREF _Toc760735666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_Toc728214515 </w:instrText>
      </w:r>
      <w:r>
        <w:rPr>
          <w:lang w:val="zh-CN"/>
        </w:rPr>
        <w:fldChar w:fldCharType="separate"/>
      </w:r>
      <w:r>
        <w:rPr>
          <w:rFonts w:hint="eastAsia"/>
        </w:rPr>
        <w:t>19.2缺陷责任</w:t>
      </w:r>
      <w:r>
        <w:tab/>
      </w:r>
      <w:r>
        <w:fldChar w:fldCharType="begin"/>
      </w:r>
      <w:r>
        <w:instrText xml:space="preserve"> PAGEREF _Toc728214515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_Toc1660860914 </w:instrText>
      </w:r>
      <w:r>
        <w:rPr>
          <w:lang w:val="zh-CN"/>
        </w:rPr>
        <w:fldChar w:fldCharType="separate"/>
      </w:r>
      <w:r>
        <w:rPr>
          <w:rFonts w:hint="eastAsia"/>
        </w:rPr>
        <w:t>19.3缺陷责任期的延长</w:t>
      </w:r>
      <w:r>
        <w:tab/>
      </w:r>
      <w:r>
        <w:fldChar w:fldCharType="begin"/>
      </w:r>
      <w:r>
        <w:instrText xml:space="preserve"> PAGEREF _Toc1660860914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_Toc189133451 </w:instrText>
      </w:r>
      <w:r>
        <w:rPr>
          <w:lang w:val="zh-CN"/>
        </w:rPr>
        <w:fldChar w:fldCharType="separate"/>
      </w:r>
      <w:r>
        <w:rPr>
          <w:rFonts w:hint="eastAsia"/>
        </w:rPr>
        <w:t>19.4进一步试验和试运行</w:t>
      </w:r>
      <w:r>
        <w:tab/>
      </w:r>
      <w:r>
        <w:fldChar w:fldCharType="begin"/>
      </w:r>
      <w:r>
        <w:instrText xml:space="preserve"> PAGEREF _Toc189133451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_Toc2056092617 </w:instrText>
      </w:r>
      <w:r>
        <w:rPr>
          <w:lang w:val="zh-CN"/>
        </w:rPr>
        <w:fldChar w:fldCharType="separate"/>
      </w:r>
      <w:r>
        <w:rPr>
          <w:rFonts w:hint="eastAsia"/>
        </w:rPr>
        <w:t>19.5承包人的进入权</w:t>
      </w:r>
      <w:r>
        <w:tab/>
      </w:r>
      <w:r>
        <w:fldChar w:fldCharType="begin"/>
      </w:r>
      <w:r>
        <w:instrText xml:space="preserve"> PAGEREF _Toc2056092617 </w:instrText>
      </w:r>
      <w:r>
        <w:fldChar w:fldCharType="separate"/>
      </w:r>
      <w:r>
        <w:t>75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_Toc1121826318 </w:instrText>
      </w:r>
      <w:r>
        <w:rPr>
          <w:lang w:val="zh-CN"/>
        </w:rPr>
        <w:fldChar w:fldCharType="separate"/>
      </w:r>
      <w:r>
        <w:rPr>
          <w:rFonts w:hint="eastAsia"/>
        </w:rPr>
        <w:t>19.6缺陷责任期终止证书</w:t>
      </w:r>
      <w:r>
        <w:tab/>
      </w:r>
      <w:r>
        <w:fldChar w:fldCharType="begin"/>
      </w:r>
      <w:r>
        <w:instrText xml:space="preserve"> PAGEREF _Toc1121826318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_Toc1781723237 </w:instrText>
      </w:r>
      <w:r>
        <w:rPr>
          <w:lang w:val="zh-CN"/>
        </w:rPr>
        <w:fldChar w:fldCharType="separate"/>
      </w:r>
      <w:r>
        <w:rPr>
          <w:rFonts w:hint="eastAsia"/>
        </w:rPr>
        <w:t>19.7保修责任</w:t>
      </w:r>
      <w:r>
        <w:tab/>
      </w:r>
      <w:r>
        <w:fldChar w:fldCharType="begin"/>
      </w:r>
      <w:r>
        <w:instrText xml:space="preserve"> PAGEREF _Toc1781723237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_Toc1872547085 </w:instrText>
      </w:r>
      <w:r>
        <w:rPr>
          <w:lang w:val="zh-CN"/>
        </w:rPr>
        <w:fldChar w:fldCharType="separate"/>
      </w:r>
      <w:r>
        <w:rPr>
          <w:rFonts w:hint="eastAsia"/>
        </w:rPr>
        <w:t>20. 保险</w:t>
      </w:r>
      <w:r>
        <w:tab/>
      </w:r>
      <w:r>
        <w:fldChar w:fldCharType="begin"/>
      </w:r>
      <w:r>
        <w:instrText xml:space="preserve"> PAGEREF _Toc1872547085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_Toc1643341707 </w:instrText>
      </w:r>
      <w:r>
        <w:rPr>
          <w:lang w:val="zh-CN"/>
        </w:rPr>
        <w:fldChar w:fldCharType="separate"/>
      </w:r>
      <w:r>
        <w:rPr>
          <w:rFonts w:hint="eastAsia"/>
        </w:rPr>
        <w:t>20.1工程保险</w:t>
      </w:r>
      <w:r>
        <w:tab/>
      </w:r>
      <w:r>
        <w:fldChar w:fldCharType="begin"/>
      </w:r>
      <w:r>
        <w:instrText xml:space="preserve"> PAGEREF _Toc1643341707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_Toc1577355063 </w:instrText>
      </w:r>
      <w:r>
        <w:rPr>
          <w:lang w:val="zh-CN"/>
        </w:rPr>
        <w:fldChar w:fldCharType="separate"/>
      </w:r>
      <w:r>
        <w:rPr>
          <w:rFonts w:hint="eastAsia"/>
        </w:rPr>
        <w:t>20.2人员工伤事故的保险</w:t>
      </w:r>
      <w:r>
        <w:tab/>
      </w:r>
      <w:r>
        <w:fldChar w:fldCharType="begin"/>
      </w:r>
      <w:r>
        <w:instrText xml:space="preserve"> PAGEREF _Toc1577355063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_Toc1894406663 </w:instrText>
      </w:r>
      <w:r>
        <w:rPr>
          <w:lang w:val="zh-CN"/>
        </w:rPr>
        <w:fldChar w:fldCharType="separate"/>
      </w:r>
      <w:r>
        <w:rPr>
          <w:rFonts w:hint="eastAsia"/>
        </w:rPr>
        <w:t>20.3人身意外伤害险</w:t>
      </w:r>
      <w:r>
        <w:tab/>
      </w:r>
      <w:r>
        <w:fldChar w:fldCharType="begin"/>
      </w:r>
      <w:r>
        <w:instrText xml:space="preserve"> PAGEREF _Toc1894406663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_Toc499360742 </w:instrText>
      </w:r>
      <w:r>
        <w:rPr>
          <w:lang w:val="zh-CN"/>
        </w:rPr>
        <w:fldChar w:fldCharType="separate"/>
      </w:r>
      <w:r>
        <w:rPr>
          <w:rFonts w:hint="eastAsia"/>
        </w:rPr>
        <w:t>20.4第三者责任险</w:t>
      </w:r>
      <w:r>
        <w:tab/>
      </w:r>
      <w:r>
        <w:fldChar w:fldCharType="begin"/>
      </w:r>
      <w:r>
        <w:instrText xml:space="preserve"> PAGEREF _Toc499360742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_Toc496656176 </w:instrText>
      </w:r>
      <w:r>
        <w:rPr>
          <w:lang w:val="zh-CN"/>
        </w:rPr>
        <w:fldChar w:fldCharType="separate"/>
      </w:r>
      <w:r>
        <w:rPr>
          <w:rFonts w:hint="eastAsia"/>
        </w:rPr>
        <w:t>20.5其他保险</w:t>
      </w:r>
      <w:r>
        <w:tab/>
      </w:r>
      <w:r>
        <w:fldChar w:fldCharType="begin"/>
      </w:r>
      <w:r>
        <w:instrText xml:space="preserve"> PAGEREF _Toc496656176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_Toc1438864877 </w:instrText>
      </w:r>
      <w:r>
        <w:rPr>
          <w:lang w:val="zh-CN"/>
        </w:rPr>
        <w:fldChar w:fldCharType="separate"/>
      </w:r>
      <w:r>
        <w:rPr>
          <w:rFonts w:hint="eastAsia"/>
        </w:rPr>
        <w:t>20.6对各项保险的一般要求</w:t>
      </w:r>
      <w:r>
        <w:tab/>
      </w:r>
      <w:r>
        <w:fldChar w:fldCharType="begin"/>
      </w:r>
      <w:r>
        <w:instrText xml:space="preserve"> PAGEREF _Toc1438864877 </w:instrText>
      </w:r>
      <w:r>
        <w:fldChar w:fldCharType="separate"/>
      </w:r>
      <w:r>
        <w:t>76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_Toc1608174594 </w:instrText>
      </w:r>
      <w:r>
        <w:rPr>
          <w:lang w:val="zh-CN"/>
        </w:rPr>
        <w:fldChar w:fldCharType="separate"/>
      </w:r>
      <w:r>
        <w:rPr>
          <w:rFonts w:hint="eastAsia"/>
        </w:rPr>
        <w:t>21. 不可抗力</w:t>
      </w:r>
      <w:r>
        <w:tab/>
      </w:r>
      <w:r>
        <w:fldChar w:fldCharType="begin"/>
      </w:r>
      <w:r>
        <w:instrText xml:space="preserve"> PAGEREF _Toc1608174594 </w:instrText>
      </w:r>
      <w:r>
        <w:fldChar w:fldCharType="separate"/>
      </w:r>
      <w:r>
        <w:t>77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_Toc827058240 </w:instrText>
      </w:r>
      <w:r>
        <w:rPr>
          <w:lang w:val="zh-CN"/>
        </w:rPr>
        <w:fldChar w:fldCharType="separate"/>
      </w:r>
      <w:r>
        <w:rPr>
          <w:rFonts w:hint="eastAsia"/>
        </w:rPr>
        <w:t>21.1不可抗力的确认</w:t>
      </w:r>
      <w:r>
        <w:tab/>
      </w:r>
      <w:r>
        <w:fldChar w:fldCharType="begin"/>
      </w:r>
      <w:r>
        <w:instrText xml:space="preserve"> PAGEREF _Toc827058240 </w:instrText>
      </w:r>
      <w:r>
        <w:fldChar w:fldCharType="separate"/>
      </w:r>
      <w:r>
        <w:t>77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_Toc2121350157 </w:instrText>
      </w:r>
      <w:r>
        <w:rPr>
          <w:lang w:val="zh-CN"/>
        </w:rPr>
        <w:fldChar w:fldCharType="separate"/>
      </w:r>
      <w:r>
        <w:rPr>
          <w:rFonts w:hint="eastAsia"/>
        </w:rPr>
        <w:t>21.2不可抗力的通知</w:t>
      </w:r>
      <w:r>
        <w:tab/>
      </w:r>
      <w:r>
        <w:fldChar w:fldCharType="begin"/>
      </w:r>
      <w:r>
        <w:instrText xml:space="preserve"> PAGEREF _Toc2121350157 </w:instrText>
      </w:r>
      <w:r>
        <w:fldChar w:fldCharType="separate"/>
      </w:r>
      <w:r>
        <w:t>77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_Toc1484382597 </w:instrText>
      </w:r>
      <w:r>
        <w:rPr>
          <w:lang w:val="zh-CN"/>
        </w:rPr>
        <w:fldChar w:fldCharType="separate"/>
      </w:r>
      <w:r>
        <w:rPr>
          <w:rFonts w:hint="eastAsia"/>
        </w:rPr>
        <w:t>21.3不可抗力后果及其处理</w:t>
      </w:r>
      <w:r>
        <w:tab/>
      </w:r>
      <w:r>
        <w:fldChar w:fldCharType="begin"/>
      </w:r>
      <w:r>
        <w:instrText xml:space="preserve"> PAGEREF _Toc1484382597 </w:instrText>
      </w:r>
      <w:r>
        <w:fldChar w:fldCharType="separate"/>
      </w:r>
      <w:r>
        <w:t>77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_Toc572285294 </w:instrText>
      </w:r>
      <w:r>
        <w:rPr>
          <w:lang w:val="zh-CN"/>
        </w:rPr>
        <w:fldChar w:fldCharType="separate"/>
      </w:r>
      <w:r>
        <w:rPr>
          <w:rFonts w:hint="eastAsia"/>
        </w:rPr>
        <w:t>22. 违约</w:t>
      </w:r>
      <w:r>
        <w:tab/>
      </w:r>
      <w:r>
        <w:fldChar w:fldCharType="begin"/>
      </w:r>
      <w:r>
        <w:instrText xml:space="preserve"> PAGEREF _Toc572285294 </w:instrText>
      </w:r>
      <w:r>
        <w:fldChar w:fldCharType="separate"/>
      </w:r>
      <w:r>
        <w:t>78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_Toc702702304 </w:instrText>
      </w:r>
      <w:r>
        <w:rPr>
          <w:lang w:val="zh-CN"/>
        </w:rPr>
        <w:fldChar w:fldCharType="separate"/>
      </w:r>
      <w:r>
        <w:rPr>
          <w:rFonts w:hint="eastAsia"/>
        </w:rPr>
        <w:t>22.1承包人违约</w:t>
      </w:r>
      <w:r>
        <w:tab/>
      </w:r>
      <w:r>
        <w:fldChar w:fldCharType="begin"/>
      </w:r>
      <w:r>
        <w:instrText xml:space="preserve"> PAGEREF _Toc702702304 </w:instrText>
      </w:r>
      <w:r>
        <w:fldChar w:fldCharType="separate"/>
      </w:r>
      <w:r>
        <w:t>78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_Toc421076701 </w:instrText>
      </w:r>
      <w:r>
        <w:rPr>
          <w:lang w:val="zh-CN"/>
        </w:rPr>
        <w:fldChar w:fldCharType="separate"/>
      </w:r>
      <w:r>
        <w:rPr>
          <w:rFonts w:hint="eastAsia"/>
        </w:rPr>
        <w:t>22.2发包人违约</w:t>
      </w:r>
      <w:r>
        <w:tab/>
      </w:r>
      <w:r>
        <w:fldChar w:fldCharType="begin"/>
      </w:r>
      <w:r>
        <w:instrText xml:space="preserve"> PAGEREF _Toc421076701 </w:instrText>
      </w:r>
      <w:r>
        <w:fldChar w:fldCharType="separate"/>
      </w:r>
      <w:r>
        <w:t>79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_Toc636117824 </w:instrText>
      </w:r>
      <w:r>
        <w:rPr>
          <w:lang w:val="zh-CN"/>
        </w:rPr>
        <w:fldChar w:fldCharType="separate"/>
      </w:r>
      <w:r>
        <w:rPr>
          <w:rFonts w:hint="eastAsia"/>
        </w:rPr>
        <w:t>22.3第三人造成的违约</w:t>
      </w:r>
      <w:r>
        <w:tab/>
      </w:r>
      <w:r>
        <w:fldChar w:fldCharType="begin"/>
      </w:r>
      <w:r>
        <w:instrText xml:space="preserve"> PAGEREF _Toc636117824 </w:instrText>
      </w:r>
      <w:r>
        <w:fldChar w:fldCharType="separate"/>
      </w:r>
      <w:r>
        <w:t>80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_Toc2137871998 </w:instrText>
      </w:r>
      <w:r>
        <w:rPr>
          <w:lang w:val="zh-CN"/>
        </w:rPr>
        <w:fldChar w:fldCharType="separate"/>
      </w:r>
      <w:r>
        <w:rPr>
          <w:rFonts w:hint="eastAsia"/>
        </w:rPr>
        <w:t>23. 索赔</w:t>
      </w:r>
      <w:r>
        <w:tab/>
      </w:r>
      <w:r>
        <w:fldChar w:fldCharType="begin"/>
      </w:r>
      <w:r>
        <w:instrText xml:space="preserve"> PAGEREF _Toc2137871998 </w:instrText>
      </w:r>
      <w:r>
        <w:fldChar w:fldCharType="separate"/>
      </w:r>
      <w:r>
        <w:t>81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_Toc509397730 </w:instrText>
      </w:r>
      <w:r>
        <w:rPr>
          <w:lang w:val="zh-CN"/>
        </w:rPr>
        <w:fldChar w:fldCharType="separate"/>
      </w:r>
      <w:r>
        <w:rPr>
          <w:rFonts w:hint="eastAsia"/>
        </w:rPr>
        <w:t>23.1承包人索赔的提出</w:t>
      </w:r>
      <w:r>
        <w:tab/>
      </w:r>
      <w:r>
        <w:fldChar w:fldCharType="begin"/>
      </w:r>
      <w:r>
        <w:instrText xml:space="preserve"> PAGEREF _Toc509397730 </w:instrText>
      </w:r>
      <w:r>
        <w:fldChar w:fldCharType="separate"/>
      </w:r>
      <w:r>
        <w:t>81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_Toc1444671119 </w:instrText>
      </w:r>
      <w:r>
        <w:rPr>
          <w:lang w:val="zh-CN"/>
        </w:rPr>
        <w:fldChar w:fldCharType="separate"/>
      </w:r>
      <w:r>
        <w:rPr>
          <w:rFonts w:hint="eastAsia"/>
        </w:rPr>
        <w:t>23.2承包人索赔处理程序</w:t>
      </w:r>
      <w:r>
        <w:tab/>
      </w:r>
      <w:r>
        <w:fldChar w:fldCharType="begin"/>
      </w:r>
      <w:r>
        <w:instrText xml:space="preserve"> PAGEREF _Toc1444671119 </w:instrText>
      </w:r>
      <w:r>
        <w:fldChar w:fldCharType="separate"/>
      </w:r>
      <w:r>
        <w:t>81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_Toc221145525 </w:instrText>
      </w:r>
      <w:r>
        <w:rPr>
          <w:lang w:val="zh-CN"/>
        </w:rPr>
        <w:fldChar w:fldCharType="separate"/>
      </w:r>
      <w:r>
        <w:rPr>
          <w:rFonts w:hint="eastAsia"/>
        </w:rPr>
        <w:t>23.3承包人提出索赔的期限</w:t>
      </w:r>
      <w:r>
        <w:tab/>
      </w:r>
      <w:r>
        <w:fldChar w:fldCharType="begin"/>
      </w:r>
      <w:r>
        <w:instrText xml:space="preserve"> PAGEREF _Toc221145525 </w:instrText>
      </w:r>
      <w:r>
        <w:fldChar w:fldCharType="separate"/>
      </w:r>
      <w:r>
        <w:t>81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_Toc832742959 </w:instrText>
      </w:r>
      <w:r>
        <w:rPr>
          <w:lang w:val="zh-CN"/>
        </w:rPr>
        <w:fldChar w:fldCharType="separate"/>
      </w:r>
      <w:r>
        <w:rPr>
          <w:rFonts w:hint="eastAsia"/>
        </w:rPr>
        <w:t>23.4发包人的索赔</w:t>
      </w:r>
      <w:r>
        <w:tab/>
      </w:r>
      <w:r>
        <w:fldChar w:fldCharType="begin"/>
      </w:r>
      <w:r>
        <w:instrText xml:space="preserve"> PAGEREF _Toc832742959 </w:instrText>
      </w:r>
      <w:r>
        <w:fldChar w:fldCharType="separate"/>
      </w:r>
      <w:r>
        <w:t>81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_Toc1665566755 </w:instrText>
      </w:r>
      <w:r>
        <w:rPr>
          <w:lang w:val="zh-CN"/>
        </w:rPr>
        <w:fldChar w:fldCharType="separate"/>
      </w:r>
      <w:r>
        <w:rPr>
          <w:rFonts w:hint="eastAsia"/>
        </w:rPr>
        <w:t>24. 争议的解决</w:t>
      </w:r>
      <w:r>
        <w:tab/>
      </w:r>
      <w:r>
        <w:fldChar w:fldCharType="begin"/>
      </w:r>
      <w:r>
        <w:instrText xml:space="preserve"> PAGEREF _Toc1665566755 </w:instrText>
      </w:r>
      <w:r>
        <w:fldChar w:fldCharType="separate"/>
      </w:r>
      <w:r>
        <w:t>82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_Toc314790469 </w:instrText>
      </w:r>
      <w:r>
        <w:rPr>
          <w:lang w:val="zh-CN"/>
        </w:rPr>
        <w:fldChar w:fldCharType="separate"/>
      </w:r>
      <w:r>
        <w:rPr>
          <w:rFonts w:hint="eastAsia"/>
        </w:rPr>
        <w:t>24.1争议的解决方式</w:t>
      </w:r>
      <w:r>
        <w:tab/>
      </w:r>
      <w:r>
        <w:fldChar w:fldCharType="begin"/>
      </w:r>
      <w:r>
        <w:instrText xml:space="preserve"> PAGEREF _Toc314790469 </w:instrText>
      </w:r>
      <w:r>
        <w:fldChar w:fldCharType="separate"/>
      </w:r>
      <w:r>
        <w:t>82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_Toc218232037 </w:instrText>
      </w:r>
      <w:r>
        <w:rPr>
          <w:lang w:val="zh-CN"/>
        </w:rPr>
        <w:fldChar w:fldCharType="separate"/>
      </w:r>
      <w:r>
        <w:rPr>
          <w:rFonts w:hint="eastAsia"/>
        </w:rPr>
        <w:t>24.2友好解决</w:t>
      </w:r>
      <w:r>
        <w:tab/>
      </w:r>
      <w:r>
        <w:fldChar w:fldCharType="begin"/>
      </w:r>
      <w:r>
        <w:instrText xml:space="preserve"> PAGEREF _Toc218232037 </w:instrText>
      </w:r>
      <w:r>
        <w:fldChar w:fldCharType="separate"/>
      </w:r>
      <w:r>
        <w:t>82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_Toc1575873281 </w:instrText>
      </w:r>
      <w:r>
        <w:rPr>
          <w:lang w:val="zh-CN"/>
        </w:rPr>
        <w:fldChar w:fldCharType="separate"/>
      </w:r>
      <w:r>
        <w:rPr>
          <w:rFonts w:hint="eastAsia"/>
        </w:rPr>
        <w:t>24.3争议评审</w:t>
      </w:r>
      <w:r>
        <w:tab/>
      </w:r>
      <w:r>
        <w:fldChar w:fldCharType="begin"/>
      </w:r>
      <w:r>
        <w:instrText xml:space="preserve"> PAGEREF _Toc1575873281 </w:instrText>
      </w:r>
      <w:r>
        <w:fldChar w:fldCharType="separate"/>
      </w:r>
      <w:r>
        <w:t>82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_Toc1075526136 </w:instrText>
      </w:r>
      <w:r>
        <w:rPr>
          <w:lang w:val="zh-CN"/>
        </w:rPr>
        <w:fldChar w:fldCharType="separate"/>
      </w:r>
      <w:r>
        <w:rPr>
          <w:rFonts w:hint="eastAsia" w:ascii="Times New Roman" w:hAnsi="Times New Roman" w:eastAsia="黑体"/>
          <w:bCs w:val="0"/>
          <w:szCs w:val="28"/>
        </w:rPr>
        <w:t>第二节</w:t>
      </w:r>
      <w:r>
        <w:rPr>
          <w:rFonts w:ascii="Times New Roman" w:hAnsi="Times New Roman" w:eastAsia="黑体"/>
          <w:bCs w:val="0"/>
          <w:szCs w:val="28"/>
        </w:rPr>
        <w:t xml:space="preserve"> </w:t>
      </w:r>
      <w:r>
        <w:rPr>
          <w:rFonts w:hint="eastAsia" w:ascii="Times New Roman" w:hAnsi="Times New Roman" w:eastAsia="黑体"/>
          <w:bCs w:val="0"/>
          <w:szCs w:val="28"/>
        </w:rPr>
        <w:t>专用合同条款</w:t>
      </w:r>
      <w:r>
        <w:tab/>
      </w:r>
      <w:r>
        <w:fldChar w:fldCharType="begin"/>
      </w:r>
      <w:r>
        <w:instrText xml:space="preserve"> PAGEREF _Toc1075526136 </w:instrText>
      </w:r>
      <w:r>
        <w:fldChar w:fldCharType="separate"/>
      </w:r>
      <w:r>
        <w:t>83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_Toc946446552 </w:instrText>
      </w:r>
      <w:r>
        <w:rPr>
          <w:lang w:val="zh-CN"/>
        </w:rPr>
        <w:fldChar w:fldCharType="separate"/>
      </w:r>
      <w:r>
        <w:t>1. 一般约定</w:t>
      </w:r>
      <w:r>
        <w:tab/>
      </w:r>
      <w:r>
        <w:fldChar w:fldCharType="begin"/>
      </w:r>
      <w:r>
        <w:instrText xml:space="preserve"> PAGEREF _Toc946446552 </w:instrText>
      </w:r>
      <w:r>
        <w:fldChar w:fldCharType="separate"/>
      </w:r>
      <w:r>
        <w:t>83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_Toc1089250547 </w:instrText>
      </w:r>
      <w:r>
        <w:rPr>
          <w:lang w:val="zh-CN"/>
        </w:rPr>
        <w:fldChar w:fldCharType="separate"/>
      </w:r>
      <w:r>
        <w:t>1.1词语定义</w:t>
      </w:r>
      <w:r>
        <w:tab/>
      </w:r>
      <w:r>
        <w:fldChar w:fldCharType="begin"/>
      </w:r>
      <w:r>
        <w:instrText xml:space="preserve"> PAGEREF _Toc1089250547 </w:instrText>
      </w:r>
      <w:r>
        <w:fldChar w:fldCharType="separate"/>
      </w:r>
      <w:r>
        <w:t>83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_Toc1264659587 </w:instrText>
      </w:r>
      <w:r>
        <w:rPr>
          <w:lang w:val="zh-CN"/>
        </w:rPr>
        <w:fldChar w:fldCharType="separate"/>
      </w:r>
      <w:r>
        <w:t>1.4合同文件的优先顺序</w:t>
      </w:r>
      <w:r>
        <w:tab/>
      </w:r>
      <w:r>
        <w:fldChar w:fldCharType="begin"/>
      </w:r>
      <w:r>
        <w:instrText xml:space="preserve"> PAGEREF _Toc1264659587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_Toc855055521 </w:instrText>
      </w:r>
      <w:r>
        <w:rPr>
          <w:lang w:val="zh-CN"/>
        </w:rPr>
        <w:fldChar w:fldCharType="separate"/>
      </w:r>
      <w:r>
        <w:t>1.6图纸</w:t>
      </w:r>
      <w:r>
        <w:tab/>
      </w:r>
      <w:r>
        <w:fldChar w:fldCharType="begin"/>
      </w:r>
      <w:r>
        <w:instrText xml:space="preserve"> PAGEREF _Toc855055521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_Toc63593217 </w:instrText>
      </w:r>
      <w:r>
        <w:rPr>
          <w:lang w:val="zh-CN"/>
        </w:rPr>
        <w:fldChar w:fldCharType="separate"/>
      </w:r>
      <w:r>
        <w:t>1.7联络</w:t>
      </w:r>
      <w:r>
        <w:tab/>
      </w:r>
      <w:r>
        <w:fldChar w:fldCharType="begin"/>
      </w:r>
      <w:r>
        <w:instrText xml:space="preserve"> PAGEREF _Toc63593217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_Toc898899176 </w:instrText>
      </w:r>
      <w:r>
        <w:rPr>
          <w:lang w:val="zh-CN"/>
        </w:rPr>
        <w:fldChar w:fldCharType="separate"/>
      </w:r>
      <w:r>
        <w:rPr>
          <w:rFonts w:hint="eastAsia"/>
        </w:rPr>
        <w:t>1.12图纸和文件的保密</w:t>
      </w:r>
      <w:r>
        <w:tab/>
      </w:r>
      <w:r>
        <w:fldChar w:fldCharType="begin"/>
      </w:r>
      <w:r>
        <w:instrText xml:space="preserve"> PAGEREF _Toc898899176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_Toc580118958 </w:instrText>
      </w:r>
      <w:r>
        <w:rPr>
          <w:lang w:val="zh-CN"/>
        </w:rPr>
        <w:fldChar w:fldCharType="separate"/>
      </w:r>
      <w:r>
        <w:t>2. 发包人义务</w:t>
      </w:r>
      <w:r>
        <w:tab/>
      </w:r>
      <w:r>
        <w:fldChar w:fldCharType="begin"/>
      </w:r>
      <w:r>
        <w:instrText xml:space="preserve"> PAGEREF _Toc580118958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_Toc1706934924 </w:instrText>
      </w:r>
      <w:r>
        <w:rPr>
          <w:lang w:val="zh-CN"/>
        </w:rPr>
        <w:fldChar w:fldCharType="separate"/>
      </w:r>
      <w:r>
        <w:rPr>
          <w:rFonts w:hint="eastAsia"/>
        </w:rPr>
        <w:t>2.3提供施工场地</w:t>
      </w:r>
      <w:r>
        <w:tab/>
      </w:r>
      <w:r>
        <w:fldChar w:fldCharType="begin"/>
      </w:r>
      <w:r>
        <w:instrText xml:space="preserve"> PAGEREF _Toc1706934924 </w:instrText>
      </w:r>
      <w:r>
        <w:fldChar w:fldCharType="separate"/>
      </w:r>
      <w:r>
        <w:t>84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_Toc328770592 </w:instrText>
      </w:r>
      <w:r>
        <w:rPr>
          <w:lang w:val="zh-CN"/>
        </w:rPr>
        <w:fldChar w:fldCharType="separate"/>
      </w:r>
      <w:r>
        <w:t>2.8其他义务</w:t>
      </w:r>
      <w:r>
        <w:tab/>
      </w:r>
      <w:r>
        <w:fldChar w:fldCharType="begin"/>
      </w:r>
      <w:r>
        <w:instrText xml:space="preserve"> PAGEREF _Toc328770592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_Toc327041973 </w:instrText>
      </w:r>
      <w:r>
        <w:rPr>
          <w:lang w:val="zh-CN"/>
        </w:rPr>
        <w:fldChar w:fldCharType="separate"/>
      </w:r>
      <w:r>
        <w:t>3. 监理人</w:t>
      </w:r>
      <w:r>
        <w:tab/>
      </w:r>
      <w:r>
        <w:fldChar w:fldCharType="begin"/>
      </w:r>
      <w:r>
        <w:instrText xml:space="preserve"> PAGEREF _Toc327041973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_Toc58812018 </w:instrText>
      </w:r>
      <w:r>
        <w:rPr>
          <w:lang w:val="zh-CN"/>
        </w:rPr>
        <w:fldChar w:fldCharType="separate"/>
      </w:r>
      <w:r>
        <w:t>3.1监理人的职责和权力</w:t>
      </w:r>
      <w:r>
        <w:tab/>
      </w:r>
      <w:r>
        <w:fldChar w:fldCharType="begin"/>
      </w:r>
      <w:r>
        <w:instrText xml:space="preserve"> PAGEREF _Toc58812018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_Toc825426768 </w:instrText>
      </w:r>
      <w:r>
        <w:rPr>
          <w:lang w:val="zh-CN"/>
        </w:rPr>
        <w:fldChar w:fldCharType="separate"/>
      </w:r>
      <w:r>
        <w:rPr>
          <w:rFonts w:hint="eastAsia"/>
        </w:rPr>
        <w:t>3.5</w:t>
      </w:r>
      <w:r>
        <w:t>商定或确定</w:t>
      </w:r>
      <w:r>
        <w:tab/>
      </w:r>
      <w:r>
        <w:fldChar w:fldCharType="begin"/>
      </w:r>
      <w:r>
        <w:instrText xml:space="preserve"> PAGEREF _Toc825426768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_Toc1765906850 </w:instrText>
      </w:r>
      <w:r>
        <w:rPr>
          <w:lang w:val="zh-CN"/>
        </w:rPr>
        <w:fldChar w:fldCharType="separate"/>
      </w:r>
      <w:r>
        <w:t>4. 承包人</w:t>
      </w:r>
      <w:r>
        <w:tab/>
      </w:r>
      <w:r>
        <w:fldChar w:fldCharType="begin"/>
      </w:r>
      <w:r>
        <w:instrText xml:space="preserve"> PAGEREF _Toc1765906850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_Toc1666986612 </w:instrText>
      </w:r>
      <w:r>
        <w:rPr>
          <w:lang w:val="zh-CN"/>
        </w:rPr>
        <w:fldChar w:fldCharType="separate"/>
      </w:r>
      <w:r>
        <w:t>4.1承包人的一般义务</w:t>
      </w:r>
      <w:r>
        <w:tab/>
      </w:r>
      <w:r>
        <w:fldChar w:fldCharType="begin"/>
      </w:r>
      <w:r>
        <w:instrText xml:space="preserve"> PAGEREF _Toc1666986612 </w:instrText>
      </w:r>
      <w:r>
        <w:fldChar w:fldCharType="separate"/>
      </w:r>
      <w:r>
        <w:t>85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_Toc1652485008 </w:instrText>
      </w:r>
      <w:r>
        <w:rPr>
          <w:lang w:val="zh-CN"/>
        </w:rPr>
        <w:fldChar w:fldCharType="separate"/>
      </w:r>
      <w:r>
        <w:t>4.3</w:t>
      </w:r>
      <w:r>
        <w:rPr>
          <w:rFonts w:hint="eastAsia"/>
        </w:rPr>
        <w:t>分包</w:t>
      </w:r>
      <w:r>
        <w:tab/>
      </w:r>
      <w:r>
        <w:fldChar w:fldCharType="begin"/>
      </w:r>
      <w:r>
        <w:instrText xml:space="preserve"> PAGEREF _Toc1652485008 </w:instrText>
      </w:r>
      <w:r>
        <w:fldChar w:fldCharType="separate"/>
      </w:r>
      <w:r>
        <w:t>86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_Toc1739773360 </w:instrText>
      </w:r>
      <w:r>
        <w:rPr>
          <w:lang w:val="zh-CN"/>
        </w:rPr>
        <w:fldChar w:fldCharType="separate"/>
      </w:r>
      <w:r>
        <w:rPr>
          <w:rFonts w:hint="eastAsia"/>
        </w:rPr>
        <w:t>4.6承包人人员的管理</w:t>
      </w:r>
      <w:r>
        <w:tab/>
      </w:r>
      <w:r>
        <w:fldChar w:fldCharType="begin"/>
      </w:r>
      <w:r>
        <w:instrText xml:space="preserve"> PAGEREF _Toc1739773360 </w:instrText>
      </w:r>
      <w:r>
        <w:fldChar w:fldCharType="separate"/>
      </w:r>
      <w:r>
        <w:t>86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_Toc1003885562 </w:instrText>
      </w:r>
      <w:r>
        <w:rPr>
          <w:lang w:val="zh-CN"/>
        </w:rPr>
        <w:fldChar w:fldCharType="separate"/>
      </w:r>
      <w:r>
        <w:rPr>
          <w:rFonts w:hint="eastAsia"/>
        </w:rPr>
        <w:t>4.7撤换承包人项目经理和其他人员</w:t>
      </w:r>
      <w:r>
        <w:tab/>
      </w:r>
      <w:r>
        <w:fldChar w:fldCharType="begin"/>
      </w:r>
      <w:r>
        <w:instrText xml:space="preserve"> PAGEREF _Toc1003885562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_Toc77286655 </w:instrText>
      </w:r>
      <w:r>
        <w:rPr>
          <w:lang w:val="zh-CN"/>
        </w:rPr>
        <w:fldChar w:fldCharType="separate"/>
      </w:r>
      <w:r>
        <w:rPr>
          <w:rFonts w:hint="eastAsia"/>
        </w:rPr>
        <w:t>4.9工程价款应专款专用</w:t>
      </w:r>
      <w:r>
        <w:tab/>
      </w:r>
      <w:r>
        <w:fldChar w:fldCharType="begin"/>
      </w:r>
      <w:r>
        <w:instrText xml:space="preserve"> PAGEREF _Toc77286655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_Toc294992016 </w:instrText>
      </w:r>
      <w:r>
        <w:rPr>
          <w:lang w:val="zh-CN"/>
        </w:rPr>
        <w:fldChar w:fldCharType="separate"/>
      </w:r>
      <w:r>
        <w:rPr>
          <w:rFonts w:hint="eastAsia"/>
        </w:rPr>
        <w:t>4.11</w:t>
      </w:r>
      <w:r>
        <w:t>不利物质条件</w:t>
      </w:r>
      <w:r>
        <w:tab/>
      </w:r>
      <w:r>
        <w:fldChar w:fldCharType="begin"/>
      </w:r>
      <w:r>
        <w:instrText xml:space="preserve"> PAGEREF _Toc294992016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_Toc1424962263 </w:instrText>
      </w:r>
      <w:r>
        <w:rPr>
          <w:lang w:val="zh-CN"/>
        </w:rPr>
        <w:fldChar w:fldCharType="separate"/>
      </w:r>
      <w:r>
        <w:t>5. 材料和工程设备</w:t>
      </w:r>
      <w:r>
        <w:tab/>
      </w:r>
      <w:r>
        <w:fldChar w:fldCharType="begin"/>
      </w:r>
      <w:r>
        <w:instrText xml:space="preserve"> PAGEREF _Toc1424962263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_Toc713404479 </w:instrText>
      </w:r>
      <w:r>
        <w:rPr>
          <w:lang w:val="zh-CN"/>
        </w:rPr>
        <w:fldChar w:fldCharType="separate"/>
      </w:r>
      <w:r>
        <w:t>5.1承包人提供的材料和工程设备</w:t>
      </w:r>
      <w:r>
        <w:tab/>
      </w:r>
      <w:r>
        <w:fldChar w:fldCharType="begin"/>
      </w:r>
      <w:r>
        <w:instrText xml:space="preserve"> PAGEREF _Toc713404479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_Toc285380366 </w:instrText>
      </w:r>
      <w:r>
        <w:rPr>
          <w:lang w:val="zh-CN"/>
        </w:rPr>
        <w:fldChar w:fldCharType="separate"/>
      </w:r>
      <w:r>
        <w:t>5.2</w:t>
      </w:r>
      <w:r>
        <w:rPr>
          <w:rFonts w:hint="eastAsia"/>
        </w:rPr>
        <w:t>发包人提供的材料和工程设备</w:t>
      </w:r>
      <w:r>
        <w:tab/>
      </w:r>
      <w:r>
        <w:fldChar w:fldCharType="begin"/>
      </w:r>
      <w:r>
        <w:instrText xml:space="preserve"> PAGEREF _Toc285380366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_Toc1934359993 </w:instrText>
      </w:r>
      <w:r>
        <w:rPr>
          <w:lang w:val="zh-CN"/>
        </w:rPr>
        <w:fldChar w:fldCharType="separate"/>
      </w:r>
      <w:r>
        <w:t>6. 施工设备和临时设施</w:t>
      </w:r>
      <w:r>
        <w:tab/>
      </w:r>
      <w:r>
        <w:fldChar w:fldCharType="begin"/>
      </w:r>
      <w:r>
        <w:instrText xml:space="preserve"> PAGEREF _Toc1934359993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_Toc10591951 </w:instrText>
      </w:r>
      <w:r>
        <w:rPr>
          <w:lang w:val="zh-CN"/>
        </w:rPr>
        <w:fldChar w:fldCharType="separate"/>
      </w:r>
      <w:r>
        <w:rPr>
          <w:rFonts w:hint="eastAsia"/>
        </w:rPr>
        <w:t>6.1承包人提供的施工设备和临时设施</w:t>
      </w:r>
      <w:r>
        <w:tab/>
      </w:r>
      <w:r>
        <w:fldChar w:fldCharType="begin"/>
      </w:r>
      <w:r>
        <w:instrText xml:space="preserve"> PAGEREF _Toc10591951 </w:instrText>
      </w:r>
      <w:r>
        <w:fldChar w:fldCharType="separate"/>
      </w:r>
      <w:r>
        <w:t>87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_Toc506525891 </w:instrText>
      </w:r>
      <w:r>
        <w:rPr>
          <w:lang w:val="zh-CN"/>
        </w:rPr>
        <w:fldChar w:fldCharType="separate"/>
      </w:r>
      <w:r>
        <w:t>6.2发包人提供的施工设备和临时设施</w:t>
      </w:r>
      <w:r>
        <w:tab/>
      </w:r>
      <w:r>
        <w:fldChar w:fldCharType="begin"/>
      </w:r>
      <w:r>
        <w:instrText xml:space="preserve"> PAGEREF _Toc506525891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_Toc619619304 </w:instrText>
      </w:r>
      <w:r>
        <w:rPr>
          <w:lang w:val="zh-CN"/>
        </w:rPr>
        <w:fldChar w:fldCharType="separate"/>
      </w:r>
      <w:r>
        <w:rPr>
          <w:rFonts w:hint="eastAsia"/>
        </w:rPr>
        <w:t>7</w:t>
      </w:r>
      <w:r>
        <w:t>交通运输</w:t>
      </w:r>
      <w:r>
        <w:tab/>
      </w:r>
      <w:r>
        <w:fldChar w:fldCharType="begin"/>
      </w:r>
      <w:r>
        <w:instrText xml:space="preserve"> PAGEREF _Toc619619304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_Toc1676158706 </w:instrText>
      </w:r>
      <w:r>
        <w:rPr>
          <w:lang w:val="zh-CN"/>
        </w:rPr>
        <w:fldChar w:fldCharType="separate"/>
      </w:r>
      <w:r>
        <w:rPr>
          <w:rFonts w:hint="eastAsia"/>
        </w:rPr>
        <w:t>7</w:t>
      </w:r>
      <w:r>
        <w:t>.1</w:t>
      </w:r>
      <w:r>
        <w:rPr>
          <w:rFonts w:hint="eastAsia"/>
        </w:rPr>
        <w:t>道路通行权和场外设施</w:t>
      </w:r>
      <w:r>
        <w:tab/>
      </w:r>
      <w:r>
        <w:fldChar w:fldCharType="begin"/>
      </w:r>
      <w:r>
        <w:instrText xml:space="preserve"> PAGEREF _Toc1676158706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_Toc821316361 </w:instrText>
      </w:r>
      <w:r>
        <w:rPr>
          <w:lang w:val="zh-CN"/>
        </w:rPr>
        <w:fldChar w:fldCharType="separate"/>
      </w:r>
      <w:r>
        <w:rPr>
          <w:rFonts w:hint="eastAsia"/>
        </w:rPr>
        <w:t>7.4超大件和超重件的运输</w:t>
      </w:r>
      <w:r>
        <w:tab/>
      </w:r>
      <w:r>
        <w:fldChar w:fldCharType="begin"/>
      </w:r>
      <w:r>
        <w:instrText xml:space="preserve"> PAGEREF _Toc821316361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_Toc837851341 </w:instrText>
      </w:r>
      <w:r>
        <w:rPr>
          <w:lang w:val="zh-CN"/>
        </w:rPr>
        <w:fldChar w:fldCharType="separate"/>
      </w:r>
      <w:r>
        <w:t>8. 测量放线</w:t>
      </w:r>
      <w:r>
        <w:tab/>
      </w:r>
      <w:r>
        <w:fldChar w:fldCharType="begin"/>
      </w:r>
      <w:r>
        <w:instrText xml:space="preserve"> PAGEREF _Toc837851341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_Toc1104548339 </w:instrText>
      </w:r>
      <w:r>
        <w:rPr>
          <w:lang w:val="zh-CN"/>
        </w:rPr>
        <w:fldChar w:fldCharType="separate"/>
      </w:r>
      <w:r>
        <w:t>8.1施工控制网</w:t>
      </w:r>
      <w:r>
        <w:tab/>
      </w:r>
      <w:r>
        <w:fldChar w:fldCharType="begin"/>
      </w:r>
      <w:r>
        <w:instrText xml:space="preserve"> PAGEREF _Toc1104548339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_Toc1896842497 </w:instrText>
      </w:r>
      <w:r>
        <w:rPr>
          <w:lang w:val="zh-CN"/>
        </w:rPr>
        <w:fldChar w:fldCharType="separate"/>
      </w:r>
      <w:r>
        <w:t>9. 施工安全、治安保卫和环境保护</w:t>
      </w:r>
      <w:r>
        <w:tab/>
      </w:r>
      <w:r>
        <w:fldChar w:fldCharType="begin"/>
      </w:r>
      <w:r>
        <w:instrText xml:space="preserve"> PAGEREF _Toc1896842497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_Toc1784297893 </w:instrText>
      </w:r>
      <w:r>
        <w:rPr>
          <w:lang w:val="zh-CN"/>
        </w:rPr>
        <w:fldChar w:fldCharType="separate"/>
      </w:r>
      <w:r>
        <w:rPr>
          <w:rFonts w:hint="eastAsia"/>
        </w:rPr>
        <w:t>9.2承包人的施工安全责任</w:t>
      </w:r>
      <w:r>
        <w:tab/>
      </w:r>
      <w:r>
        <w:fldChar w:fldCharType="begin"/>
      </w:r>
      <w:r>
        <w:instrText xml:space="preserve"> PAGEREF _Toc1784297893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_Toc46315238 </w:instrText>
      </w:r>
      <w:r>
        <w:rPr>
          <w:lang w:val="zh-CN"/>
        </w:rPr>
        <w:fldChar w:fldCharType="separate"/>
      </w:r>
      <w:r>
        <w:t>10. 进度计划</w:t>
      </w:r>
      <w:r>
        <w:tab/>
      </w:r>
      <w:r>
        <w:fldChar w:fldCharType="begin"/>
      </w:r>
      <w:r>
        <w:instrText xml:space="preserve"> PAGEREF _Toc46315238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_Toc1014018436 </w:instrText>
      </w:r>
      <w:r>
        <w:rPr>
          <w:lang w:val="zh-CN"/>
        </w:rPr>
        <w:fldChar w:fldCharType="separate"/>
      </w:r>
      <w:r>
        <w:t>10.1合同进度计划</w:t>
      </w:r>
      <w:r>
        <w:tab/>
      </w:r>
      <w:r>
        <w:fldChar w:fldCharType="begin"/>
      </w:r>
      <w:r>
        <w:instrText xml:space="preserve"> PAGEREF _Toc1014018436 </w:instrText>
      </w:r>
      <w:r>
        <w:fldChar w:fldCharType="separate"/>
      </w:r>
      <w:r>
        <w:t>88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_Toc491869766 </w:instrText>
      </w:r>
      <w:r>
        <w:rPr>
          <w:lang w:val="zh-CN"/>
        </w:rPr>
        <w:fldChar w:fldCharType="separate"/>
      </w:r>
      <w:r>
        <w:t>10.2合同进度计划的修订</w:t>
      </w:r>
      <w:r>
        <w:tab/>
      </w:r>
      <w:r>
        <w:fldChar w:fldCharType="begin"/>
      </w:r>
      <w:r>
        <w:instrText xml:space="preserve"> PAGEREF _Toc491869766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_Toc109908455 </w:instrText>
      </w:r>
      <w:r>
        <w:rPr>
          <w:lang w:val="zh-CN"/>
        </w:rPr>
        <w:fldChar w:fldCharType="separate"/>
      </w:r>
      <w:r>
        <w:t>11. 开工和</w:t>
      </w:r>
      <w:r>
        <w:rPr>
          <w:rFonts w:hint="eastAsia"/>
        </w:rPr>
        <w:t>竣</w:t>
      </w:r>
      <w:r>
        <w:t>工</w:t>
      </w:r>
      <w:r>
        <w:tab/>
      </w:r>
      <w:r>
        <w:fldChar w:fldCharType="begin"/>
      </w:r>
      <w:r>
        <w:instrText xml:space="preserve"> PAGEREF _Toc109908455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_Toc1912917613 </w:instrText>
      </w:r>
      <w:r>
        <w:rPr>
          <w:lang w:val="zh-CN"/>
        </w:rPr>
        <w:fldChar w:fldCharType="separate"/>
      </w:r>
      <w:r>
        <w:t>11.4异常恶劣的气候条件</w:t>
      </w:r>
      <w:r>
        <w:tab/>
      </w:r>
      <w:r>
        <w:fldChar w:fldCharType="begin"/>
      </w:r>
      <w:r>
        <w:instrText xml:space="preserve"> PAGEREF _Toc1912917613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_Toc1071988724 </w:instrText>
      </w:r>
      <w:r>
        <w:rPr>
          <w:lang w:val="zh-CN"/>
        </w:rPr>
        <w:fldChar w:fldCharType="separate"/>
      </w:r>
      <w:r>
        <w:rPr>
          <w:rFonts w:hint="eastAsia"/>
        </w:rPr>
        <w:t>11.5承包人的工期延误</w:t>
      </w:r>
      <w:r>
        <w:tab/>
      </w:r>
      <w:r>
        <w:fldChar w:fldCharType="begin"/>
      </w:r>
      <w:r>
        <w:instrText xml:space="preserve"> PAGEREF _Toc1071988724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_Toc1816843379 </w:instrText>
      </w:r>
      <w:r>
        <w:rPr>
          <w:lang w:val="zh-CN"/>
        </w:rPr>
        <w:fldChar w:fldCharType="separate"/>
      </w:r>
      <w:r>
        <w:rPr>
          <w:rFonts w:hint="eastAsia"/>
        </w:rPr>
        <w:t>11.6工期提前</w:t>
      </w:r>
      <w:r>
        <w:tab/>
      </w:r>
      <w:r>
        <w:fldChar w:fldCharType="begin"/>
      </w:r>
      <w:r>
        <w:instrText xml:space="preserve"> PAGEREF _Toc1816843379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_Toc94204557 </w:instrText>
      </w:r>
      <w:r>
        <w:rPr>
          <w:lang w:val="zh-CN"/>
        </w:rPr>
        <w:fldChar w:fldCharType="separate"/>
      </w:r>
      <w:r>
        <w:t>12. 暂停施工</w:t>
      </w:r>
      <w:r>
        <w:tab/>
      </w:r>
      <w:r>
        <w:fldChar w:fldCharType="begin"/>
      </w:r>
      <w:r>
        <w:instrText xml:space="preserve"> PAGEREF _Toc94204557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_Toc1399030698 </w:instrText>
      </w:r>
      <w:r>
        <w:rPr>
          <w:lang w:val="zh-CN"/>
        </w:rPr>
        <w:fldChar w:fldCharType="separate"/>
      </w:r>
      <w:r>
        <w:t>12.1承包人暂停施工的责任</w:t>
      </w:r>
      <w:r>
        <w:tab/>
      </w:r>
      <w:r>
        <w:fldChar w:fldCharType="begin"/>
      </w:r>
      <w:r>
        <w:instrText xml:space="preserve"> PAGEREF _Toc1399030698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_Toc1875655397 </w:instrText>
      </w:r>
      <w:r>
        <w:rPr>
          <w:lang w:val="zh-CN"/>
        </w:rPr>
        <w:fldChar w:fldCharType="separate"/>
      </w:r>
      <w:r>
        <w:t>13. 工程质量</w:t>
      </w:r>
      <w:r>
        <w:tab/>
      </w:r>
      <w:r>
        <w:fldChar w:fldCharType="begin"/>
      </w:r>
      <w:r>
        <w:instrText xml:space="preserve"> PAGEREF _Toc1875655397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_Toc919631325 </w:instrText>
      </w:r>
      <w:r>
        <w:rPr>
          <w:lang w:val="zh-CN"/>
        </w:rPr>
        <w:fldChar w:fldCharType="separate"/>
      </w:r>
      <w:r>
        <w:t>13.2承包人的质量管理</w:t>
      </w:r>
      <w:r>
        <w:tab/>
      </w:r>
      <w:r>
        <w:fldChar w:fldCharType="begin"/>
      </w:r>
      <w:r>
        <w:instrText xml:space="preserve"> PAGEREF _Toc919631325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_Toc1017453900 </w:instrText>
      </w:r>
      <w:r>
        <w:rPr>
          <w:lang w:val="zh-CN"/>
        </w:rPr>
        <w:fldChar w:fldCharType="separate"/>
      </w:r>
      <w:r>
        <w:rPr>
          <w:rFonts w:hint="eastAsia"/>
        </w:rPr>
        <w:t>13.5工程隐蔽部位覆盖前的检查</w:t>
      </w:r>
      <w:r>
        <w:tab/>
      </w:r>
      <w:r>
        <w:fldChar w:fldCharType="begin"/>
      </w:r>
      <w:r>
        <w:instrText xml:space="preserve"> PAGEREF _Toc1017453900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_Toc1395158361 </w:instrText>
      </w:r>
      <w:r>
        <w:rPr>
          <w:lang w:val="zh-CN"/>
        </w:rPr>
        <w:fldChar w:fldCharType="separate"/>
      </w:r>
      <w:r>
        <w:t>15. 变更</w:t>
      </w:r>
      <w:r>
        <w:tab/>
      </w:r>
      <w:r>
        <w:fldChar w:fldCharType="begin"/>
      </w:r>
      <w:r>
        <w:instrText xml:space="preserve"> PAGEREF _Toc1395158361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_Toc424632686 </w:instrText>
      </w:r>
      <w:r>
        <w:rPr>
          <w:lang w:val="zh-CN"/>
        </w:rPr>
        <w:fldChar w:fldCharType="separate"/>
      </w:r>
      <w:r>
        <w:t>15.1变更的范围和内容</w:t>
      </w:r>
      <w:r>
        <w:tab/>
      </w:r>
      <w:r>
        <w:fldChar w:fldCharType="begin"/>
      </w:r>
      <w:r>
        <w:instrText xml:space="preserve"> PAGEREF _Toc424632686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_Toc609743612 </w:instrText>
      </w:r>
      <w:r>
        <w:rPr>
          <w:lang w:val="zh-CN"/>
        </w:rPr>
        <w:fldChar w:fldCharType="separate"/>
      </w:r>
      <w:r>
        <w:t>15.3变更程序</w:t>
      </w:r>
      <w:r>
        <w:tab/>
      </w:r>
      <w:r>
        <w:fldChar w:fldCharType="begin"/>
      </w:r>
      <w:r>
        <w:instrText xml:space="preserve"> PAGEREF _Toc609743612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_Toc251560275 </w:instrText>
      </w:r>
      <w:r>
        <w:rPr>
          <w:lang w:val="zh-CN"/>
        </w:rPr>
        <w:fldChar w:fldCharType="separate"/>
      </w:r>
      <w:r>
        <w:t>15.4变更的估价原则</w:t>
      </w:r>
      <w:r>
        <w:tab/>
      </w:r>
      <w:r>
        <w:fldChar w:fldCharType="begin"/>
      </w:r>
      <w:r>
        <w:instrText xml:space="preserve"> PAGEREF _Toc251560275 </w:instrText>
      </w:r>
      <w:r>
        <w:fldChar w:fldCharType="separate"/>
      </w:r>
      <w:r>
        <w:t>89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_Toc501919341 </w:instrText>
      </w:r>
      <w:r>
        <w:rPr>
          <w:lang w:val="zh-CN"/>
        </w:rPr>
        <w:fldChar w:fldCharType="separate"/>
      </w:r>
      <w:r>
        <w:rPr>
          <w:rFonts w:hint="eastAsia"/>
        </w:rPr>
        <w:t>15.5承包人的合理化建议</w:t>
      </w:r>
      <w:r>
        <w:tab/>
      </w:r>
      <w:r>
        <w:fldChar w:fldCharType="begin"/>
      </w:r>
      <w:r>
        <w:instrText xml:space="preserve"> PAGEREF _Toc501919341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_Toc904735628 </w:instrText>
      </w:r>
      <w:r>
        <w:rPr>
          <w:lang w:val="zh-CN"/>
        </w:rPr>
        <w:fldChar w:fldCharType="separate"/>
      </w:r>
      <w:r>
        <w:rPr>
          <w:rFonts w:hint="eastAsia"/>
        </w:rPr>
        <w:t>15.8</w:t>
      </w:r>
      <w:r>
        <w:t>暂估价</w:t>
      </w:r>
      <w:r>
        <w:tab/>
      </w:r>
      <w:r>
        <w:fldChar w:fldCharType="begin"/>
      </w:r>
      <w:r>
        <w:instrText xml:space="preserve"> PAGEREF _Toc904735628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_Toc1676522538 </w:instrText>
      </w:r>
      <w:r>
        <w:rPr>
          <w:lang w:val="zh-CN"/>
        </w:rPr>
        <w:fldChar w:fldCharType="separate"/>
      </w:r>
      <w:r>
        <w:rPr>
          <w:rFonts w:hint="eastAsia"/>
        </w:rPr>
        <w:t>16. 价格调整</w:t>
      </w:r>
      <w:r>
        <w:tab/>
      </w:r>
      <w:r>
        <w:fldChar w:fldCharType="begin"/>
      </w:r>
      <w:r>
        <w:instrText xml:space="preserve"> PAGEREF _Toc1676522538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_Toc1215323820 </w:instrText>
      </w:r>
      <w:r>
        <w:rPr>
          <w:lang w:val="zh-CN"/>
        </w:rPr>
        <w:fldChar w:fldCharType="separate"/>
      </w:r>
      <w:r>
        <w:rPr>
          <w:rFonts w:hint="eastAsia"/>
        </w:rPr>
        <w:t>16.1物价波动引起的价格调整</w:t>
      </w:r>
      <w:r>
        <w:tab/>
      </w:r>
      <w:r>
        <w:fldChar w:fldCharType="begin"/>
      </w:r>
      <w:r>
        <w:instrText xml:space="preserve"> PAGEREF _Toc1215323820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_Toc1190115995 </w:instrText>
      </w:r>
      <w:r>
        <w:rPr>
          <w:lang w:val="zh-CN"/>
        </w:rPr>
        <w:fldChar w:fldCharType="separate"/>
      </w:r>
      <w:r>
        <w:t>17. 计量与支付</w:t>
      </w:r>
      <w:r>
        <w:tab/>
      </w:r>
      <w:r>
        <w:fldChar w:fldCharType="begin"/>
      </w:r>
      <w:r>
        <w:instrText xml:space="preserve"> PAGEREF _Toc1190115995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_Toc1463398883 </w:instrText>
      </w:r>
      <w:r>
        <w:rPr>
          <w:lang w:val="zh-CN"/>
        </w:rPr>
        <w:fldChar w:fldCharType="separate"/>
      </w:r>
      <w:r>
        <w:rPr>
          <w:rFonts w:hint="eastAsia"/>
        </w:rPr>
        <w:t>17.1计量</w:t>
      </w:r>
      <w:r>
        <w:tab/>
      </w:r>
      <w:r>
        <w:fldChar w:fldCharType="begin"/>
      </w:r>
      <w:r>
        <w:instrText xml:space="preserve"> PAGEREF _Toc1463398883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_Toc1225915771 </w:instrText>
      </w:r>
      <w:r>
        <w:rPr>
          <w:lang w:val="zh-CN"/>
        </w:rPr>
        <w:fldChar w:fldCharType="separate"/>
      </w:r>
      <w:r>
        <w:rPr>
          <w:rFonts w:hint="eastAsia"/>
        </w:rPr>
        <w:t>17</w:t>
      </w:r>
      <w:r>
        <w:t>.2预付款</w:t>
      </w:r>
      <w:r>
        <w:tab/>
      </w:r>
      <w:r>
        <w:fldChar w:fldCharType="begin"/>
      </w:r>
      <w:r>
        <w:instrText xml:space="preserve"> PAGEREF _Toc1225915771 </w:instrText>
      </w:r>
      <w:r>
        <w:fldChar w:fldCharType="separate"/>
      </w:r>
      <w:r>
        <w:t>90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_Toc1696641886 </w:instrText>
      </w:r>
      <w:r>
        <w:rPr>
          <w:lang w:val="zh-CN"/>
        </w:rPr>
        <w:fldChar w:fldCharType="separate"/>
      </w:r>
      <w:r>
        <w:t>17.3工程进度付款</w:t>
      </w:r>
      <w:r>
        <w:tab/>
      </w:r>
      <w:r>
        <w:fldChar w:fldCharType="begin"/>
      </w:r>
      <w:r>
        <w:instrText xml:space="preserve"> PAGEREF _Toc1696641886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_Toc2083018188 </w:instrText>
      </w:r>
      <w:r>
        <w:rPr>
          <w:lang w:val="zh-CN"/>
        </w:rPr>
        <w:fldChar w:fldCharType="separate"/>
      </w:r>
      <w:r>
        <w:rPr>
          <w:rFonts w:hint="eastAsia"/>
        </w:rPr>
        <w:t>17.4质量保证金</w:t>
      </w:r>
      <w:r>
        <w:tab/>
      </w:r>
      <w:r>
        <w:fldChar w:fldCharType="begin"/>
      </w:r>
      <w:r>
        <w:instrText xml:space="preserve"> PAGEREF _Toc2083018188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_Toc754590829 </w:instrText>
      </w:r>
      <w:r>
        <w:rPr>
          <w:lang w:val="zh-CN"/>
        </w:rPr>
        <w:fldChar w:fldCharType="separate"/>
      </w:r>
      <w:r>
        <w:t>17.5竣工结算</w:t>
      </w:r>
      <w:r>
        <w:tab/>
      </w:r>
      <w:r>
        <w:fldChar w:fldCharType="begin"/>
      </w:r>
      <w:r>
        <w:instrText xml:space="preserve"> PAGEREF _Toc754590829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_Toc370474599 </w:instrText>
      </w:r>
      <w:r>
        <w:rPr>
          <w:lang w:val="zh-CN"/>
        </w:rPr>
        <w:fldChar w:fldCharType="separate"/>
      </w:r>
      <w:r>
        <w:t>17.6最终结清</w:t>
      </w:r>
      <w:r>
        <w:tab/>
      </w:r>
      <w:r>
        <w:fldChar w:fldCharType="begin"/>
      </w:r>
      <w:r>
        <w:instrText xml:space="preserve"> PAGEREF _Toc370474599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_Toc773385881 </w:instrText>
      </w:r>
      <w:r>
        <w:rPr>
          <w:lang w:val="zh-CN"/>
        </w:rPr>
        <w:fldChar w:fldCharType="separate"/>
      </w:r>
      <w:r>
        <w:rPr>
          <w:rFonts w:hint="eastAsia"/>
        </w:rPr>
        <w:t>18. 竣工验收</w:t>
      </w:r>
      <w:r>
        <w:tab/>
      </w:r>
      <w:r>
        <w:fldChar w:fldCharType="begin"/>
      </w:r>
      <w:r>
        <w:instrText xml:space="preserve"> PAGEREF _Toc773385881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_Toc1859139168 </w:instrText>
      </w:r>
      <w:r>
        <w:rPr>
          <w:lang w:val="zh-CN"/>
        </w:rPr>
        <w:fldChar w:fldCharType="separate"/>
      </w:r>
      <w:r>
        <w:rPr>
          <w:rFonts w:hint="eastAsia"/>
        </w:rPr>
        <w:t>18.6试运行</w:t>
      </w:r>
      <w:r>
        <w:tab/>
      </w:r>
      <w:r>
        <w:fldChar w:fldCharType="begin"/>
      </w:r>
      <w:r>
        <w:instrText xml:space="preserve"> PAGEREF _Toc1859139168 </w:instrText>
      </w:r>
      <w:r>
        <w:fldChar w:fldCharType="separate"/>
      </w:r>
      <w:r>
        <w:t>91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_Toc119833448 </w:instrText>
      </w:r>
      <w:r>
        <w:rPr>
          <w:lang w:val="zh-CN"/>
        </w:rPr>
        <w:fldChar w:fldCharType="separate"/>
      </w:r>
      <w:r>
        <w:t>1</w:t>
      </w:r>
      <w:r>
        <w:rPr>
          <w:rFonts w:hint="eastAsia"/>
        </w:rPr>
        <w:t>9</w:t>
      </w:r>
      <w:r>
        <w:t>. 缺陷责任期与保修责任</w:t>
      </w:r>
      <w:r>
        <w:tab/>
      </w:r>
      <w:r>
        <w:fldChar w:fldCharType="begin"/>
      </w:r>
      <w:r>
        <w:instrText xml:space="preserve"> PAGEREF _Toc119833448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_Toc410200127 </w:instrText>
      </w:r>
      <w:r>
        <w:rPr>
          <w:lang w:val="zh-CN"/>
        </w:rPr>
        <w:fldChar w:fldCharType="separate"/>
      </w:r>
      <w:r>
        <w:rPr>
          <w:rFonts w:hint="eastAsia"/>
        </w:rPr>
        <w:t>1</w:t>
      </w:r>
      <w:r>
        <w:t>9.1缺陷责任期的起算时间</w:t>
      </w:r>
      <w:r>
        <w:tab/>
      </w:r>
      <w:r>
        <w:fldChar w:fldCharType="begin"/>
      </w:r>
      <w:r>
        <w:instrText xml:space="preserve"> PAGEREF _Toc410200127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_Toc1905454406 </w:instrText>
      </w:r>
      <w:r>
        <w:rPr>
          <w:lang w:val="zh-CN"/>
        </w:rPr>
        <w:fldChar w:fldCharType="separate"/>
      </w:r>
      <w:r>
        <w:rPr>
          <w:rFonts w:hint="eastAsia"/>
        </w:rPr>
        <w:t>1</w:t>
      </w:r>
      <w:r>
        <w:t>9.7保修责任</w:t>
      </w:r>
      <w:r>
        <w:tab/>
      </w:r>
      <w:r>
        <w:fldChar w:fldCharType="begin"/>
      </w:r>
      <w:r>
        <w:instrText xml:space="preserve"> PAGEREF _Toc1905454406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_Toc1133851885 </w:instrText>
      </w:r>
      <w:r>
        <w:rPr>
          <w:lang w:val="zh-CN"/>
        </w:rPr>
        <w:fldChar w:fldCharType="separate"/>
      </w:r>
      <w:r>
        <w:rPr>
          <w:rFonts w:hint="eastAsia"/>
        </w:rPr>
        <w:t>20. 保险</w:t>
      </w:r>
      <w:r>
        <w:tab/>
      </w:r>
      <w:r>
        <w:fldChar w:fldCharType="begin"/>
      </w:r>
      <w:r>
        <w:instrText xml:space="preserve"> PAGEREF _Toc1133851885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_Toc902069893 </w:instrText>
      </w:r>
      <w:r>
        <w:rPr>
          <w:lang w:val="zh-CN"/>
        </w:rPr>
        <w:fldChar w:fldCharType="separate"/>
      </w:r>
      <w:r>
        <w:rPr>
          <w:rFonts w:hint="eastAsia"/>
        </w:rPr>
        <w:t>20</w:t>
      </w:r>
      <w:r>
        <w:t>.1工程保险</w:t>
      </w:r>
      <w:r>
        <w:tab/>
      </w:r>
      <w:r>
        <w:fldChar w:fldCharType="begin"/>
      </w:r>
      <w:r>
        <w:instrText xml:space="preserve"> PAGEREF _Toc902069893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_Toc2015362861 </w:instrText>
      </w:r>
      <w:r>
        <w:rPr>
          <w:lang w:val="zh-CN"/>
        </w:rPr>
        <w:fldChar w:fldCharType="separate"/>
      </w:r>
      <w:r>
        <w:rPr>
          <w:rFonts w:hint="eastAsia"/>
        </w:rPr>
        <w:t>20</w:t>
      </w:r>
      <w:r>
        <w:t>.4第三者责任险</w:t>
      </w:r>
      <w:r>
        <w:tab/>
      </w:r>
      <w:r>
        <w:fldChar w:fldCharType="begin"/>
      </w:r>
      <w:r>
        <w:instrText xml:space="preserve"> PAGEREF _Toc2015362861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_Toc899285850 </w:instrText>
      </w:r>
      <w:r>
        <w:rPr>
          <w:lang w:val="zh-CN"/>
        </w:rPr>
        <w:fldChar w:fldCharType="separate"/>
      </w:r>
      <w:r>
        <w:rPr>
          <w:rFonts w:hint="eastAsia"/>
        </w:rPr>
        <w:t>20.5</w:t>
      </w:r>
      <w:r>
        <w:t>其他保险</w:t>
      </w:r>
      <w:r>
        <w:tab/>
      </w:r>
      <w:r>
        <w:fldChar w:fldCharType="begin"/>
      </w:r>
      <w:r>
        <w:instrText xml:space="preserve"> PAGEREF _Toc899285850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_Toc1974058618 </w:instrText>
      </w:r>
      <w:r>
        <w:rPr>
          <w:lang w:val="zh-CN"/>
        </w:rPr>
        <w:fldChar w:fldCharType="separate"/>
      </w:r>
      <w:r>
        <w:rPr>
          <w:rFonts w:hint="eastAsia"/>
        </w:rPr>
        <w:t>20.</w:t>
      </w:r>
      <w:r>
        <w:rPr>
          <w:rFonts w:hint="default"/>
        </w:rPr>
        <w:t>6</w:t>
      </w:r>
      <w:r>
        <w:t>对各项保险的一般要求</w:t>
      </w:r>
      <w:r>
        <w:tab/>
      </w:r>
      <w:r>
        <w:fldChar w:fldCharType="begin"/>
      </w:r>
      <w:r>
        <w:instrText xml:space="preserve"> PAGEREF _Toc1974058618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_Toc1684722592 </w:instrText>
      </w:r>
      <w:r>
        <w:rPr>
          <w:lang w:val="zh-CN"/>
        </w:rPr>
        <w:fldChar w:fldCharType="separate"/>
      </w:r>
      <w:r>
        <w:rPr>
          <w:rFonts w:hint="eastAsia"/>
        </w:rPr>
        <w:t>21. 不可抗力</w:t>
      </w:r>
      <w:r>
        <w:tab/>
      </w:r>
      <w:r>
        <w:fldChar w:fldCharType="begin"/>
      </w:r>
      <w:r>
        <w:instrText xml:space="preserve"> PAGEREF _Toc1684722592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_Toc993490407 </w:instrText>
      </w:r>
      <w:r>
        <w:rPr>
          <w:lang w:val="zh-CN"/>
        </w:rPr>
        <w:fldChar w:fldCharType="separate"/>
      </w:r>
      <w:r>
        <w:rPr>
          <w:rFonts w:hint="eastAsia"/>
        </w:rPr>
        <w:t>2</w:t>
      </w:r>
      <w:r>
        <w:t>1.1不可抗力的确认</w:t>
      </w:r>
      <w:r>
        <w:tab/>
      </w:r>
      <w:r>
        <w:fldChar w:fldCharType="begin"/>
      </w:r>
      <w:r>
        <w:instrText xml:space="preserve"> PAGEREF _Toc993490407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_Toc1225605668 </w:instrText>
      </w:r>
      <w:r>
        <w:rPr>
          <w:lang w:val="zh-CN"/>
        </w:rPr>
        <w:fldChar w:fldCharType="separate"/>
      </w:r>
      <w:r>
        <w:t>22. 违约</w:t>
      </w:r>
      <w:r>
        <w:tab/>
      </w:r>
      <w:r>
        <w:fldChar w:fldCharType="begin"/>
      </w:r>
      <w:r>
        <w:instrText xml:space="preserve"> PAGEREF _Toc1225605668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_Toc1412894341 </w:instrText>
      </w:r>
      <w:r>
        <w:rPr>
          <w:lang w:val="zh-CN"/>
        </w:rPr>
        <w:fldChar w:fldCharType="separate"/>
      </w:r>
      <w:r>
        <w:t>22.</w:t>
      </w:r>
      <w:r>
        <w:rPr>
          <w:rFonts w:hint="eastAsia"/>
        </w:rPr>
        <w:t>1承包</w:t>
      </w:r>
      <w:r>
        <w:t>人违约</w:t>
      </w:r>
      <w:r>
        <w:tab/>
      </w:r>
      <w:r>
        <w:fldChar w:fldCharType="begin"/>
      </w:r>
      <w:r>
        <w:instrText xml:space="preserve"> PAGEREF _Toc1412894341 </w:instrText>
      </w:r>
      <w:r>
        <w:fldChar w:fldCharType="separate"/>
      </w:r>
      <w:r>
        <w:t>92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_Toc1913121732 </w:instrText>
      </w:r>
      <w:r>
        <w:rPr>
          <w:lang w:val="zh-CN"/>
        </w:rPr>
        <w:fldChar w:fldCharType="separate"/>
      </w:r>
      <w:r>
        <w:rPr>
          <w:rFonts w:hint="eastAsia"/>
        </w:rPr>
        <w:t>22.2</w:t>
      </w:r>
      <w:r>
        <w:t>发包人违约</w:t>
      </w:r>
      <w:r>
        <w:tab/>
      </w:r>
      <w:r>
        <w:fldChar w:fldCharType="begin"/>
      </w:r>
      <w:r>
        <w:instrText xml:space="preserve"> PAGEREF _Toc1913121732 </w:instrText>
      </w:r>
      <w:r>
        <w:fldChar w:fldCharType="separate"/>
      </w:r>
      <w:r>
        <w:t>93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_Toc95575920 </w:instrText>
      </w:r>
      <w:r>
        <w:rPr>
          <w:lang w:val="zh-CN"/>
        </w:rPr>
        <w:fldChar w:fldCharType="separate"/>
      </w:r>
      <w:r>
        <w:t>24. 争议的解决</w:t>
      </w:r>
      <w:r>
        <w:tab/>
      </w:r>
      <w:r>
        <w:fldChar w:fldCharType="begin"/>
      </w:r>
      <w:r>
        <w:instrText xml:space="preserve"> PAGEREF _Toc95575920 </w:instrText>
      </w:r>
      <w:r>
        <w:fldChar w:fldCharType="separate"/>
      </w:r>
      <w:r>
        <w:t>93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_Toc660569055 </w:instrText>
      </w:r>
      <w:r>
        <w:rPr>
          <w:lang w:val="zh-CN"/>
        </w:rPr>
        <w:fldChar w:fldCharType="separate"/>
      </w:r>
      <w:r>
        <w:t>24.1争议的解决方式</w:t>
      </w:r>
      <w:r>
        <w:tab/>
      </w:r>
      <w:r>
        <w:fldChar w:fldCharType="begin"/>
      </w:r>
      <w:r>
        <w:instrText xml:space="preserve"> PAGEREF _Toc660569055 </w:instrText>
      </w:r>
      <w:r>
        <w:fldChar w:fldCharType="separate"/>
      </w:r>
      <w:r>
        <w:t>93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_Toc190270770 </w:instrText>
      </w:r>
      <w:r>
        <w:rPr>
          <w:lang w:val="zh-CN"/>
        </w:rPr>
        <w:fldChar w:fldCharType="separate"/>
      </w:r>
      <w:r>
        <w:t>24.3争议评审</w:t>
      </w:r>
      <w:r>
        <w:tab/>
      </w:r>
      <w:r>
        <w:fldChar w:fldCharType="begin"/>
      </w:r>
      <w:r>
        <w:instrText xml:space="preserve"> PAGEREF _Toc190270770 </w:instrText>
      </w:r>
      <w:r>
        <w:fldChar w:fldCharType="separate"/>
      </w:r>
      <w:r>
        <w:t>93</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_Toc705319533 </w:instrText>
      </w:r>
      <w:r>
        <w:rPr>
          <w:lang w:val="zh-CN"/>
        </w:rPr>
        <w:fldChar w:fldCharType="separate"/>
      </w:r>
      <w:r>
        <w:rPr>
          <w:rFonts w:hint="eastAsia" w:ascii="Times New Roman" w:hAnsi="Times New Roman" w:eastAsia="黑体"/>
          <w:bCs w:val="0"/>
          <w:szCs w:val="28"/>
        </w:rPr>
        <w:t>第三节 合同附件格式</w:t>
      </w:r>
      <w:r>
        <w:tab/>
      </w:r>
      <w:r>
        <w:fldChar w:fldCharType="begin"/>
      </w:r>
      <w:r>
        <w:instrText xml:space="preserve"> PAGEREF _Toc705319533 </w:instrText>
      </w:r>
      <w:r>
        <w:fldChar w:fldCharType="separate"/>
      </w:r>
      <w:r>
        <w:t>94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_Toc912129330 </w:instrText>
      </w:r>
      <w:r>
        <w:rPr>
          <w:lang w:val="zh-CN"/>
        </w:rPr>
        <w:fldChar w:fldCharType="separate"/>
      </w:r>
      <w:r>
        <w:t>附件一：合同协议书</w:t>
      </w:r>
      <w:r>
        <w:tab/>
      </w:r>
      <w:r>
        <w:fldChar w:fldCharType="begin"/>
      </w:r>
      <w:r>
        <w:instrText xml:space="preserve"> PAGEREF _Toc912129330 </w:instrText>
      </w:r>
      <w:r>
        <w:fldChar w:fldCharType="separate"/>
      </w:r>
      <w:r>
        <w:t>94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_Toc692190111 </w:instrText>
      </w:r>
      <w:r>
        <w:rPr>
          <w:lang w:val="zh-CN"/>
        </w:rPr>
        <w:fldChar w:fldCharType="separate"/>
      </w:r>
      <w:r>
        <w:rPr>
          <w:rFonts w:hint="eastAsia"/>
        </w:rPr>
        <w:t>附件二：履约担保格式</w:t>
      </w:r>
      <w:r>
        <w:tab/>
      </w:r>
      <w:r>
        <w:fldChar w:fldCharType="begin"/>
      </w:r>
      <w:r>
        <w:instrText xml:space="preserve"> PAGEREF _Toc692190111 </w:instrText>
      </w:r>
      <w:r>
        <w:fldChar w:fldCharType="separate"/>
      </w:r>
      <w:r>
        <w:t>95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_Toc1826005680 </w:instrText>
      </w:r>
      <w:r>
        <w:rPr>
          <w:lang w:val="zh-CN"/>
        </w:rPr>
        <w:fldChar w:fldCharType="separate"/>
      </w:r>
      <w:r>
        <w:rPr>
          <w:rFonts w:hint="eastAsia"/>
          <w:lang w:val="en-US" w:eastAsia="zh-CN"/>
        </w:rPr>
        <w:t>附件三</w:t>
      </w:r>
      <w:r>
        <w:rPr>
          <w:rFonts w:hint="eastAsia"/>
          <w:lang w:eastAsia="zh-CN"/>
        </w:rPr>
        <w:t>：</w:t>
      </w:r>
      <w:r>
        <w:rPr>
          <w:rFonts w:hint="eastAsia"/>
        </w:rPr>
        <w:t>支付担保格式</w:t>
      </w:r>
      <w:r>
        <w:tab/>
      </w:r>
      <w:r>
        <w:fldChar w:fldCharType="begin"/>
      </w:r>
      <w:r>
        <w:instrText xml:space="preserve"> PAGEREF _Toc1826005680 </w:instrText>
      </w:r>
      <w:r>
        <w:fldChar w:fldCharType="separate"/>
      </w:r>
      <w:r>
        <w:t>96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_Toc1778273898 </w:instrText>
      </w:r>
      <w:r>
        <w:rPr>
          <w:lang w:val="zh-CN"/>
        </w:rPr>
        <w:fldChar w:fldCharType="separate"/>
      </w:r>
      <w:r>
        <w:rPr>
          <w:rFonts w:hint="eastAsia"/>
        </w:rPr>
        <w:t>附件</w:t>
      </w:r>
      <w:r>
        <w:rPr>
          <w:rFonts w:hint="eastAsia"/>
          <w:lang w:val="en-US" w:eastAsia="zh-CN"/>
        </w:rPr>
        <w:t>四</w:t>
      </w:r>
      <w:r>
        <w:rPr>
          <w:rFonts w:hint="eastAsia"/>
        </w:rPr>
        <w:t>：安全生产协议书</w:t>
      </w:r>
      <w:r>
        <w:tab/>
      </w:r>
      <w:r>
        <w:fldChar w:fldCharType="begin"/>
      </w:r>
      <w:r>
        <w:instrText xml:space="preserve"> PAGEREF _Toc1778273898 </w:instrText>
      </w:r>
      <w:r>
        <w:fldChar w:fldCharType="separate"/>
      </w:r>
      <w:r>
        <w:t>98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_Toc1078042377 </w:instrText>
      </w:r>
      <w:r>
        <w:rPr>
          <w:lang w:val="zh-CN"/>
        </w:rPr>
        <w:fldChar w:fldCharType="separate"/>
      </w:r>
      <w:r>
        <w:rPr>
          <w:rFonts w:hint="eastAsia"/>
        </w:rPr>
        <w:t>附件</w:t>
      </w:r>
      <w:r>
        <w:rPr>
          <w:rFonts w:hint="eastAsia"/>
          <w:lang w:val="en-US" w:eastAsia="zh-CN"/>
        </w:rPr>
        <w:t>五</w:t>
      </w:r>
      <w:r>
        <w:rPr>
          <w:rFonts w:hint="eastAsia"/>
        </w:rPr>
        <w:t>：廉政协议书</w:t>
      </w:r>
      <w:r>
        <w:tab/>
      </w:r>
      <w:r>
        <w:fldChar w:fldCharType="begin"/>
      </w:r>
      <w:r>
        <w:instrText xml:space="preserve"> PAGEREF _Toc1078042377 </w:instrText>
      </w:r>
      <w:r>
        <w:fldChar w:fldCharType="separate"/>
      </w:r>
      <w:r>
        <w:t>100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_Toc577807882 </w:instrText>
      </w:r>
      <w:r>
        <w:rPr>
          <w:lang w:val="zh-CN"/>
        </w:rPr>
        <w:fldChar w:fldCharType="separate"/>
      </w:r>
      <w:r>
        <w:rPr>
          <w:rFonts w:hint="eastAsia"/>
        </w:rPr>
        <w:t>附件</w:t>
      </w:r>
      <w:r>
        <w:rPr>
          <w:rFonts w:hint="eastAsia"/>
          <w:lang w:val="en-US" w:eastAsia="zh-CN"/>
        </w:rPr>
        <w:t>六</w:t>
      </w:r>
      <w:r>
        <w:rPr>
          <w:rFonts w:hint="eastAsia"/>
        </w:rPr>
        <w:t>：甲供材料设备一览表</w:t>
      </w:r>
      <w:r>
        <w:tab/>
      </w:r>
      <w:r>
        <w:fldChar w:fldCharType="begin"/>
      </w:r>
      <w:r>
        <w:instrText xml:space="preserve"> PAGEREF _Toc577807882 </w:instrText>
      </w:r>
      <w:r>
        <w:fldChar w:fldCharType="separate"/>
      </w:r>
      <w:r>
        <w:t>102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_Toc1604848868 </w:instrText>
      </w:r>
      <w:r>
        <w:rPr>
          <w:lang w:val="zh-CN"/>
        </w:rPr>
        <w:fldChar w:fldCharType="separate"/>
      </w:r>
      <w:r>
        <w:rPr>
          <w:rFonts w:hint="eastAsia"/>
        </w:rPr>
        <w:t>附件</w:t>
      </w:r>
      <w:r>
        <w:rPr>
          <w:rFonts w:hint="eastAsia"/>
          <w:lang w:val="en-US" w:eastAsia="zh-CN"/>
        </w:rPr>
        <w:t>七</w:t>
      </w:r>
      <w:r>
        <w:rPr>
          <w:rFonts w:hint="eastAsia"/>
        </w:rPr>
        <w:t>：工程质量保修协议书</w:t>
      </w:r>
      <w:r>
        <w:tab/>
      </w:r>
      <w:r>
        <w:fldChar w:fldCharType="begin"/>
      </w:r>
      <w:r>
        <w:instrText xml:space="preserve"> PAGEREF _Toc1604848868 </w:instrText>
      </w:r>
      <w:r>
        <w:fldChar w:fldCharType="separate"/>
      </w:r>
      <w:r>
        <w:t>103</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_Toc615281322 </w:instrText>
      </w:r>
      <w:r>
        <w:rPr>
          <w:lang w:val="zh-CN"/>
        </w:rPr>
        <w:fldChar w:fldCharType="separate"/>
      </w:r>
      <w:r>
        <w:rPr>
          <w:rFonts w:hint="eastAsia" w:ascii="黑体" w:hAnsi="黑体" w:eastAsia="黑体"/>
          <w:bCs w:val="0"/>
        </w:rPr>
        <w:t>第五章  工程量清单</w:t>
      </w:r>
      <w:r>
        <w:tab/>
      </w:r>
      <w:r>
        <w:fldChar w:fldCharType="begin"/>
      </w:r>
      <w:r>
        <w:instrText xml:space="preserve"> PAGEREF _Toc615281322 </w:instrText>
      </w:r>
      <w:r>
        <w:fldChar w:fldCharType="separate"/>
      </w:r>
      <w:r>
        <w:t>105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_Toc1571298289 </w:instrText>
      </w:r>
      <w:r>
        <w:rPr>
          <w:lang w:val="zh-CN"/>
        </w:rPr>
        <w:fldChar w:fldCharType="separate"/>
      </w:r>
      <w:r>
        <w:rPr>
          <w:rFonts w:ascii="Times New Roman" w:hAnsi="Times New Roman" w:eastAsia="黑体"/>
          <w:bCs w:val="0"/>
          <w:szCs w:val="28"/>
        </w:rPr>
        <w:t xml:space="preserve">1. </w:t>
      </w:r>
      <w:r>
        <w:rPr>
          <w:rFonts w:hint="eastAsia" w:ascii="Times New Roman" w:hAnsi="Times New Roman" w:eastAsia="黑体"/>
          <w:bCs w:val="0"/>
          <w:szCs w:val="28"/>
        </w:rPr>
        <w:t>工程量清单说明</w:t>
      </w:r>
      <w:r>
        <w:tab/>
      </w:r>
      <w:r>
        <w:fldChar w:fldCharType="begin"/>
      </w:r>
      <w:r>
        <w:instrText xml:space="preserve"> PAGEREF _Toc1571298289 </w:instrText>
      </w:r>
      <w:r>
        <w:fldChar w:fldCharType="separate"/>
      </w:r>
      <w:r>
        <w:t>105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_Toc682970888 </w:instrText>
      </w:r>
      <w:r>
        <w:rPr>
          <w:lang w:val="zh-CN"/>
        </w:rPr>
        <w:fldChar w:fldCharType="separate"/>
      </w:r>
      <w:r>
        <w:rPr>
          <w:rFonts w:ascii="Times New Roman" w:hAnsi="Times New Roman" w:eastAsia="黑体"/>
          <w:bCs w:val="0"/>
          <w:szCs w:val="28"/>
        </w:rPr>
        <w:t xml:space="preserve">2. </w:t>
      </w:r>
      <w:r>
        <w:rPr>
          <w:rFonts w:hint="eastAsia" w:ascii="Times New Roman" w:hAnsi="Times New Roman" w:eastAsia="黑体"/>
          <w:bCs w:val="0"/>
          <w:szCs w:val="28"/>
        </w:rPr>
        <w:t>投标报价说明</w:t>
      </w:r>
      <w:r>
        <w:tab/>
      </w:r>
      <w:r>
        <w:fldChar w:fldCharType="begin"/>
      </w:r>
      <w:r>
        <w:instrText xml:space="preserve"> PAGEREF _Toc682970888 </w:instrText>
      </w:r>
      <w:r>
        <w:fldChar w:fldCharType="separate"/>
      </w:r>
      <w:r>
        <w:t>105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_Toc2028175663 </w:instrText>
      </w:r>
      <w:r>
        <w:rPr>
          <w:lang w:val="zh-CN"/>
        </w:rPr>
        <w:fldChar w:fldCharType="separate"/>
      </w:r>
      <w:r>
        <w:rPr>
          <w:rFonts w:ascii="Times New Roman" w:hAnsi="Times New Roman" w:eastAsia="黑体"/>
          <w:bCs w:val="0"/>
          <w:szCs w:val="28"/>
        </w:rPr>
        <w:t xml:space="preserve">3. </w:t>
      </w:r>
      <w:r>
        <w:rPr>
          <w:rFonts w:hint="eastAsia" w:ascii="Times New Roman" w:hAnsi="Times New Roman" w:eastAsia="黑体"/>
          <w:bCs w:val="0"/>
          <w:szCs w:val="28"/>
        </w:rPr>
        <w:t>其他说明</w:t>
      </w:r>
      <w:r>
        <w:tab/>
      </w:r>
      <w:r>
        <w:fldChar w:fldCharType="begin"/>
      </w:r>
      <w:r>
        <w:instrText xml:space="preserve"> PAGEREF _Toc2028175663 </w:instrText>
      </w:r>
      <w:r>
        <w:fldChar w:fldCharType="separate"/>
      </w:r>
      <w:r>
        <w:t>105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_Toc1336936373 </w:instrText>
      </w:r>
      <w:r>
        <w:rPr>
          <w:lang w:val="zh-CN"/>
        </w:rPr>
        <w:fldChar w:fldCharType="separate"/>
      </w:r>
      <w:r>
        <w:rPr>
          <w:rFonts w:ascii="Times New Roman" w:hAnsi="Times New Roman" w:eastAsia="黑体"/>
          <w:bCs w:val="0"/>
          <w:szCs w:val="28"/>
        </w:rPr>
        <w:t xml:space="preserve">4. </w:t>
      </w:r>
      <w:r>
        <w:rPr>
          <w:rFonts w:hint="eastAsia" w:ascii="Times New Roman" w:hAnsi="Times New Roman" w:eastAsia="黑体"/>
          <w:bCs w:val="0"/>
          <w:szCs w:val="28"/>
        </w:rPr>
        <w:t>工程量清单</w:t>
      </w:r>
      <w:r>
        <w:tab/>
      </w:r>
      <w:r>
        <w:fldChar w:fldCharType="begin"/>
      </w:r>
      <w:r>
        <w:instrText xml:space="preserve"> PAGEREF _Toc1336936373 </w:instrText>
      </w:r>
      <w:r>
        <w:fldChar w:fldCharType="separate"/>
      </w:r>
      <w:r>
        <w:t>106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_Toc778546809 </w:instrText>
      </w:r>
      <w:r>
        <w:rPr>
          <w:lang w:val="zh-CN"/>
        </w:rPr>
        <w:fldChar w:fldCharType="separate"/>
      </w:r>
      <w:r>
        <w:rPr>
          <w:rFonts w:cs="Times New Roman"/>
          <w:szCs w:val="21"/>
        </w:rPr>
        <w:t xml:space="preserve">4.1 </w:t>
      </w:r>
      <w:r>
        <w:rPr>
          <w:rFonts w:hint="eastAsia" w:cs="Times New Roman"/>
          <w:szCs w:val="21"/>
        </w:rPr>
        <w:t>招标工程量清单格式</w:t>
      </w:r>
      <w:r>
        <w:tab/>
      </w:r>
      <w:r>
        <w:fldChar w:fldCharType="begin"/>
      </w:r>
      <w:r>
        <w:instrText xml:space="preserve"> PAGEREF _Toc778546809 </w:instrText>
      </w:r>
      <w:r>
        <w:fldChar w:fldCharType="separate"/>
      </w:r>
      <w:r>
        <w:t>106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_Toc541261070 </w:instrText>
      </w:r>
      <w:r>
        <w:rPr>
          <w:lang w:val="zh-CN"/>
        </w:rPr>
        <w:fldChar w:fldCharType="separate"/>
      </w:r>
      <w:r>
        <w:rPr>
          <w:rFonts w:hint="eastAsia" w:ascii="Times New Roman" w:hAnsi="Times New Roman" w:eastAsia="黑体"/>
          <w:bCs w:val="0"/>
          <w:szCs w:val="28"/>
        </w:rPr>
        <w:t>封</w:t>
      </w:r>
      <w:r>
        <w:rPr>
          <w:rFonts w:ascii="Times New Roman" w:hAnsi="Times New Roman" w:eastAsia="黑体"/>
          <w:bCs w:val="0"/>
          <w:szCs w:val="28"/>
        </w:rPr>
        <w:t>-1</w:t>
      </w:r>
      <w:r>
        <w:tab/>
      </w:r>
      <w:r>
        <w:fldChar w:fldCharType="begin"/>
      </w:r>
      <w:r>
        <w:instrText xml:space="preserve"> PAGEREF _Toc541261070 </w:instrText>
      </w:r>
      <w:r>
        <w:fldChar w:fldCharType="separate"/>
      </w:r>
      <w:r>
        <w:t>107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_Toc1527207144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4-1 </w:t>
      </w:r>
      <w:r>
        <w:rPr>
          <w:rFonts w:hint="eastAsia" w:ascii="Times New Roman" w:hAnsi="Times New Roman" w:eastAsia="黑体"/>
          <w:bCs w:val="0"/>
          <w:szCs w:val="28"/>
        </w:rPr>
        <w:t>总说明</w:t>
      </w:r>
      <w:r>
        <w:tab/>
      </w:r>
      <w:r>
        <w:fldChar w:fldCharType="begin"/>
      </w:r>
      <w:r>
        <w:instrText xml:space="preserve"> PAGEREF _Toc1527207144 </w:instrText>
      </w:r>
      <w:r>
        <w:fldChar w:fldCharType="separate"/>
      </w:r>
      <w:r>
        <w:t>108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_Toc1483866342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4-2 </w:t>
      </w:r>
      <w:r>
        <w:rPr>
          <w:rFonts w:hint="eastAsia" w:ascii="Times New Roman" w:hAnsi="Times New Roman" w:eastAsia="黑体"/>
          <w:bCs w:val="0"/>
          <w:szCs w:val="28"/>
        </w:rPr>
        <w:t>工程量清单表</w:t>
      </w:r>
      <w:r>
        <w:tab/>
      </w:r>
      <w:r>
        <w:fldChar w:fldCharType="begin"/>
      </w:r>
      <w:r>
        <w:instrText xml:space="preserve"> PAGEREF _Toc1483866342 </w:instrText>
      </w:r>
      <w:r>
        <w:fldChar w:fldCharType="separate"/>
      </w:r>
      <w:r>
        <w:t>109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_Toc1453390401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4-3 </w:t>
      </w:r>
      <w:r>
        <w:rPr>
          <w:rFonts w:hint="eastAsia" w:ascii="Times New Roman" w:hAnsi="Times New Roman" w:eastAsia="黑体"/>
          <w:bCs w:val="0"/>
          <w:szCs w:val="28"/>
        </w:rPr>
        <w:t>计日工表</w:t>
      </w:r>
      <w:r>
        <w:tab/>
      </w:r>
      <w:r>
        <w:fldChar w:fldCharType="begin"/>
      </w:r>
      <w:r>
        <w:instrText xml:space="preserve"> PAGEREF _Toc1453390401 </w:instrText>
      </w:r>
      <w:r>
        <w:fldChar w:fldCharType="separate"/>
      </w:r>
      <w:r>
        <w:t>110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_Toc71913607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4-4 </w:t>
      </w:r>
      <w:r>
        <w:rPr>
          <w:rFonts w:hint="eastAsia" w:ascii="Times New Roman" w:hAnsi="Times New Roman" w:eastAsia="黑体"/>
          <w:bCs w:val="0"/>
          <w:szCs w:val="28"/>
        </w:rPr>
        <w:t>甲供材料设备表</w:t>
      </w:r>
      <w:r>
        <w:tab/>
      </w:r>
      <w:r>
        <w:fldChar w:fldCharType="begin"/>
      </w:r>
      <w:r>
        <w:instrText xml:space="preserve"> PAGEREF _Toc71913607 </w:instrText>
      </w:r>
      <w:r>
        <w:fldChar w:fldCharType="separate"/>
      </w:r>
      <w:r>
        <w:t>113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_Toc946437855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4-5 </w:t>
      </w:r>
      <w:r>
        <w:rPr>
          <w:rFonts w:hint="eastAsia" w:ascii="Times New Roman" w:hAnsi="Times New Roman" w:eastAsia="黑体"/>
          <w:bCs w:val="0"/>
          <w:szCs w:val="28"/>
        </w:rPr>
        <w:t>自购设备数量表</w:t>
      </w:r>
      <w:r>
        <w:tab/>
      </w:r>
      <w:r>
        <w:fldChar w:fldCharType="begin"/>
      </w:r>
      <w:r>
        <w:instrText xml:space="preserve"> PAGEREF _Toc946437855 </w:instrText>
      </w:r>
      <w:r>
        <w:fldChar w:fldCharType="separate"/>
      </w:r>
      <w:r>
        <w:t>115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_Toc1894558622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4-6 </w:t>
      </w:r>
      <w:r>
        <w:rPr>
          <w:rFonts w:hint="eastAsia" w:ascii="Times New Roman" w:hAnsi="Times New Roman" w:eastAsia="黑体"/>
          <w:bCs w:val="0"/>
          <w:szCs w:val="28"/>
        </w:rPr>
        <w:t>补充工程量清单计量规则表</w:t>
      </w:r>
      <w:r>
        <w:tab/>
      </w:r>
      <w:r>
        <w:fldChar w:fldCharType="begin"/>
      </w:r>
      <w:r>
        <w:instrText xml:space="preserve"> PAGEREF _Toc1894558622 </w:instrText>
      </w:r>
      <w:r>
        <w:fldChar w:fldCharType="separate"/>
      </w:r>
      <w:r>
        <w:t>116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_Toc1979427539 </w:instrText>
      </w:r>
      <w:r>
        <w:rPr>
          <w:lang w:val="zh-CN"/>
        </w:rPr>
        <w:fldChar w:fldCharType="separate"/>
      </w:r>
      <w:r>
        <w:rPr>
          <w:rFonts w:cs="Times New Roman"/>
          <w:szCs w:val="21"/>
        </w:rPr>
        <w:t xml:space="preserve">4.2 </w:t>
      </w:r>
      <w:r>
        <w:rPr>
          <w:rFonts w:hint="eastAsia" w:cs="Times New Roman"/>
          <w:szCs w:val="21"/>
        </w:rPr>
        <w:t>已标价工程量清单格式</w:t>
      </w:r>
      <w:r>
        <w:tab/>
      </w:r>
      <w:r>
        <w:fldChar w:fldCharType="begin"/>
      </w:r>
      <w:r>
        <w:instrText xml:space="preserve"> PAGEREF _Toc1979427539 </w:instrText>
      </w:r>
      <w:r>
        <w:fldChar w:fldCharType="separate"/>
      </w:r>
      <w:r>
        <w:t>117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_Toc1599125364 </w:instrText>
      </w:r>
      <w:r>
        <w:rPr>
          <w:lang w:val="zh-CN"/>
        </w:rPr>
        <w:fldChar w:fldCharType="separate"/>
      </w:r>
      <w:r>
        <w:rPr>
          <w:rFonts w:hint="eastAsia" w:ascii="Times New Roman" w:hAnsi="Times New Roman" w:eastAsia="黑体"/>
          <w:bCs w:val="0"/>
          <w:szCs w:val="28"/>
        </w:rPr>
        <w:t>封</w:t>
      </w:r>
      <w:r>
        <w:rPr>
          <w:rFonts w:ascii="Times New Roman" w:hAnsi="Times New Roman" w:eastAsia="黑体"/>
          <w:bCs w:val="0"/>
          <w:szCs w:val="28"/>
        </w:rPr>
        <w:t>-2</w:t>
      </w:r>
      <w:r>
        <w:tab/>
      </w:r>
      <w:r>
        <w:fldChar w:fldCharType="begin"/>
      </w:r>
      <w:r>
        <w:instrText xml:space="preserve"> PAGEREF _Toc1599125364 </w:instrText>
      </w:r>
      <w:r>
        <w:fldChar w:fldCharType="separate"/>
      </w:r>
      <w:r>
        <w:t>118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_Toc1651642078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4-7 </w:t>
      </w:r>
      <w:r>
        <w:rPr>
          <w:rFonts w:hint="eastAsia" w:ascii="Times New Roman" w:hAnsi="Times New Roman" w:eastAsia="黑体"/>
          <w:bCs w:val="0"/>
          <w:szCs w:val="28"/>
        </w:rPr>
        <w:t>投标报价总额</w:t>
      </w:r>
      <w:r>
        <w:tab/>
      </w:r>
      <w:r>
        <w:fldChar w:fldCharType="begin"/>
      </w:r>
      <w:r>
        <w:instrText xml:space="preserve"> PAGEREF _Toc1651642078 </w:instrText>
      </w:r>
      <w:r>
        <w:fldChar w:fldCharType="separate"/>
      </w:r>
      <w:r>
        <w:t>119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_Toc817889947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4-8 </w:t>
      </w:r>
      <w:r>
        <w:rPr>
          <w:rFonts w:hint="eastAsia" w:ascii="Times New Roman" w:hAnsi="Times New Roman" w:eastAsia="黑体"/>
          <w:bCs w:val="0"/>
          <w:szCs w:val="28"/>
        </w:rPr>
        <w:t>已标价工程量清单表</w:t>
      </w:r>
      <w:r>
        <w:tab/>
      </w:r>
      <w:r>
        <w:fldChar w:fldCharType="begin"/>
      </w:r>
      <w:r>
        <w:instrText xml:space="preserve"> PAGEREF _Toc817889947 </w:instrText>
      </w:r>
      <w:r>
        <w:fldChar w:fldCharType="separate"/>
      </w:r>
      <w:r>
        <w:t>120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_Toc1800971111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4-9 </w:t>
      </w:r>
      <w:r>
        <w:rPr>
          <w:rFonts w:hint="eastAsia" w:ascii="Times New Roman" w:hAnsi="Times New Roman" w:eastAsia="黑体"/>
          <w:bCs w:val="0"/>
          <w:szCs w:val="28"/>
        </w:rPr>
        <w:t>计日工费用计算表</w:t>
      </w:r>
      <w:r>
        <w:tab/>
      </w:r>
      <w:r>
        <w:fldChar w:fldCharType="begin"/>
      </w:r>
      <w:r>
        <w:instrText xml:space="preserve"> PAGEREF _Toc1800971111 </w:instrText>
      </w:r>
      <w:r>
        <w:fldChar w:fldCharType="separate"/>
      </w:r>
      <w:r>
        <w:t>123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_Toc1344260075 </w:instrText>
      </w:r>
      <w:r>
        <w:rPr>
          <w:lang w:val="zh-CN"/>
        </w:rPr>
        <w:fldChar w:fldCharType="separate"/>
      </w:r>
      <w:r>
        <w:tab/>
      </w:r>
      <w:r>
        <w:fldChar w:fldCharType="begin"/>
      </w:r>
      <w:r>
        <w:instrText xml:space="preserve"> PAGEREF _Toc1344260075 </w:instrText>
      </w:r>
      <w:r>
        <w:fldChar w:fldCharType="separate"/>
      </w:r>
      <w:r>
        <w:t>127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_Toc410943184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4-10 </w:t>
      </w:r>
      <w:r>
        <w:rPr>
          <w:rFonts w:hint="eastAsia" w:ascii="Times New Roman" w:hAnsi="Times New Roman" w:eastAsia="黑体"/>
          <w:bCs w:val="0"/>
          <w:szCs w:val="28"/>
        </w:rPr>
        <w:t>甲供材料设备表</w:t>
      </w:r>
      <w:r>
        <w:tab/>
      </w:r>
      <w:r>
        <w:fldChar w:fldCharType="begin"/>
      </w:r>
      <w:r>
        <w:instrText xml:space="preserve"> PAGEREF _Toc410943184 </w:instrText>
      </w:r>
      <w:r>
        <w:fldChar w:fldCharType="separate"/>
      </w:r>
      <w:r>
        <w:t>127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_Toc225807809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4-11 </w:t>
      </w:r>
      <w:r>
        <w:rPr>
          <w:rFonts w:hint="eastAsia" w:ascii="Times New Roman" w:hAnsi="Times New Roman" w:eastAsia="黑体"/>
          <w:bCs w:val="0"/>
          <w:szCs w:val="28"/>
        </w:rPr>
        <w:t>自购设备表</w:t>
      </w:r>
      <w:r>
        <w:tab/>
      </w:r>
      <w:r>
        <w:fldChar w:fldCharType="begin"/>
      </w:r>
      <w:r>
        <w:instrText xml:space="preserve"> PAGEREF _Toc225807809 </w:instrText>
      </w:r>
      <w:r>
        <w:fldChar w:fldCharType="separate"/>
      </w:r>
      <w:r>
        <w:t>129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_Toc1810263953 </w:instrText>
      </w:r>
      <w:r>
        <w:rPr>
          <w:lang w:val="zh-CN"/>
        </w:rPr>
        <w:fldChar w:fldCharType="separate"/>
      </w:r>
      <w:r>
        <w:rPr>
          <w:rFonts w:hint="eastAsia" w:ascii="Times New Roman" w:hAnsi="Times New Roman" w:eastAsia="黑体"/>
          <w:bCs w:val="0"/>
          <w:szCs w:val="28"/>
        </w:rPr>
        <w:t>表</w:t>
      </w:r>
      <w:r>
        <w:rPr>
          <w:rFonts w:ascii="Times New Roman" w:hAnsi="Times New Roman" w:eastAsia="黑体"/>
          <w:bCs w:val="0"/>
          <w:szCs w:val="28"/>
        </w:rPr>
        <w:t xml:space="preserve">4-12 </w:t>
      </w:r>
      <w:r>
        <w:rPr>
          <w:rFonts w:hint="eastAsia" w:ascii="Times New Roman" w:hAnsi="Times New Roman" w:eastAsia="黑体"/>
          <w:bCs w:val="0"/>
          <w:szCs w:val="28"/>
        </w:rPr>
        <w:t>工程量清单子目综合单价分析表</w:t>
      </w:r>
      <w:r>
        <w:tab/>
      </w:r>
      <w:r>
        <w:fldChar w:fldCharType="begin"/>
      </w:r>
      <w:r>
        <w:instrText xml:space="preserve"> PAGEREF _Toc1810263953 </w:instrText>
      </w:r>
      <w:r>
        <w:fldChar w:fldCharType="separate"/>
      </w:r>
      <w:r>
        <w:t>130</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_Toc1863135589 </w:instrText>
      </w:r>
      <w:r>
        <w:rPr>
          <w:lang w:val="zh-CN"/>
        </w:rPr>
        <w:fldChar w:fldCharType="separate"/>
      </w:r>
      <w:r>
        <w:rPr>
          <w:rFonts w:hint="eastAsia" w:eastAsia="黑体"/>
          <w:szCs w:val="36"/>
        </w:rPr>
        <w:t>第二卷</w:t>
      </w:r>
      <w:r>
        <w:tab/>
      </w:r>
      <w:r>
        <w:fldChar w:fldCharType="begin"/>
      </w:r>
      <w:r>
        <w:instrText xml:space="preserve"> PAGEREF _Toc1863135589 </w:instrText>
      </w:r>
      <w:r>
        <w:fldChar w:fldCharType="separate"/>
      </w:r>
      <w:r>
        <w:t>131</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_Toc917961604 </w:instrText>
      </w:r>
      <w:r>
        <w:rPr>
          <w:lang w:val="zh-CN"/>
        </w:rPr>
        <w:fldChar w:fldCharType="separate"/>
      </w:r>
      <w:r>
        <w:rPr>
          <w:rFonts w:hint="eastAsia" w:ascii="黑体" w:hAnsi="黑体" w:eastAsia="黑体"/>
          <w:bCs w:val="0"/>
          <w:szCs w:val="44"/>
        </w:rPr>
        <w:t>第六章  图纸</w:t>
      </w:r>
      <w:r>
        <w:tab/>
      </w:r>
      <w:r>
        <w:fldChar w:fldCharType="begin"/>
      </w:r>
      <w:r>
        <w:instrText xml:space="preserve"> PAGEREF _Toc917961604 </w:instrText>
      </w:r>
      <w:r>
        <w:fldChar w:fldCharType="separate"/>
      </w:r>
      <w:r>
        <w:t>132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_Toc538984310 </w:instrText>
      </w:r>
      <w:r>
        <w:rPr>
          <w:lang w:val="zh-CN"/>
        </w:rPr>
        <w:fldChar w:fldCharType="separate"/>
      </w:r>
      <w:r>
        <w:t xml:space="preserve">1. </w:t>
      </w:r>
      <w:r>
        <w:rPr>
          <w:rFonts w:hint="eastAsia"/>
        </w:rPr>
        <w:t>图纸目录</w:t>
      </w:r>
      <w:r>
        <w:tab/>
      </w:r>
      <w:r>
        <w:fldChar w:fldCharType="begin"/>
      </w:r>
      <w:r>
        <w:instrText xml:space="preserve"> PAGEREF _Toc538984310 </w:instrText>
      </w:r>
      <w:r>
        <w:fldChar w:fldCharType="separate"/>
      </w:r>
      <w:r>
        <w:t>132</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_Toc925815105 </w:instrText>
      </w:r>
      <w:r>
        <w:rPr>
          <w:lang w:val="zh-CN"/>
        </w:rPr>
        <w:fldChar w:fldCharType="separate"/>
      </w:r>
      <w:r>
        <w:t xml:space="preserve">2. </w:t>
      </w:r>
      <w:r>
        <w:rPr>
          <w:rFonts w:hint="eastAsia"/>
        </w:rPr>
        <w:t>图纸</w:t>
      </w:r>
      <w:r>
        <w:tab/>
      </w:r>
      <w:r>
        <w:fldChar w:fldCharType="begin"/>
      </w:r>
      <w:r>
        <w:instrText xml:space="preserve"> PAGEREF _Toc925815105 </w:instrText>
      </w:r>
      <w:r>
        <w:fldChar w:fldCharType="separate"/>
      </w:r>
      <w:r>
        <w:t>132</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_Toc596483636 </w:instrText>
      </w:r>
      <w:r>
        <w:rPr>
          <w:lang w:val="zh-CN"/>
        </w:rPr>
        <w:fldChar w:fldCharType="separate"/>
      </w:r>
      <w:r>
        <w:rPr>
          <w:rFonts w:hint="eastAsia" w:eastAsia="黑体"/>
          <w:szCs w:val="36"/>
        </w:rPr>
        <w:t>第三卷</w:t>
      </w:r>
      <w:r>
        <w:tab/>
      </w:r>
      <w:r>
        <w:fldChar w:fldCharType="begin"/>
      </w:r>
      <w:r>
        <w:instrText xml:space="preserve"> PAGEREF _Toc596483636 </w:instrText>
      </w:r>
      <w:r>
        <w:fldChar w:fldCharType="separate"/>
      </w:r>
      <w:r>
        <w:t>133</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_Toc169774560 </w:instrText>
      </w:r>
      <w:r>
        <w:rPr>
          <w:lang w:val="zh-CN"/>
        </w:rPr>
        <w:fldChar w:fldCharType="separate"/>
      </w:r>
      <w:r>
        <w:rPr>
          <w:rFonts w:hint="eastAsia" w:ascii="黑体" w:hAnsi="黑体" w:eastAsia="黑体"/>
          <w:bCs w:val="0"/>
          <w:szCs w:val="44"/>
        </w:rPr>
        <w:t>第七章  技术标准和要求</w:t>
      </w:r>
      <w:r>
        <w:tab/>
      </w:r>
      <w:r>
        <w:fldChar w:fldCharType="begin"/>
      </w:r>
      <w:r>
        <w:instrText xml:space="preserve"> PAGEREF _Toc169774560 </w:instrText>
      </w:r>
      <w:r>
        <w:fldChar w:fldCharType="separate"/>
      </w:r>
      <w:r>
        <w:t>134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_Toc2003857483 </w:instrText>
      </w:r>
      <w:r>
        <w:rPr>
          <w:lang w:val="zh-CN"/>
        </w:rPr>
        <w:fldChar w:fldCharType="separate"/>
      </w:r>
      <w:r>
        <w:rPr>
          <w:rFonts w:hint="eastAsia" w:ascii="Times New Roman" w:hAnsi="Times New Roman"/>
          <w:bCs w:val="0"/>
          <w:szCs w:val="28"/>
        </w:rPr>
        <w:t xml:space="preserve">1. </w:t>
      </w:r>
      <w:r>
        <w:rPr>
          <w:rFonts w:hint="eastAsia" w:asciiTheme="minorEastAsia" w:hAnsiTheme="minorEastAsia" w:eastAsiaTheme="minorEastAsia" w:cstheme="minorEastAsia"/>
          <w:bCs w:val="0"/>
          <w:szCs w:val="28"/>
        </w:rPr>
        <w:t>工程技术规范</w:t>
      </w:r>
      <w:r>
        <w:tab/>
      </w:r>
      <w:r>
        <w:fldChar w:fldCharType="begin"/>
      </w:r>
      <w:r>
        <w:instrText xml:space="preserve"> PAGEREF _Toc2003857483 </w:instrText>
      </w:r>
      <w:r>
        <w:fldChar w:fldCharType="separate"/>
      </w:r>
      <w:r>
        <w:t>134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_Toc1174291518 </w:instrText>
      </w:r>
      <w:r>
        <w:rPr>
          <w:lang w:val="zh-CN"/>
        </w:rPr>
        <w:fldChar w:fldCharType="separate"/>
      </w:r>
      <w:r>
        <w:rPr>
          <w:rFonts w:ascii="Times New Roman" w:hAnsi="Times New Roman"/>
          <w:bCs w:val="0"/>
          <w:szCs w:val="28"/>
        </w:rPr>
        <w:t xml:space="preserve">2. </w:t>
      </w:r>
      <w:r>
        <w:rPr>
          <w:rFonts w:hint="eastAsia" w:ascii="Times New Roman" w:hAnsi="Times New Roman"/>
          <w:bCs w:val="0"/>
          <w:szCs w:val="28"/>
        </w:rPr>
        <w:t>铁路工程工程量清单规范</w:t>
      </w:r>
      <w:r>
        <w:tab/>
      </w:r>
      <w:r>
        <w:fldChar w:fldCharType="begin"/>
      </w:r>
      <w:r>
        <w:instrText xml:space="preserve"> PAGEREF _Toc1174291518 </w:instrText>
      </w:r>
      <w:r>
        <w:fldChar w:fldCharType="separate"/>
      </w:r>
      <w:r>
        <w:t>134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_Toc1774623429 </w:instrText>
      </w:r>
      <w:r>
        <w:rPr>
          <w:lang w:val="zh-CN"/>
        </w:rPr>
        <w:fldChar w:fldCharType="separate"/>
      </w:r>
      <w:r>
        <w:rPr>
          <w:rFonts w:ascii="Times New Roman" w:hAnsi="Times New Roman"/>
          <w:bCs w:val="0"/>
          <w:szCs w:val="28"/>
        </w:rPr>
        <w:t xml:space="preserve">3. </w:t>
      </w:r>
      <w:r>
        <w:rPr>
          <w:rFonts w:hint="eastAsia" w:ascii="Times New Roman" w:hAnsi="Times New Roman"/>
          <w:bCs w:val="0"/>
          <w:szCs w:val="28"/>
        </w:rPr>
        <w:t>其他要求</w:t>
      </w:r>
      <w:r>
        <w:tab/>
      </w:r>
      <w:r>
        <w:fldChar w:fldCharType="begin"/>
      </w:r>
      <w:r>
        <w:instrText xml:space="preserve"> PAGEREF _Toc1774623429 </w:instrText>
      </w:r>
      <w:r>
        <w:fldChar w:fldCharType="separate"/>
      </w:r>
      <w:r>
        <w:t>134</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_Toc471655157 </w:instrText>
      </w:r>
      <w:r>
        <w:rPr>
          <w:lang w:val="zh-CN"/>
        </w:rPr>
        <w:fldChar w:fldCharType="separate"/>
      </w:r>
      <w:r>
        <w:rPr>
          <w:rFonts w:hint="eastAsia" w:ascii="黑体" w:hAnsi="黑体" w:eastAsia="黑体"/>
          <w:bCs w:val="0"/>
        </w:rPr>
        <w:t>第四卷</w:t>
      </w:r>
      <w:r>
        <w:tab/>
      </w:r>
      <w:r>
        <w:fldChar w:fldCharType="begin"/>
      </w:r>
      <w:r>
        <w:instrText xml:space="preserve"> PAGEREF _Toc471655157 </w:instrText>
      </w:r>
      <w:r>
        <w:fldChar w:fldCharType="separate"/>
      </w:r>
      <w:r>
        <w:t>135</w:t>
      </w:r>
      <w:r>
        <w:fldChar w:fldCharType="end"/>
      </w:r>
      <w:r>
        <w:rPr>
          <w:color w:val="000000" w:themeColor="text1"/>
          <w:lang w:val="zh-CN"/>
          <w14:textFill>
            <w14:solidFill>
              <w14:schemeClr w14:val="tx1"/>
            </w14:solidFill>
          </w14:textFill>
        </w:rPr>
        <w:fldChar w:fldCharType="end"/>
      </w:r>
    </w:p>
    <w:p>
      <w:pPr>
        <w:pStyle w:val="3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_Toc598106159 </w:instrText>
      </w:r>
      <w:r>
        <w:rPr>
          <w:lang w:val="zh-CN"/>
        </w:rPr>
        <w:fldChar w:fldCharType="separate"/>
      </w:r>
      <w:r>
        <w:rPr>
          <w:rFonts w:hint="eastAsia" w:ascii="黑体" w:hAnsi="黑体" w:eastAsia="黑体"/>
          <w:bCs w:val="0"/>
        </w:rPr>
        <w:t>第八章  投标文件格式</w:t>
      </w:r>
      <w:r>
        <w:tab/>
      </w:r>
      <w:r>
        <w:fldChar w:fldCharType="begin"/>
      </w:r>
      <w:r>
        <w:instrText xml:space="preserve"> PAGEREF _Toc598106159 </w:instrText>
      </w:r>
      <w:r>
        <w:fldChar w:fldCharType="separate"/>
      </w:r>
      <w:r>
        <w:t>136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_Toc310110669 </w:instrText>
      </w:r>
      <w:r>
        <w:rPr>
          <w:lang w:val="zh-CN"/>
        </w:rPr>
        <w:fldChar w:fldCharType="separate"/>
      </w:r>
      <w:r>
        <w:rPr>
          <w:rFonts w:hint="eastAsia" w:ascii="Times New Roman" w:hAnsi="Times New Roman" w:cs="Times New Roman"/>
          <w:bCs w:val="0"/>
          <w:szCs w:val="32"/>
        </w:rPr>
        <w:t>目录</w:t>
      </w:r>
      <w:r>
        <w:tab/>
      </w:r>
      <w:r>
        <w:fldChar w:fldCharType="begin"/>
      </w:r>
      <w:r>
        <w:instrText xml:space="preserve"> PAGEREF _Toc310110669 </w:instrText>
      </w:r>
      <w:r>
        <w:fldChar w:fldCharType="separate"/>
      </w:r>
      <w:r>
        <w:t>138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_Toc352347172 </w:instrText>
      </w:r>
      <w:r>
        <w:rPr>
          <w:lang w:val="zh-CN"/>
        </w:rPr>
        <w:fldChar w:fldCharType="separate"/>
      </w:r>
      <w:r>
        <w:rPr>
          <w:rFonts w:hint="eastAsia" w:ascii="Times New Roman" w:hAnsi="Times New Roman"/>
          <w:bCs w:val="0"/>
          <w:szCs w:val="32"/>
        </w:rPr>
        <w:t>一、投标函及投标函附录</w:t>
      </w:r>
      <w:r>
        <w:tab/>
      </w:r>
      <w:r>
        <w:fldChar w:fldCharType="begin"/>
      </w:r>
      <w:r>
        <w:instrText xml:space="preserve"> PAGEREF _Toc352347172 </w:instrText>
      </w:r>
      <w:r>
        <w:fldChar w:fldCharType="separate"/>
      </w:r>
      <w:r>
        <w:t>139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_Toc1935042533 </w:instrText>
      </w:r>
      <w:r>
        <w:rPr>
          <w:lang w:val="zh-CN"/>
        </w:rPr>
        <w:fldChar w:fldCharType="separate"/>
      </w:r>
      <w:r>
        <w:rPr>
          <w:bCs w:val="0"/>
          <w:szCs w:val="28"/>
        </w:rPr>
        <w:t>1-1</w:t>
      </w:r>
      <w:r>
        <w:rPr>
          <w:rFonts w:hint="eastAsia"/>
          <w:bCs w:val="0"/>
          <w:szCs w:val="28"/>
        </w:rPr>
        <w:t>投标函</w:t>
      </w:r>
      <w:r>
        <w:tab/>
      </w:r>
      <w:r>
        <w:fldChar w:fldCharType="begin"/>
      </w:r>
      <w:r>
        <w:instrText xml:space="preserve"> PAGEREF _Toc1935042533 </w:instrText>
      </w:r>
      <w:r>
        <w:fldChar w:fldCharType="separate"/>
      </w:r>
      <w:r>
        <w:t>139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_Toc1088657478 </w:instrText>
      </w:r>
      <w:r>
        <w:rPr>
          <w:lang w:val="zh-CN"/>
        </w:rPr>
        <w:fldChar w:fldCharType="separate"/>
      </w:r>
      <w:r>
        <w:rPr>
          <w:bCs w:val="0"/>
          <w:szCs w:val="28"/>
        </w:rPr>
        <w:t>1-2</w:t>
      </w:r>
      <w:r>
        <w:rPr>
          <w:rFonts w:hint="eastAsia"/>
          <w:bCs w:val="0"/>
          <w:szCs w:val="28"/>
        </w:rPr>
        <w:t>投标函附录</w:t>
      </w:r>
      <w:r>
        <w:tab/>
      </w:r>
      <w:r>
        <w:fldChar w:fldCharType="begin"/>
      </w:r>
      <w:r>
        <w:instrText xml:space="preserve"> PAGEREF _Toc1088657478 </w:instrText>
      </w:r>
      <w:r>
        <w:fldChar w:fldCharType="separate"/>
      </w:r>
      <w:r>
        <w:t>141</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_Toc893608243 </w:instrText>
      </w:r>
      <w:r>
        <w:rPr>
          <w:lang w:val="zh-CN"/>
        </w:rPr>
        <w:fldChar w:fldCharType="separate"/>
      </w:r>
      <w:r>
        <w:rPr>
          <w:rFonts w:hint="eastAsia" w:ascii="Times New Roman" w:hAnsi="Times New Roman"/>
          <w:bCs w:val="0"/>
          <w:szCs w:val="32"/>
        </w:rPr>
        <w:t>二、法定代表人身份证明或授权委托书</w:t>
      </w:r>
      <w:r>
        <w:tab/>
      </w:r>
      <w:r>
        <w:fldChar w:fldCharType="begin"/>
      </w:r>
      <w:r>
        <w:instrText xml:space="preserve"> PAGEREF _Toc893608243 </w:instrText>
      </w:r>
      <w:r>
        <w:fldChar w:fldCharType="separate"/>
      </w:r>
      <w:r>
        <w:t>143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_Toc1314766029 </w:instrText>
      </w:r>
      <w:r>
        <w:rPr>
          <w:lang w:val="zh-CN"/>
        </w:rPr>
        <w:fldChar w:fldCharType="separate"/>
      </w:r>
      <w:r>
        <w:rPr>
          <w:bCs w:val="0"/>
          <w:szCs w:val="28"/>
        </w:rPr>
        <w:t>2-1</w:t>
      </w:r>
      <w:r>
        <w:rPr>
          <w:rFonts w:hint="eastAsia"/>
          <w:bCs w:val="0"/>
          <w:szCs w:val="28"/>
        </w:rPr>
        <w:t>法定代表人身份证明</w:t>
      </w:r>
      <w:r>
        <w:tab/>
      </w:r>
      <w:r>
        <w:fldChar w:fldCharType="begin"/>
      </w:r>
      <w:r>
        <w:instrText xml:space="preserve"> PAGEREF _Toc1314766029 </w:instrText>
      </w:r>
      <w:r>
        <w:fldChar w:fldCharType="separate"/>
      </w:r>
      <w:r>
        <w:t>143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_Toc425040172 </w:instrText>
      </w:r>
      <w:r>
        <w:rPr>
          <w:lang w:val="zh-CN"/>
        </w:rPr>
        <w:fldChar w:fldCharType="separate"/>
      </w:r>
      <w:r>
        <w:rPr>
          <w:bCs w:val="0"/>
          <w:szCs w:val="28"/>
        </w:rPr>
        <w:t>2-2</w:t>
      </w:r>
      <w:r>
        <w:rPr>
          <w:rFonts w:hint="eastAsia"/>
          <w:bCs w:val="0"/>
          <w:szCs w:val="28"/>
        </w:rPr>
        <w:t>授权委托书</w:t>
      </w:r>
      <w:r>
        <w:tab/>
      </w:r>
      <w:r>
        <w:fldChar w:fldCharType="begin"/>
      </w:r>
      <w:r>
        <w:instrText xml:space="preserve"> PAGEREF _Toc425040172 </w:instrText>
      </w:r>
      <w:r>
        <w:fldChar w:fldCharType="separate"/>
      </w:r>
      <w:r>
        <w:t>144</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_Toc199514996 </w:instrText>
      </w:r>
      <w:r>
        <w:rPr>
          <w:lang w:val="zh-CN"/>
        </w:rPr>
        <w:fldChar w:fldCharType="separate"/>
      </w:r>
      <w:r>
        <w:rPr>
          <w:rFonts w:hint="eastAsia" w:ascii="Times New Roman" w:hAnsi="Times New Roman"/>
          <w:bCs w:val="0"/>
          <w:szCs w:val="32"/>
        </w:rPr>
        <w:t>三、联合体协议书</w:t>
      </w:r>
      <w:r>
        <w:tab/>
      </w:r>
      <w:r>
        <w:fldChar w:fldCharType="begin"/>
      </w:r>
      <w:r>
        <w:instrText xml:space="preserve"> PAGEREF _Toc199514996 </w:instrText>
      </w:r>
      <w:r>
        <w:fldChar w:fldCharType="separate"/>
      </w:r>
      <w:r>
        <w:t>145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_Toc1386679636 </w:instrText>
      </w:r>
      <w:r>
        <w:rPr>
          <w:lang w:val="zh-CN"/>
        </w:rPr>
        <w:fldChar w:fldCharType="separate"/>
      </w:r>
      <w:r>
        <w:rPr>
          <w:bCs w:val="0"/>
          <w:szCs w:val="28"/>
        </w:rPr>
        <w:t>3-1</w:t>
      </w:r>
      <w:r>
        <w:rPr>
          <w:rFonts w:hint="eastAsia"/>
          <w:bCs w:val="0"/>
          <w:szCs w:val="28"/>
        </w:rPr>
        <w:t>联合体协议书（独立投标人不提交）</w:t>
      </w:r>
      <w:r>
        <w:tab/>
      </w:r>
      <w:r>
        <w:fldChar w:fldCharType="begin"/>
      </w:r>
      <w:r>
        <w:instrText xml:space="preserve"> PAGEREF _Toc1386679636 </w:instrText>
      </w:r>
      <w:r>
        <w:fldChar w:fldCharType="separate"/>
      </w:r>
      <w:r>
        <w:t>145</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_Toc1371478028 </w:instrText>
      </w:r>
      <w:r>
        <w:rPr>
          <w:lang w:val="zh-CN"/>
        </w:rPr>
        <w:fldChar w:fldCharType="separate"/>
      </w:r>
      <w:r>
        <w:rPr>
          <w:rFonts w:hint="eastAsia" w:ascii="Times New Roman" w:hAnsi="Times New Roman"/>
          <w:bCs w:val="0"/>
          <w:szCs w:val="32"/>
        </w:rPr>
        <w:t>四、投标保证金</w:t>
      </w:r>
      <w:r>
        <w:tab/>
      </w:r>
      <w:r>
        <w:fldChar w:fldCharType="begin"/>
      </w:r>
      <w:r>
        <w:instrText xml:space="preserve"> PAGEREF _Toc1371478028 </w:instrText>
      </w:r>
      <w:r>
        <w:fldChar w:fldCharType="separate"/>
      </w:r>
      <w:r>
        <w:t>146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_Toc2094073618 </w:instrText>
      </w:r>
      <w:r>
        <w:rPr>
          <w:lang w:val="zh-CN"/>
        </w:rPr>
        <w:fldChar w:fldCharType="separate"/>
      </w:r>
      <w:r>
        <w:rPr>
          <w:bCs w:val="0"/>
          <w:szCs w:val="28"/>
        </w:rPr>
        <w:t>4-1</w:t>
      </w:r>
      <w:r>
        <w:rPr>
          <w:rFonts w:hint="eastAsia"/>
          <w:bCs w:val="0"/>
          <w:szCs w:val="28"/>
        </w:rPr>
        <w:t>投标保证金</w:t>
      </w:r>
      <w:r>
        <w:tab/>
      </w:r>
      <w:r>
        <w:fldChar w:fldCharType="begin"/>
      </w:r>
      <w:r>
        <w:instrText xml:space="preserve"> PAGEREF _Toc2094073618 </w:instrText>
      </w:r>
      <w:r>
        <w:fldChar w:fldCharType="separate"/>
      </w:r>
      <w:r>
        <w:t>146</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_Toc1218623528 </w:instrText>
      </w:r>
      <w:r>
        <w:rPr>
          <w:lang w:val="zh-CN"/>
        </w:rPr>
        <w:fldChar w:fldCharType="separate"/>
      </w:r>
      <w:r>
        <w:rPr>
          <w:rFonts w:hint="eastAsia" w:ascii="Times New Roman" w:hAnsi="Times New Roman"/>
          <w:bCs w:val="0"/>
          <w:szCs w:val="32"/>
        </w:rPr>
        <w:t>五、已标价工程量清单</w:t>
      </w:r>
      <w:r>
        <w:tab/>
      </w:r>
      <w:r>
        <w:fldChar w:fldCharType="begin"/>
      </w:r>
      <w:r>
        <w:instrText xml:space="preserve"> PAGEREF _Toc1218623528 </w:instrText>
      </w:r>
      <w:r>
        <w:fldChar w:fldCharType="separate"/>
      </w:r>
      <w:r>
        <w:t>147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_Toc823119744 </w:instrText>
      </w:r>
      <w:r>
        <w:rPr>
          <w:lang w:val="zh-CN"/>
        </w:rPr>
        <w:fldChar w:fldCharType="separate"/>
      </w:r>
      <w:r>
        <w:rPr>
          <w:rFonts w:hint="eastAsia" w:ascii="Times New Roman" w:hAnsi="Times New Roman"/>
          <w:bCs w:val="0"/>
          <w:szCs w:val="32"/>
        </w:rPr>
        <w:t>六、施工组织设计</w:t>
      </w:r>
      <w:r>
        <w:tab/>
      </w:r>
      <w:r>
        <w:fldChar w:fldCharType="begin"/>
      </w:r>
      <w:r>
        <w:instrText xml:space="preserve"> PAGEREF _Toc823119744 </w:instrText>
      </w:r>
      <w:r>
        <w:fldChar w:fldCharType="separate"/>
      </w:r>
      <w:r>
        <w:t>148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_Toc1598232048 </w:instrText>
      </w:r>
      <w:r>
        <w:rPr>
          <w:lang w:val="zh-CN"/>
        </w:rPr>
        <w:fldChar w:fldCharType="separate"/>
      </w:r>
      <w:r>
        <w:rPr>
          <w:rFonts w:hint="eastAsia"/>
          <w:bCs w:val="0"/>
          <w:szCs w:val="28"/>
        </w:rPr>
        <w:t>表</w:t>
      </w:r>
      <w:r>
        <w:rPr>
          <w:bCs w:val="0"/>
          <w:szCs w:val="28"/>
        </w:rPr>
        <w:t>6-1</w:t>
      </w:r>
      <w:r>
        <w:rPr>
          <w:rFonts w:hint="eastAsia"/>
          <w:bCs w:val="0"/>
          <w:szCs w:val="28"/>
        </w:rPr>
        <w:t>拟为承包本工程设立的项目实施组织机构图</w:t>
      </w:r>
      <w:r>
        <w:tab/>
      </w:r>
      <w:r>
        <w:fldChar w:fldCharType="begin"/>
      </w:r>
      <w:r>
        <w:instrText xml:space="preserve"> PAGEREF _Toc1598232048 </w:instrText>
      </w:r>
      <w:r>
        <w:fldChar w:fldCharType="separate"/>
      </w:r>
      <w:r>
        <w:t>149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_Toc2036513475 </w:instrText>
      </w:r>
      <w:r>
        <w:rPr>
          <w:lang w:val="zh-CN"/>
        </w:rPr>
        <w:fldChar w:fldCharType="separate"/>
      </w:r>
      <w:r>
        <w:rPr>
          <w:rFonts w:hint="eastAsia"/>
          <w:bCs w:val="0"/>
          <w:szCs w:val="28"/>
        </w:rPr>
        <w:t>表</w:t>
      </w:r>
      <w:r>
        <w:rPr>
          <w:bCs w:val="0"/>
          <w:szCs w:val="28"/>
        </w:rPr>
        <w:t>6-2</w:t>
      </w:r>
      <w:r>
        <w:rPr>
          <w:rFonts w:hint="eastAsia"/>
          <w:bCs w:val="0"/>
          <w:szCs w:val="28"/>
        </w:rPr>
        <w:t>拟投入本工程的主要施工设备表</w:t>
      </w:r>
      <w:r>
        <w:tab/>
      </w:r>
      <w:r>
        <w:fldChar w:fldCharType="begin"/>
      </w:r>
      <w:r>
        <w:instrText xml:space="preserve"> PAGEREF _Toc2036513475 </w:instrText>
      </w:r>
      <w:r>
        <w:fldChar w:fldCharType="separate"/>
      </w:r>
      <w:r>
        <w:t>150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_Toc476607207 </w:instrText>
      </w:r>
      <w:r>
        <w:rPr>
          <w:lang w:val="zh-CN"/>
        </w:rPr>
        <w:fldChar w:fldCharType="separate"/>
      </w:r>
      <w:r>
        <w:rPr>
          <w:rFonts w:hint="eastAsia"/>
          <w:bCs w:val="0"/>
          <w:szCs w:val="28"/>
        </w:rPr>
        <w:t>表</w:t>
      </w:r>
      <w:r>
        <w:rPr>
          <w:bCs w:val="0"/>
          <w:szCs w:val="28"/>
        </w:rPr>
        <w:t>6-3</w:t>
      </w:r>
      <w:r>
        <w:rPr>
          <w:rFonts w:hint="eastAsia"/>
          <w:bCs w:val="0"/>
          <w:szCs w:val="28"/>
        </w:rPr>
        <w:t>拟配备本工程的测量、试验仪器设备表</w:t>
      </w:r>
      <w:r>
        <w:tab/>
      </w:r>
      <w:r>
        <w:fldChar w:fldCharType="begin"/>
      </w:r>
      <w:r>
        <w:instrText xml:space="preserve"> PAGEREF _Toc476607207 </w:instrText>
      </w:r>
      <w:r>
        <w:fldChar w:fldCharType="separate"/>
      </w:r>
      <w:r>
        <w:t>151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_Toc795008475 </w:instrText>
      </w:r>
      <w:r>
        <w:rPr>
          <w:lang w:val="zh-CN"/>
        </w:rPr>
        <w:fldChar w:fldCharType="separate"/>
      </w:r>
      <w:r>
        <w:rPr>
          <w:rFonts w:hint="eastAsia"/>
          <w:bCs w:val="0"/>
          <w:szCs w:val="28"/>
        </w:rPr>
        <w:t>表</w:t>
      </w:r>
      <w:r>
        <w:rPr>
          <w:bCs w:val="0"/>
          <w:szCs w:val="28"/>
        </w:rPr>
        <w:t>6-4</w:t>
      </w:r>
      <w:r>
        <w:rPr>
          <w:rFonts w:hint="eastAsia"/>
          <w:bCs w:val="0"/>
          <w:szCs w:val="28"/>
        </w:rPr>
        <w:t>施工进度计划</w:t>
      </w:r>
      <w:r>
        <w:tab/>
      </w:r>
      <w:r>
        <w:fldChar w:fldCharType="begin"/>
      </w:r>
      <w:r>
        <w:instrText xml:space="preserve"> PAGEREF _Toc795008475 </w:instrText>
      </w:r>
      <w:r>
        <w:fldChar w:fldCharType="separate"/>
      </w:r>
      <w:r>
        <w:t>152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_Toc299973011 </w:instrText>
      </w:r>
      <w:r>
        <w:rPr>
          <w:lang w:val="zh-CN"/>
        </w:rPr>
        <w:fldChar w:fldCharType="separate"/>
      </w:r>
      <w:r>
        <w:rPr>
          <w:rFonts w:hint="eastAsia"/>
          <w:bCs w:val="0"/>
          <w:szCs w:val="28"/>
        </w:rPr>
        <w:t>表</w:t>
      </w:r>
      <w:r>
        <w:rPr>
          <w:bCs w:val="0"/>
          <w:szCs w:val="28"/>
        </w:rPr>
        <w:t>6-5</w:t>
      </w:r>
      <w:r>
        <w:rPr>
          <w:rFonts w:hint="eastAsia"/>
          <w:bCs w:val="0"/>
          <w:szCs w:val="28"/>
        </w:rPr>
        <w:t>劳动力配置计划表</w:t>
      </w:r>
      <w:r>
        <w:tab/>
      </w:r>
      <w:r>
        <w:fldChar w:fldCharType="begin"/>
      </w:r>
      <w:r>
        <w:instrText xml:space="preserve"> PAGEREF _Toc299973011 </w:instrText>
      </w:r>
      <w:r>
        <w:fldChar w:fldCharType="separate"/>
      </w:r>
      <w:r>
        <w:t>153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_Toc702415016 </w:instrText>
      </w:r>
      <w:r>
        <w:rPr>
          <w:lang w:val="zh-CN"/>
        </w:rPr>
        <w:fldChar w:fldCharType="separate"/>
      </w:r>
      <w:r>
        <w:rPr>
          <w:rFonts w:hint="eastAsia"/>
          <w:bCs w:val="0"/>
          <w:szCs w:val="28"/>
        </w:rPr>
        <w:t>表</w:t>
      </w:r>
      <w:r>
        <w:rPr>
          <w:bCs w:val="0"/>
          <w:szCs w:val="28"/>
        </w:rPr>
        <w:t>6-6</w:t>
      </w:r>
      <w:r>
        <w:rPr>
          <w:rFonts w:hint="eastAsia"/>
          <w:bCs w:val="0"/>
          <w:szCs w:val="28"/>
        </w:rPr>
        <w:t>施工总平面布置图</w:t>
      </w:r>
      <w:r>
        <w:tab/>
      </w:r>
      <w:r>
        <w:fldChar w:fldCharType="begin"/>
      </w:r>
      <w:r>
        <w:instrText xml:space="preserve"> PAGEREF _Toc702415016 </w:instrText>
      </w:r>
      <w:r>
        <w:fldChar w:fldCharType="separate"/>
      </w:r>
      <w:r>
        <w:t>154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_Toc457788780 </w:instrText>
      </w:r>
      <w:r>
        <w:rPr>
          <w:lang w:val="zh-CN"/>
        </w:rPr>
        <w:fldChar w:fldCharType="separate"/>
      </w:r>
      <w:r>
        <w:rPr>
          <w:rFonts w:hint="eastAsia"/>
          <w:bCs w:val="0"/>
          <w:szCs w:val="28"/>
        </w:rPr>
        <w:t>表</w:t>
      </w:r>
      <w:r>
        <w:rPr>
          <w:bCs w:val="0"/>
          <w:szCs w:val="28"/>
        </w:rPr>
        <w:t>6-7</w:t>
      </w:r>
      <w:r>
        <w:rPr>
          <w:rFonts w:hint="eastAsia"/>
          <w:bCs w:val="0"/>
          <w:szCs w:val="28"/>
        </w:rPr>
        <w:t>临时工程占地计划表</w:t>
      </w:r>
      <w:r>
        <w:tab/>
      </w:r>
      <w:r>
        <w:fldChar w:fldCharType="begin"/>
      </w:r>
      <w:r>
        <w:instrText xml:space="preserve"> PAGEREF _Toc457788780 </w:instrText>
      </w:r>
      <w:r>
        <w:fldChar w:fldCharType="separate"/>
      </w:r>
      <w:r>
        <w:t>155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_Toc15624952 </w:instrText>
      </w:r>
      <w:r>
        <w:rPr>
          <w:lang w:val="zh-CN"/>
        </w:rPr>
        <w:fldChar w:fldCharType="separate"/>
      </w:r>
      <w:r>
        <w:rPr>
          <w:rFonts w:hint="eastAsia"/>
          <w:bCs w:val="0"/>
          <w:szCs w:val="28"/>
        </w:rPr>
        <w:t>表</w:t>
      </w:r>
      <w:r>
        <w:rPr>
          <w:bCs w:val="0"/>
          <w:szCs w:val="28"/>
        </w:rPr>
        <w:t>6-8</w:t>
      </w:r>
      <w:r>
        <w:rPr>
          <w:rFonts w:hint="eastAsia"/>
          <w:bCs w:val="0"/>
          <w:szCs w:val="28"/>
        </w:rPr>
        <w:t>外部电力需求计划表</w:t>
      </w:r>
      <w:r>
        <w:tab/>
      </w:r>
      <w:r>
        <w:fldChar w:fldCharType="begin"/>
      </w:r>
      <w:r>
        <w:instrText xml:space="preserve"> PAGEREF _Toc15624952 </w:instrText>
      </w:r>
      <w:r>
        <w:fldChar w:fldCharType="separate"/>
      </w:r>
      <w:r>
        <w:t>156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_Toc1620376621 </w:instrText>
      </w:r>
      <w:r>
        <w:rPr>
          <w:lang w:val="zh-CN"/>
        </w:rPr>
        <w:fldChar w:fldCharType="separate"/>
      </w:r>
      <w:r>
        <w:rPr>
          <w:rFonts w:hint="eastAsia"/>
          <w:bCs w:val="0"/>
          <w:szCs w:val="28"/>
        </w:rPr>
        <w:t>表</w:t>
      </w:r>
      <w:r>
        <w:rPr>
          <w:bCs w:val="0"/>
          <w:szCs w:val="28"/>
        </w:rPr>
        <w:t>6-9</w:t>
      </w:r>
      <w:r>
        <w:rPr>
          <w:rFonts w:hint="eastAsia"/>
          <w:bCs w:val="0"/>
          <w:szCs w:val="28"/>
        </w:rPr>
        <w:t>合同用款估算表</w:t>
      </w:r>
      <w:r>
        <w:tab/>
      </w:r>
      <w:r>
        <w:fldChar w:fldCharType="begin"/>
      </w:r>
      <w:r>
        <w:instrText xml:space="preserve"> PAGEREF _Toc1620376621 </w:instrText>
      </w:r>
      <w:r>
        <w:fldChar w:fldCharType="separate"/>
      </w:r>
      <w:r>
        <w:t>157</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_Toc996773090 </w:instrText>
      </w:r>
      <w:r>
        <w:rPr>
          <w:lang w:val="zh-CN"/>
        </w:rPr>
        <w:fldChar w:fldCharType="separate"/>
      </w:r>
      <w:r>
        <w:rPr>
          <w:rFonts w:hint="eastAsia" w:ascii="Times New Roman" w:hAnsi="Times New Roman"/>
          <w:bCs w:val="0"/>
          <w:szCs w:val="32"/>
        </w:rPr>
        <w:t>七、项目管理机构</w:t>
      </w:r>
      <w:r>
        <w:tab/>
      </w:r>
      <w:r>
        <w:fldChar w:fldCharType="begin"/>
      </w:r>
      <w:r>
        <w:instrText xml:space="preserve"> PAGEREF _Toc996773090 </w:instrText>
      </w:r>
      <w:r>
        <w:fldChar w:fldCharType="separate"/>
      </w:r>
      <w:r>
        <w:t>158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_Toc941440058 </w:instrText>
      </w:r>
      <w:r>
        <w:rPr>
          <w:lang w:val="zh-CN"/>
        </w:rPr>
        <w:fldChar w:fldCharType="separate"/>
      </w:r>
      <w:r>
        <w:rPr>
          <w:rFonts w:hint="eastAsia"/>
          <w:bCs w:val="0"/>
          <w:szCs w:val="28"/>
        </w:rPr>
        <w:t>表</w:t>
      </w:r>
      <w:r>
        <w:rPr>
          <w:bCs w:val="0"/>
          <w:szCs w:val="28"/>
        </w:rPr>
        <w:t>7-1</w:t>
      </w:r>
      <w:r>
        <w:rPr>
          <w:rFonts w:hint="eastAsia"/>
          <w:bCs w:val="0"/>
          <w:szCs w:val="28"/>
        </w:rPr>
        <w:t>项目管理机构人员组成表</w:t>
      </w:r>
      <w:r>
        <w:tab/>
      </w:r>
      <w:r>
        <w:fldChar w:fldCharType="begin"/>
      </w:r>
      <w:r>
        <w:instrText xml:space="preserve"> PAGEREF _Toc941440058 </w:instrText>
      </w:r>
      <w:r>
        <w:fldChar w:fldCharType="separate"/>
      </w:r>
      <w:r>
        <w:t>158</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_Toc69376609 </w:instrText>
      </w:r>
      <w:r>
        <w:rPr>
          <w:lang w:val="zh-CN"/>
        </w:rPr>
        <w:fldChar w:fldCharType="separate"/>
      </w:r>
      <w:r>
        <w:rPr>
          <w:rFonts w:hint="eastAsia"/>
          <w:bCs w:val="0"/>
          <w:szCs w:val="28"/>
        </w:rPr>
        <w:t>表</w:t>
      </w:r>
      <w:r>
        <w:rPr>
          <w:bCs w:val="0"/>
          <w:szCs w:val="28"/>
        </w:rPr>
        <w:t>7-2</w:t>
      </w:r>
      <w:r>
        <w:rPr>
          <w:rFonts w:hint="eastAsia"/>
          <w:bCs w:val="0"/>
          <w:szCs w:val="28"/>
        </w:rPr>
        <w:t>拟投入本工程主要人员简历表</w:t>
      </w:r>
      <w:r>
        <w:tab/>
      </w:r>
      <w:r>
        <w:fldChar w:fldCharType="begin"/>
      </w:r>
      <w:r>
        <w:instrText xml:space="preserve"> PAGEREF _Toc69376609 </w:instrText>
      </w:r>
      <w:r>
        <w:fldChar w:fldCharType="separate"/>
      </w:r>
      <w:r>
        <w:t>159</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_Toc1166547651 </w:instrText>
      </w:r>
      <w:r>
        <w:rPr>
          <w:lang w:val="zh-CN"/>
        </w:rPr>
        <w:fldChar w:fldCharType="separate"/>
      </w:r>
      <w:r>
        <w:rPr>
          <w:rFonts w:hint="eastAsia" w:ascii="Times New Roman" w:hAnsi="Times New Roman"/>
          <w:bCs w:val="0"/>
          <w:szCs w:val="32"/>
        </w:rPr>
        <w:t>八、拟分包项目情况表</w:t>
      </w:r>
      <w:r>
        <w:tab/>
      </w:r>
      <w:r>
        <w:fldChar w:fldCharType="begin"/>
      </w:r>
      <w:r>
        <w:instrText xml:space="preserve"> PAGEREF _Toc1166547651 </w:instrText>
      </w:r>
      <w:r>
        <w:fldChar w:fldCharType="separate"/>
      </w:r>
      <w:r>
        <w:t>160</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_Toc797813893 </w:instrText>
      </w:r>
      <w:r>
        <w:rPr>
          <w:lang w:val="zh-CN"/>
        </w:rPr>
        <w:fldChar w:fldCharType="separate"/>
      </w:r>
      <w:r>
        <w:rPr>
          <w:rFonts w:hint="eastAsia"/>
          <w:bCs w:val="0"/>
          <w:szCs w:val="28"/>
        </w:rPr>
        <w:t>表</w:t>
      </w:r>
      <w:r>
        <w:rPr>
          <w:bCs w:val="0"/>
          <w:szCs w:val="28"/>
        </w:rPr>
        <w:t>8-1</w:t>
      </w:r>
      <w:r>
        <w:rPr>
          <w:rFonts w:hint="eastAsia"/>
          <w:bCs w:val="0"/>
          <w:szCs w:val="28"/>
        </w:rPr>
        <w:t>拟分包专业工程情况表</w:t>
      </w:r>
      <w:r>
        <w:tab/>
      </w:r>
      <w:r>
        <w:fldChar w:fldCharType="begin"/>
      </w:r>
      <w:r>
        <w:instrText xml:space="preserve"> PAGEREF _Toc797813893 </w:instrText>
      </w:r>
      <w:r>
        <w:fldChar w:fldCharType="separate"/>
      </w:r>
      <w:r>
        <w:t>160</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_Toc1243668128 </w:instrText>
      </w:r>
      <w:r>
        <w:rPr>
          <w:lang w:val="zh-CN"/>
        </w:rPr>
        <w:fldChar w:fldCharType="separate"/>
      </w:r>
      <w:r>
        <w:rPr>
          <w:rFonts w:hint="eastAsia" w:ascii="Times New Roman" w:hAnsi="Times New Roman"/>
          <w:bCs w:val="0"/>
          <w:szCs w:val="32"/>
        </w:rPr>
        <w:t>九、资格审查资料</w:t>
      </w:r>
      <w:r>
        <w:tab/>
      </w:r>
      <w:r>
        <w:fldChar w:fldCharType="begin"/>
      </w:r>
      <w:r>
        <w:instrText xml:space="preserve"> PAGEREF _Toc1243668128 </w:instrText>
      </w:r>
      <w:r>
        <w:fldChar w:fldCharType="separate"/>
      </w:r>
      <w:r>
        <w:t>161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_Toc793687432 </w:instrText>
      </w:r>
      <w:r>
        <w:rPr>
          <w:lang w:val="zh-CN"/>
        </w:rPr>
        <w:fldChar w:fldCharType="separate"/>
      </w:r>
      <w:r>
        <w:rPr>
          <w:rFonts w:hint="eastAsia"/>
          <w:bCs w:val="0"/>
          <w:szCs w:val="28"/>
        </w:rPr>
        <w:t>表</w:t>
      </w:r>
      <w:r>
        <w:rPr>
          <w:bCs w:val="0"/>
          <w:szCs w:val="28"/>
        </w:rPr>
        <w:t>9-1</w:t>
      </w:r>
      <w:r>
        <w:rPr>
          <w:rFonts w:hint="eastAsia"/>
          <w:bCs w:val="0"/>
          <w:szCs w:val="28"/>
        </w:rPr>
        <w:t>投标人基本情况表</w:t>
      </w:r>
      <w:r>
        <w:tab/>
      </w:r>
      <w:r>
        <w:fldChar w:fldCharType="begin"/>
      </w:r>
      <w:r>
        <w:instrText xml:space="preserve"> PAGEREF _Toc793687432 </w:instrText>
      </w:r>
      <w:r>
        <w:fldChar w:fldCharType="separate"/>
      </w:r>
      <w:r>
        <w:t>161</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_Toc1269469050 </w:instrText>
      </w:r>
      <w:r>
        <w:rPr>
          <w:lang w:val="zh-CN"/>
        </w:rPr>
        <w:fldChar w:fldCharType="separate"/>
      </w:r>
      <w:r>
        <w:rPr>
          <w:rFonts w:hint="eastAsia"/>
          <w:bCs w:val="0"/>
          <w:szCs w:val="28"/>
        </w:rPr>
        <w:t>表</w:t>
      </w:r>
      <w:r>
        <w:rPr>
          <w:bCs w:val="0"/>
          <w:szCs w:val="28"/>
        </w:rPr>
        <w:t>9-2</w:t>
      </w:r>
      <w:r>
        <w:rPr>
          <w:rFonts w:hint="eastAsia"/>
          <w:bCs w:val="0"/>
          <w:szCs w:val="28"/>
        </w:rPr>
        <w:t>投标人年营业收入及营运资金</w:t>
      </w:r>
      <w:r>
        <w:tab/>
      </w:r>
      <w:r>
        <w:fldChar w:fldCharType="begin"/>
      </w:r>
      <w:r>
        <w:instrText xml:space="preserve"> PAGEREF _Toc1269469050 </w:instrText>
      </w:r>
      <w:r>
        <w:fldChar w:fldCharType="separate"/>
      </w:r>
      <w:r>
        <w:t>162</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_Toc1841774287 </w:instrText>
      </w:r>
      <w:r>
        <w:rPr>
          <w:lang w:val="zh-CN"/>
        </w:rPr>
        <w:fldChar w:fldCharType="separate"/>
      </w:r>
      <w:r>
        <w:rPr>
          <w:rFonts w:hint="eastAsia"/>
          <w:bCs w:val="0"/>
          <w:szCs w:val="28"/>
        </w:rPr>
        <w:t>表</w:t>
      </w:r>
      <w:r>
        <w:rPr>
          <w:bCs w:val="0"/>
          <w:szCs w:val="28"/>
        </w:rPr>
        <w:t>9-3</w:t>
      </w:r>
      <w:r>
        <w:rPr>
          <w:rFonts w:hint="eastAsia"/>
          <w:bCs w:val="0"/>
          <w:szCs w:val="28"/>
        </w:rPr>
        <w:t>企业财务状况表</w:t>
      </w:r>
      <w:r>
        <w:tab/>
      </w:r>
      <w:r>
        <w:fldChar w:fldCharType="begin"/>
      </w:r>
      <w:r>
        <w:instrText xml:space="preserve"> PAGEREF _Toc1841774287 </w:instrText>
      </w:r>
      <w:r>
        <w:fldChar w:fldCharType="separate"/>
      </w:r>
      <w:r>
        <w:t>163</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_Toc1103798101 </w:instrText>
      </w:r>
      <w:r>
        <w:rPr>
          <w:lang w:val="zh-CN"/>
        </w:rPr>
        <w:fldChar w:fldCharType="separate"/>
      </w:r>
      <w:r>
        <w:rPr>
          <w:rFonts w:hint="eastAsia"/>
          <w:bCs w:val="0"/>
          <w:szCs w:val="28"/>
        </w:rPr>
        <w:t>表</w:t>
      </w:r>
      <w:r>
        <w:rPr>
          <w:bCs w:val="0"/>
          <w:szCs w:val="28"/>
        </w:rPr>
        <w:t>9-4</w:t>
      </w:r>
      <w:r>
        <w:rPr>
          <w:rFonts w:hint="eastAsia"/>
          <w:bCs w:val="0"/>
          <w:szCs w:val="28"/>
        </w:rPr>
        <w:t>银行信贷证明</w:t>
      </w:r>
      <w:r>
        <w:tab/>
      </w:r>
      <w:r>
        <w:fldChar w:fldCharType="begin"/>
      </w:r>
      <w:r>
        <w:instrText xml:space="preserve"> PAGEREF _Toc1103798101 </w:instrText>
      </w:r>
      <w:r>
        <w:fldChar w:fldCharType="separate"/>
      </w:r>
      <w:r>
        <w:t>164</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_Toc1621816222 </w:instrText>
      </w:r>
      <w:r>
        <w:rPr>
          <w:lang w:val="zh-CN"/>
        </w:rPr>
        <w:fldChar w:fldCharType="separate"/>
      </w:r>
      <w:r>
        <w:rPr>
          <w:rFonts w:hint="eastAsia"/>
          <w:bCs w:val="0"/>
          <w:szCs w:val="28"/>
        </w:rPr>
        <w:t>表</w:t>
      </w:r>
      <w:r>
        <w:rPr>
          <w:bCs w:val="0"/>
          <w:szCs w:val="28"/>
        </w:rPr>
        <w:t>9-5</w:t>
      </w:r>
      <w:r>
        <w:rPr>
          <w:rFonts w:hint="eastAsia"/>
          <w:bCs w:val="0"/>
          <w:szCs w:val="28"/>
        </w:rPr>
        <w:t>近年完成的类似项目情况表</w:t>
      </w:r>
      <w:r>
        <w:tab/>
      </w:r>
      <w:r>
        <w:fldChar w:fldCharType="begin"/>
      </w:r>
      <w:r>
        <w:instrText xml:space="preserve"> PAGEREF _Toc1621816222 </w:instrText>
      </w:r>
      <w:r>
        <w:fldChar w:fldCharType="separate"/>
      </w:r>
      <w:r>
        <w:t>165</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_Toc1629333172 </w:instrText>
      </w:r>
      <w:r>
        <w:rPr>
          <w:lang w:val="zh-CN"/>
        </w:rPr>
        <w:fldChar w:fldCharType="separate"/>
      </w:r>
      <w:r>
        <w:rPr>
          <w:rFonts w:hint="eastAsia"/>
          <w:bCs w:val="0"/>
          <w:szCs w:val="28"/>
        </w:rPr>
        <w:t>表</w:t>
      </w:r>
      <w:r>
        <w:rPr>
          <w:bCs w:val="0"/>
          <w:szCs w:val="28"/>
        </w:rPr>
        <w:t>9-6</w:t>
      </w:r>
      <w:r>
        <w:rPr>
          <w:rFonts w:hint="eastAsia"/>
          <w:bCs w:val="0"/>
          <w:szCs w:val="28"/>
        </w:rPr>
        <w:t>正在施工和新承接的项目情况表</w:t>
      </w:r>
      <w:r>
        <w:tab/>
      </w:r>
      <w:r>
        <w:fldChar w:fldCharType="begin"/>
      </w:r>
      <w:r>
        <w:instrText xml:space="preserve"> PAGEREF _Toc1629333172 </w:instrText>
      </w:r>
      <w:r>
        <w:fldChar w:fldCharType="separate"/>
      </w:r>
      <w:r>
        <w:t>166</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_Toc44971932 </w:instrText>
      </w:r>
      <w:r>
        <w:rPr>
          <w:lang w:val="zh-CN"/>
        </w:rPr>
        <w:fldChar w:fldCharType="separate"/>
      </w:r>
      <w:r>
        <w:rPr>
          <w:rFonts w:hint="eastAsia"/>
          <w:bCs w:val="0"/>
          <w:szCs w:val="28"/>
        </w:rPr>
        <w:t>表</w:t>
      </w:r>
      <w:r>
        <w:rPr>
          <w:bCs w:val="0"/>
          <w:szCs w:val="28"/>
        </w:rPr>
        <w:t>9-7</w:t>
      </w:r>
      <w:r>
        <w:rPr>
          <w:rFonts w:hint="eastAsia"/>
          <w:bCs w:val="0"/>
          <w:szCs w:val="28"/>
        </w:rPr>
        <w:t>近年发生的诉讼及仲裁情况</w:t>
      </w:r>
      <w:r>
        <w:tab/>
      </w:r>
      <w:r>
        <w:fldChar w:fldCharType="begin"/>
      </w:r>
      <w:r>
        <w:instrText xml:space="preserve"> PAGEREF _Toc44971932 </w:instrText>
      </w:r>
      <w:r>
        <w:fldChar w:fldCharType="separate"/>
      </w:r>
      <w:r>
        <w:t>167</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_Toc367940817 </w:instrText>
      </w:r>
      <w:r>
        <w:rPr>
          <w:lang w:val="zh-CN"/>
        </w:rPr>
        <w:fldChar w:fldCharType="separate"/>
      </w:r>
      <w:r>
        <w:rPr>
          <w:rFonts w:hint="eastAsia"/>
          <w:bCs w:val="0"/>
          <w:szCs w:val="28"/>
        </w:rPr>
        <w:t>表</w:t>
      </w:r>
      <w:r>
        <w:rPr>
          <w:bCs w:val="0"/>
          <w:szCs w:val="28"/>
        </w:rPr>
        <w:t>9-8近年</w:t>
      </w:r>
      <w:r>
        <w:rPr>
          <w:rFonts w:hint="eastAsia"/>
          <w:bCs w:val="0"/>
          <w:szCs w:val="28"/>
        </w:rPr>
        <w:t>违法及质量、安全重大责任事故情况表</w:t>
      </w:r>
      <w:r>
        <w:tab/>
      </w:r>
      <w:r>
        <w:fldChar w:fldCharType="begin"/>
      </w:r>
      <w:r>
        <w:instrText xml:space="preserve"> PAGEREF _Toc367940817 </w:instrText>
      </w:r>
      <w:r>
        <w:fldChar w:fldCharType="separate"/>
      </w:r>
      <w:r>
        <w:t>168</w:t>
      </w:r>
      <w:r>
        <w:fldChar w:fldCharType="end"/>
      </w:r>
      <w:r>
        <w:rPr>
          <w:color w:val="000000" w:themeColor="text1"/>
          <w:lang w:val="zh-CN"/>
          <w14:textFill>
            <w14:solidFill>
              <w14:schemeClr w14:val="tx1"/>
            </w14:solidFill>
          </w14:textFill>
        </w:rPr>
        <w:fldChar w:fldCharType="end"/>
      </w:r>
    </w:p>
    <w:p>
      <w:pPr>
        <w:pStyle w:val="45"/>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_Toc796615553 </w:instrText>
      </w:r>
      <w:r>
        <w:rPr>
          <w:lang w:val="zh-CN"/>
        </w:rPr>
        <w:fldChar w:fldCharType="separate"/>
      </w:r>
      <w:r>
        <w:rPr>
          <w:rFonts w:hint="eastAsia" w:ascii="Times New Roman" w:hAnsi="Times New Roman"/>
          <w:bCs w:val="0"/>
          <w:szCs w:val="32"/>
        </w:rPr>
        <w:t>十、其他材料</w:t>
      </w:r>
      <w:r>
        <w:tab/>
      </w:r>
      <w:r>
        <w:fldChar w:fldCharType="begin"/>
      </w:r>
      <w:r>
        <w:instrText xml:space="preserve"> PAGEREF _Toc796615553 </w:instrText>
      </w:r>
      <w:r>
        <w:fldChar w:fldCharType="separate"/>
      </w:r>
      <w:r>
        <w:t>169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_Toc470012104 </w:instrText>
      </w:r>
      <w:r>
        <w:rPr>
          <w:lang w:val="zh-CN"/>
        </w:rPr>
        <w:fldChar w:fldCharType="separate"/>
      </w:r>
      <w:r>
        <w:rPr>
          <w:bCs w:val="0"/>
          <w:szCs w:val="28"/>
        </w:rPr>
        <w:t>10-1</w:t>
      </w:r>
      <w:r>
        <w:rPr>
          <w:rFonts w:hint="eastAsia"/>
          <w:bCs w:val="0"/>
          <w:szCs w:val="28"/>
        </w:rPr>
        <w:t>保密承诺书</w:t>
      </w:r>
      <w:r>
        <w:tab/>
      </w:r>
      <w:r>
        <w:fldChar w:fldCharType="begin"/>
      </w:r>
      <w:r>
        <w:instrText xml:space="preserve"> PAGEREF _Toc470012104 </w:instrText>
      </w:r>
      <w:r>
        <w:fldChar w:fldCharType="separate"/>
      </w:r>
      <w:r>
        <w:t>169</w:t>
      </w:r>
      <w:r>
        <w:fldChar w:fldCharType="end"/>
      </w:r>
      <w:r>
        <w:rPr>
          <w:color w:val="000000" w:themeColor="text1"/>
          <w:lang w:val="zh-CN"/>
          <w14:textFill>
            <w14:solidFill>
              <w14:schemeClr w14:val="tx1"/>
            </w14:solidFill>
          </w14:textFill>
        </w:rPr>
        <w:fldChar w:fldCharType="end"/>
      </w:r>
    </w:p>
    <w:p>
      <w:pPr>
        <w:pStyle w:val="27"/>
        <w:tabs>
          <w:tab w:val="right" w:leader="dot" w:pos="8845"/>
        </w:tabs>
      </w:pPr>
      <w:r>
        <w:rPr>
          <w:color w:val="000000" w:themeColor="text1"/>
          <w:lang w:val="zh-CN"/>
          <w14:textFill>
            <w14:solidFill>
              <w14:schemeClr w14:val="tx1"/>
            </w14:solidFill>
          </w14:textFill>
        </w:rPr>
        <w:fldChar w:fldCharType="begin"/>
      </w:r>
      <w:r>
        <w:rPr>
          <w:lang w:val="zh-CN"/>
        </w:rPr>
        <w:instrText xml:space="preserve"> HYPERLINK \l _Toc567455813 </w:instrText>
      </w:r>
      <w:r>
        <w:rPr>
          <w:lang w:val="zh-CN"/>
        </w:rPr>
        <w:fldChar w:fldCharType="separate"/>
      </w:r>
      <w:r>
        <w:rPr>
          <w:bCs w:val="0"/>
          <w:szCs w:val="28"/>
        </w:rPr>
        <w:t>10-2</w:t>
      </w:r>
      <w:r>
        <w:rPr>
          <w:rFonts w:hint="eastAsia"/>
          <w:bCs w:val="0"/>
          <w:szCs w:val="28"/>
        </w:rPr>
        <w:t>投标人承诺书</w:t>
      </w:r>
      <w:r>
        <w:tab/>
      </w:r>
      <w:r>
        <w:fldChar w:fldCharType="begin"/>
      </w:r>
      <w:r>
        <w:instrText xml:space="preserve"> PAGEREF _Toc567455813 </w:instrText>
      </w:r>
      <w:r>
        <w:fldChar w:fldCharType="separate"/>
      </w:r>
      <w:r>
        <w:t>170</w:t>
      </w:r>
      <w:r>
        <w:fldChar w:fldCharType="end"/>
      </w:r>
      <w:r>
        <w:rPr>
          <w:color w:val="000000" w:themeColor="text1"/>
          <w:lang w:val="zh-CN"/>
          <w14:textFill>
            <w14:solidFill>
              <w14:schemeClr w14:val="tx1"/>
            </w14:solidFill>
          </w14:textFill>
        </w:rPr>
        <w:fldChar w:fldCharType="end"/>
      </w:r>
    </w:p>
    <w:p>
      <w:pPr>
        <w:pStyle w:val="27"/>
        <w:tabs>
          <w:tab w:val="right" w:leader="dot" w:pos="9174"/>
        </w:tabs>
        <w:rPr>
          <w:color w:val="000000" w:themeColor="text1"/>
          <w:lang w:val="zh-CN"/>
          <w14:textFill>
            <w14:solidFill>
              <w14:schemeClr w14:val="tx1"/>
            </w14:solidFill>
          </w14:textFill>
        </w:rPr>
        <w:sectPr>
          <w:footerReference r:id="rId9" w:type="default"/>
          <w:pgSz w:w="11906" w:h="16838"/>
          <w:pgMar w:top="1417" w:right="1474" w:bottom="1417" w:left="1587" w:header="851" w:footer="992" w:gutter="0"/>
          <w:pgNumType w:start="1"/>
          <w:cols w:space="0" w:num="1"/>
        </w:sectPr>
      </w:pPr>
      <w:r>
        <w:rPr>
          <w:color w:val="000000" w:themeColor="text1"/>
          <w:lang w:val="zh-CN"/>
          <w14:textFill>
            <w14:solidFill>
              <w14:schemeClr w14:val="tx1"/>
            </w14:solidFill>
          </w14:textFill>
        </w:rPr>
        <w:fldChar w:fldCharType="end"/>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4" w:name="_Toc1254574852"/>
      <w:bookmarkStart w:id="5" w:name="_Toc87531711"/>
      <w:bookmarkStart w:id="6" w:name="_Toc188760875"/>
      <w:bookmarkStart w:id="7" w:name="_Toc145822978"/>
      <w:bookmarkStart w:id="8" w:name="_Toc18778"/>
      <w:bookmarkStart w:id="9" w:name="_Toc27099"/>
      <w:bookmarkStart w:id="10" w:name="_Toc179632527"/>
      <w:bookmarkStart w:id="11" w:name="_Toc1017845134"/>
      <w:bookmarkStart w:id="12" w:name="_Toc136981178"/>
      <w:r>
        <w:rPr>
          <w:rFonts w:hint="eastAsia" w:ascii="黑体" w:hAnsi="黑体" w:eastAsia="黑体"/>
          <w:b w:val="0"/>
          <w:bCs w:val="0"/>
          <w:color w:val="000000" w:themeColor="text1"/>
          <w:sz w:val="32"/>
          <w14:textFill>
            <w14:solidFill>
              <w14:schemeClr w14:val="tx1"/>
            </w14:solidFill>
          </w14:textFill>
        </w:rPr>
        <w:t>第一章 招标公告（未进行资格预审）</w:t>
      </w:r>
      <w:bookmarkEnd w:id="1"/>
      <w:bookmarkEnd w:id="2"/>
      <w:bookmarkEnd w:id="3"/>
      <w:bookmarkEnd w:id="4"/>
      <w:bookmarkEnd w:id="5"/>
      <w:bookmarkEnd w:id="6"/>
      <w:bookmarkEnd w:id="7"/>
      <w:bookmarkEnd w:id="8"/>
      <w:bookmarkEnd w:id="9"/>
      <w:bookmarkEnd w:id="10"/>
      <w:bookmarkEnd w:id="11"/>
      <w:bookmarkEnd w:id="12"/>
    </w:p>
    <w:p>
      <w:pPr>
        <w:tabs>
          <w:tab w:val="center" w:pos="4153"/>
        </w:tabs>
        <w:spacing w:line="440" w:lineRule="exact"/>
        <w:rPr>
          <w:rFonts w:eastAsia="黑体"/>
          <w:color w:val="000000" w:themeColor="text1"/>
          <w:sz w:val="17"/>
          <w:szCs w:val="17"/>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ascii="Times New Roman" w:hAnsi="Times New Roman" w:eastAsia="黑体" w:cs="Times New Roman"/>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w:t>
      </w:r>
      <w:r>
        <w:rPr>
          <w:rFonts w:ascii="Times New Roman" w:hAnsi="Times New Roman" w:eastAsia="黑体" w:cs="Times New Roman"/>
          <w:color w:val="000000" w:themeColor="text1"/>
          <w:sz w:val="28"/>
          <w:szCs w:val="28"/>
          <w14:textFill>
            <w14:solidFill>
              <w14:schemeClr w14:val="tx1"/>
            </w14:solidFill>
          </w14:textFill>
        </w:rPr>
        <w:t>标段</w:t>
      </w:r>
    </w:p>
    <w:p>
      <w:pPr>
        <w:jc w:val="center"/>
        <w:rPr>
          <w:rFonts w:ascii="Times New Roman" w:hAnsi="Times New Roman" w:eastAsia="黑体" w:cs="Times New Roman"/>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施工（总价承包/单价承包）招标公告</w:t>
      </w:r>
    </w:p>
    <w:p>
      <w:pPr>
        <w:tabs>
          <w:tab w:val="center" w:pos="4153"/>
        </w:tabs>
        <w:spacing w:line="440" w:lineRule="exact"/>
        <w:rPr>
          <w:rFonts w:eastAsia="黑体"/>
          <w:color w:val="000000" w:themeColor="text1"/>
          <w:sz w:val="20"/>
          <w:szCs w:val="20"/>
          <w14:textFill>
            <w14:solidFill>
              <w14:schemeClr w14:val="tx1"/>
            </w14:solidFill>
          </w14:textFill>
        </w:rPr>
      </w:pPr>
    </w:p>
    <w:p>
      <w:pPr>
        <w:pStyle w:val="82"/>
        <w:rPr>
          <w:color w:val="000000" w:themeColor="text1"/>
          <w14:textFill>
            <w14:solidFill>
              <w14:schemeClr w14:val="tx1"/>
            </w14:solidFill>
          </w14:textFill>
        </w:rPr>
      </w:pPr>
      <w:bookmarkStart w:id="13" w:name="_Toc2004449577"/>
      <w:bookmarkStart w:id="14" w:name="_Toc152042288"/>
      <w:bookmarkStart w:id="15" w:name="_Toc1301416167"/>
      <w:bookmarkStart w:id="16" w:name="_Toc491460820"/>
      <w:bookmarkStart w:id="17" w:name="_Toc179632528"/>
      <w:bookmarkStart w:id="18" w:name="_Toc13737"/>
      <w:bookmarkStart w:id="19" w:name="_Toc960353301"/>
      <w:bookmarkStart w:id="20" w:name="_Toc152045512"/>
      <w:bookmarkStart w:id="21" w:name="_Toc144974480"/>
      <w:bookmarkStart w:id="22" w:name="_Toc10487"/>
      <w:bookmarkStart w:id="23" w:name="_Toc716163937"/>
      <w:bookmarkStart w:id="24" w:name="_Toc1423015042"/>
      <w:r>
        <w:rPr>
          <w:color w:val="000000" w:themeColor="text1"/>
          <w14:textFill>
            <w14:solidFill>
              <w14:schemeClr w14:val="tx1"/>
            </w14:solidFill>
          </w14:textFill>
        </w:rPr>
        <w:t>1. 招标条件</w:t>
      </w:r>
      <w:bookmarkEnd w:id="13"/>
      <w:bookmarkEnd w:id="14"/>
      <w:bookmarkEnd w:id="15"/>
      <w:bookmarkEnd w:id="16"/>
      <w:bookmarkEnd w:id="17"/>
      <w:bookmarkEnd w:id="18"/>
      <w:bookmarkEnd w:id="19"/>
      <w:bookmarkEnd w:id="20"/>
      <w:bookmarkEnd w:id="21"/>
      <w:bookmarkEnd w:id="22"/>
      <w:bookmarkEnd w:id="23"/>
      <w:bookmarkEnd w:id="24"/>
    </w:p>
    <w:p>
      <w:pPr>
        <w:spacing w:line="360" w:lineRule="exact"/>
        <w:ind w:firstLine="400"/>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建设项目____________（项目名称）已由__________（项目审批、核准或备案机关名称）以______________（批文名称及编号）批准建设，建设单位（项目业主）为____________，建设资金来自______________（资金来源），项目出资比例为__________，</w:t>
      </w:r>
      <w:r>
        <w:rPr>
          <w:rFonts w:hint="eastAsia" w:ascii="宋体" w:hAnsi="宋体" w:cs="宋体"/>
          <w:color w:val="000000" w:themeColor="text1"/>
          <w14:textFill>
            <w14:solidFill>
              <w14:schemeClr w14:val="tx1"/>
            </w14:solidFill>
          </w14:textFill>
        </w:rPr>
        <w:t>资金已落实，施工图设计文件完备，</w:t>
      </w:r>
      <w:r>
        <w:rPr>
          <w:rFonts w:hint="eastAsia" w:ascii="宋体" w:hAnsi="宋体" w:eastAsia="宋体" w:cs="宋体"/>
          <w:color w:val="000000" w:themeColor="text1"/>
          <w14:textFill>
            <w14:solidFill>
              <w14:schemeClr w14:val="tx1"/>
            </w14:solidFill>
          </w14:textFill>
        </w:rPr>
        <w:t>招标人为____________。本次招标项目已具备法定招标条件，现进行公开招标，</w:t>
      </w:r>
      <w:r>
        <w:rPr>
          <w:rFonts w:ascii="宋体"/>
          <w:color w:val="000000" w:themeColor="text1"/>
          <w:szCs w:val="21"/>
          <w14:textFill>
            <w14:solidFill>
              <w14:schemeClr w14:val="tx1"/>
            </w14:solidFill>
          </w14:textFill>
        </w:rPr>
        <w:t>特邀请有</w:t>
      </w:r>
      <w:r>
        <w:rPr>
          <w:rFonts w:hint="eastAsia" w:ascii="宋体"/>
          <w:color w:val="000000" w:themeColor="text1"/>
          <w:szCs w:val="21"/>
          <w14:textFill>
            <w14:solidFill>
              <w14:schemeClr w14:val="tx1"/>
            </w14:solidFill>
          </w14:textFill>
        </w:rPr>
        <w:t>意向</w:t>
      </w:r>
      <w:r>
        <w:rPr>
          <w:rFonts w:ascii="宋体"/>
          <w:color w:val="000000" w:themeColor="text1"/>
          <w:szCs w:val="21"/>
          <w14:textFill>
            <w14:solidFill>
              <w14:schemeClr w14:val="tx1"/>
            </w14:solidFill>
          </w14:textFill>
        </w:rPr>
        <w:t>的投标人参加投标</w:t>
      </w:r>
      <w:r>
        <w:rPr>
          <w:color w:val="000000" w:themeColor="text1"/>
          <w:szCs w:val="21"/>
          <w14:textFill>
            <w14:solidFill>
              <w14:schemeClr w14:val="tx1"/>
            </w14:solidFill>
          </w14:textFill>
        </w:rPr>
        <w:t>。</w:t>
      </w:r>
    </w:p>
    <w:p>
      <w:pPr>
        <w:pStyle w:val="82"/>
        <w:rPr>
          <w:color w:val="000000" w:themeColor="text1"/>
          <w14:textFill>
            <w14:solidFill>
              <w14:schemeClr w14:val="tx1"/>
            </w14:solidFill>
          </w14:textFill>
        </w:rPr>
      </w:pPr>
      <w:bookmarkStart w:id="25" w:name="_Toc176426324"/>
      <w:bookmarkStart w:id="26" w:name="_Toc1659096020"/>
      <w:bookmarkStart w:id="27" w:name="_Toc1802410341"/>
      <w:bookmarkStart w:id="28" w:name="_Toc152042289"/>
      <w:bookmarkStart w:id="29" w:name="_Toc144974481"/>
      <w:bookmarkStart w:id="30" w:name="_Toc179632529"/>
      <w:bookmarkStart w:id="31" w:name="_Toc14197"/>
      <w:bookmarkStart w:id="32" w:name="_Toc152045513"/>
      <w:bookmarkStart w:id="33" w:name="_Toc1435085497"/>
      <w:bookmarkStart w:id="34" w:name="_Toc669701609"/>
      <w:bookmarkStart w:id="35" w:name="_Toc609349072"/>
      <w:bookmarkStart w:id="36" w:name="_Toc27063"/>
      <w:r>
        <w:rPr>
          <w:color w:val="000000" w:themeColor="text1"/>
          <w14:textFill>
            <w14:solidFill>
              <w14:schemeClr w14:val="tx1"/>
            </w14:solidFill>
          </w14:textFill>
        </w:rPr>
        <w:t>2. 项目概况与招标范围</w:t>
      </w:r>
      <w:bookmarkEnd w:id="25"/>
      <w:bookmarkEnd w:id="26"/>
      <w:bookmarkEnd w:id="27"/>
      <w:bookmarkEnd w:id="28"/>
      <w:bookmarkEnd w:id="29"/>
      <w:bookmarkEnd w:id="30"/>
      <w:bookmarkEnd w:id="31"/>
      <w:bookmarkEnd w:id="32"/>
      <w:bookmarkEnd w:id="33"/>
      <w:bookmarkEnd w:id="34"/>
      <w:bookmarkEnd w:id="35"/>
      <w:bookmarkEnd w:id="36"/>
    </w:p>
    <w:p>
      <w:pPr>
        <w:spacing w:line="480" w:lineRule="exact"/>
        <w:ind w:firstLine="402"/>
        <w:rPr>
          <w:rFonts w:ascii="宋体" w:hAnsi="宋体" w:cs="宋体"/>
          <w:color w:val="000000" w:themeColor="text1"/>
          <w:szCs w:val="21"/>
          <w14:textFill>
            <w14:solidFill>
              <w14:schemeClr w14:val="tx1"/>
            </w14:solidFill>
          </w14:textFill>
        </w:rPr>
      </w:pPr>
      <w:bookmarkStart w:id="37" w:name="_Toc152045514"/>
      <w:bookmarkStart w:id="38" w:name="_Toc144974482"/>
      <w:bookmarkStart w:id="39" w:name="_Toc179632530"/>
      <w:bookmarkStart w:id="40" w:name="_Toc152042290"/>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 xml:space="preserve"> 项目概况</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建设地点：_________________________。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建设规模：_________________________。</w:t>
      </w:r>
    </w:p>
    <w:p>
      <w:pPr>
        <w:spacing w:line="480" w:lineRule="exact"/>
        <w:ind w:firstLine="840" w:firstLineChars="400"/>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spacing w:line="480" w:lineRule="exact"/>
        <w:ind w:firstLine="402"/>
        <w:rPr>
          <w:rFonts w:ascii="宋体" w:hAnsi="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招标范围</w:t>
      </w:r>
    </w:p>
    <w:p>
      <w:pPr>
        <w:spacing w:line="480" w:lineRule="exact"/>
        <w:ind w:firstLine="840" w:firstLineChars="400"/>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招标范围：_________________________。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标段划分：_________________________。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计划工期：_____</w:t>
      </w:r>
      <w:r>
        <w:rPr>
          <w:rFonts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，计划开工日期_____________。</w:t>
      </w:r>
    </w:p>
    <w:p>
      <w:pPr>
        <w:spacing w:line="480" w:lineRule="exact"/>
        <w:ind w:firstLine="420" w:firstLineChars="200"/>
        <w:rPr>
          <w:rFonts w:ascii="宋体" w:hAnsi="宋体" w:cs="宋体"/>
          <w:color w:val="000000" w:themeColor="text1"/>
          <w:szCs w:val="21"/>
          <w:u w:val="single"/>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 xml:space="preserve"> 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pStyle w:val="82"/>
        <w:rPr>
          <w:color w:val="000000" w:themeColor="text1"/>
          <w14:textFill>
            <w14:solidFill>
              <w14:schemeClr w14:val="tx1"/>
            </w14:solidFill>
          </w14:textFill>
        </w:rPr>
      </w:pPr>
      <w:bookmarkStart w:id="41" w:name="_Toc14073"/>
      <w:bookmarkStart w:id="42" w:name="_Toc2439"/>
      <w:bookmarkStart w:id="43" w:name="_Toc1552066492"/>
      <w:bookmarkStart w:id="44" w:name="_Toc487856954"/>
      <w:bookmarkStart w:id="45" w:name="_Toc252231810"/>
      <w:bookmarkStart w:id="46" w:name="_Toc468833139"/>
      <w:bookmarkStart w:id="47" w:name="_Toc1736531438"/>
      <w:bookmarkStart w:id="48" w:name="_Toc1355408547"/>
      <w:r>
        <w:rPr>
          <w:color w:val="000000" w:themeColor="text1"/>
          <w14:textFill>
            <w14:solidFill>
              <w14:schemeClr w14:val="tx1"/>
            </w14:solidFill>
          </w14:textFill>
        </w:rPr>
        <w:t>3. 投标人资格要求</w:t>
      </w:r>
      <w:bookmarkEnd w:id="37"/>
      <w:bookmarkEnd w:id="38"/>
      <w:bookmarkEnd w:id="39"/>
      <w:bookmarkEnd w:id="40"/>
      <w:bookmarkEnd w:id="41"/>
      <w:bookmarkEnd w:id="42"/>
      <w:bookmarkEnd w:id="43"/>
      <w:bookmarkEnd w:id="44"/>
      <w:bookmarkEnd w:id="45"/>
      <w:bookmarkEnd w:id="46"/>
      <w:bookmarkEnd w:id="47"/>
      <w:bookmarkEnd w:id="48"/>
    </w:p>
    <w:p>
      <w:pPr>
        <w:spacing w:line="400" w:lineRule="exact"/>
        <w:ind w:firstLine="400"/>
        <w:rPr>
          <w:rFonts w:ascii="宋体" w:hAnsi="宋体" w:cs="宋体"/>
          <w:color w:val="000000" w:themeColor="text1"/>
          <w14:textFill>
            <w14:solidFill>
              <w14:schemeClr w14:val="tx1"/>
            </w14:solidFill>
          </w14:textFill>
        </w:rPr>
      </w:pPr>
      <w:bookmarkStart w:id="49" w:name="_Toc144974397"/>
      <w:bookmarkStart w:id="50" w:name="_Toc152042291"/>
      <w:bookmarkStart w:id="51" w:name="_Toc152045515"/>
      <w:bookmarkStart w:id="52" w:name="_Toc179632531"/>
      <w:bookmarkStart w:id="53" w:name="_Toc144974483"/>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1</w:t>
      </w:r>
      <w:r>
        <w:rPr>
          <w:rFonts w:hint="eastAsia" w:ascii="宋体" w:hAnsi="宋体" w:eastAsia="宋体" w:cs="宋体"/>
          <w:color w:val="000000" w:themeColor="text1"/>
          <w14:textFill>
            <w14:solidFill>
              <w14:schemeClr w14:val="tx1"/>
            </w14:solidFill>
          </w14:textFill>
        </w:rPr>
        <w:t>本次</w:t>
      </w:r>
      <w:r>
        <w:rPr>
          <w:rFonts w:ascii="宋体" w:hAnsi="宋体" w:eastAsia="宋体" w:cs="宋体"/>
          <w:color w:val="000000" w:themeColor="text1"/>
          <w14:textFill>
            <w14:solidFill>
              <w14:schemeClr w14:val="tx1"/>
            </w14:solidFill>
          </w14:textFill>
        </w:rPr>
        <w:t>招标</w:t>
      </w:r>
      <w:r>
        <w:rPr>
          <w:rFonts w:hint="eastAsia" w:ascii="宋体" w:hAnsi="宋体" w:eastAsia="宋体" w:cs="宋体"/>
          <w:color w:val="000000" w:themeColor="text1"/>
          <w14:textFill>
            <w14:solidFill>
              <w14:schemeClr w14:val="tx1"/>
            </w14:solidFill>
          </w14:textFill>
        </w:rPr>
        <w:t>要求</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人具备</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资质，</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业绩，并在人员、设备、资金等方面具备相应的施工能力。</w:t>
      </w:r>
      <w:bookmarkEnd w:id="49"/>
      <w:r>
        <w:rPr>
          <w:rFonts w:hint="eastAsia" w:ascii="宋体" w:hAnsi="宋体" w:eastAsia="宋体" w:cs="宋体"/>
          <w:color w:val="000000" w:themeColor="text1"/>
          <w14:textFill>
            <w14:solidFill>
              <w14:schemeClr w14:val="tx1"/>
            </w14:solidFill>
          </w14:textFill>
        </w:rPr>
        <w:t>其中，</w:t>
      </w:r>
      <w:r>
        <w:rPr>
          <w:rFonts w:ascii="宋体" w:hAnsi="宋体" w:eastAsia="宋体" w:cs="宋体"/>
          <w:color w:val="000000" w:themeColor="text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拟派项目经理须具备</w:t>
      </w:r>
      <w:r>
        <w:rPr>
          <w:rFonts w:hint="eastAsia" w:ascii="宋体" w:hAnsi="宋体" w:eastAsia="宋体" w:cs="宋体"/>
          <w:color w:val="000000" w:themeColor="text1"/>
          <w:szCs w:val="21"/>
          <w14:textFill>
            <w14:solidFill>
              <w14:schemeClr w14:val="tx1"/>
            </w14:solidFill>
          </w14:textFill>
        </w:rPr>
        <w:t>_____</w:t>
      </w:r>
      <w:r>
        <w:rPr>
          <w:rFonts w:hint="eastAsia" w:ascii="宋体" w:hAnsi="宋体" w:eastAsia="宋体" w:cs="宋体"/>
          <w:color w:val="000000" w:themeColor="text1"/>
          <w14:textFill>
            <w14:solidFill>
              <w14:schemeClr w14:val="tx1"/>
            </w14:solidFill>
          </w14:textFill>
        </w:rPr>
        <w:t>专业</w:t>
      </w:r>
      <w:r>
        <w:rPr>
          <w:rFonts w:hint="eastAsia" w:ascii="宋体" w:hAnsi="宋体" w:eastAsia="宋体" w:cs="宋体"/>
          <w:color w:val="000000" w:themeColor="text1"/>
          <w:szCs w:val="21"/>
          <w14:textFill>
            <w14:solidFill>
              <w14:schemeClr w14:val="tx1"/>
            </w14:solidFill>
          </w14:textFill>
        </w:rPr>
        <w:t>_____</w:t>
      </w:r>
      <w:r>
        <w:rPr>
          <w:rFonts w:ascii="宋体" w:hAnsi="宋体" w:eastAsia="宋体" w:cs="宋体"/>
          <w:color w:val="000000" w:themeColor="text1"/>
          <w14:textFill>
            <w14:solidFill>
              <w14:schemeClr w14:val="tx1"/>
            </w14:solidFill>
          </w14:textFill>
        </w:rPr>
        <w:t>级</w:t>
      </w:r>
      <w:r>
        <w:rPr>
          <w:rFonts w:ascii="Times New Roman" w:hAnsi="Times New Roman" w:eastAsia="宋体" w:cs="Times New Roman"/>
          <w:color w:val="000000" w:themeColor="text1"/>
          <w:szCs w:val="21"/>
          <w14:textFill>
            <w14:solidFill>
              <w14:schemeClr w14:val="tx1"/>
            </w14:solidFill>
          </w14:textFill>
        </w:rPr>
        <w:t>建造师注册证书</w:t>
      </w:r>
      <w:r>
        <w:rPr>
          <w:rFonts w:hint="eastAsia" w:ascii="宋体" w:hAnsi="宋体" w:eastAsia="宋体" w:cs="宋体"/>
          <w:color w:val="000000" w:themeColor="text1"/>
          <w14:textFill>
            <w14:solidFill>
              <w14:schemeClr w14:val="tx1"/>
            </w14:solidFill>
          </w14:textFill>
        </w:rPr>
        <w:t>和有效的安全生产考核合格证书，且未在其他在建工程项目任职或能够提供现任职项目业主同意在中标之后更换人选的承诺文件。</w:t>
      </w:r>
    </w:p>
    <w:p>
      <w:pPr>
        <w:spacing w:line="400" w:lineRule="exact"/>
        <w:ind w:firstLine="400"/>
        <w:rPr>
          <w:rFonts w:ascii="宋体" w:hAnsi="宋体" w:cs="宋体"/>
          <w:color w:val="000000" w:themeColor="text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本次</w:t>
      </w:r>
      <w:r>
        <w:rPr>
          <w:rFonts w:ascii="宋体" w:hAnsi="宋体" w:eastAsia="宋体" w:cs="宋体"/>
          <w:color w:val="000000" w:themeColor="text1"/>
          <w:szCs w:val="21"/>
          <w14:textFill>
            <w14:solidFill>
              <w14:schemeClr w14:val="tx1"/>
            </w14:solidFill>
          </w14:textFill>
        </w:rPr>
        <w:t>招标</w:t>
      </w:r>
      <w:r>
        <w:rPr>
          <w:rFonts w:hint="eastAsia" w:ascii="宋体" w:hAnsi="宋体" w:eastAsia="宋体" w:cs="宋体"/>
          <w:color w:val="000000" w:themeColor="text1"/>
          <w:szCs w:val="21"/>
          <w14:textFill>
            <w14:solidFill>
              <w14:schemeClr w14:val="tx1"/>
            </w14:solidFill>
          </w14:textFill>
        </w:rPr>
        <w:t>______（接受或不接受）联合体</w:t>
      </w:r>
      <w:r>
        <w:rPr>
          <w:rFonts w:ascii="宋体" w:hAnsi="宋体" w:eastAsia="宋体" w:cs="宋体"/>
          <w:color w:val="000000" w:themeColor="text1"/>
          <w:szCs w:val="21"/>
          <w14:textFill>
            <w14:solidFill>
              <w14:schemeClr w14:val="tx1"/>
            </w14:solidFill>
          </w14:textFill>
        </w:rPr>
        <w:t>投标</w:t>
      </w:r>
      <w:r>
        <w:rPr>
          <w:rFonts w:hint="eastAsia" w:ascii="宋体" w:hAnsi="宋体" w:eastAsia="宋体" w:cs="宋体"/>
          <w:color w:val="000000" w:themeColor="text1"/>
          <w:szCs w:val="21"/>
          <w14:textFill>
            <w14:solidFill>
              <w14:schemeClr w14:val="tx1"/>
            </w14:solidFill>
          </w14:textFill>
        </w:rPr>
        <w:t>申请。联合体</w:t>
      </w:r>
      <w:r>
        <w:rPr>
          <w:rFonts w:ascii="宋体" w:hAnsi="宋体" w:eastAsia="宋体" w:cs="宋体"/>
          <w:color w:val="000000" w:themeColor="text1"/>
          <w:szCs w:val="21"/>
          <w14:textFill>
            <w14:solidFill>
              <w14:schemeClr w14:val="tx1"/>
            </w14:solidFill>
          </w14:textFill>
        </w:rPr>
        <w:t>投标</w:t>
      </w:r>
      <w:r>
        <w:rPr>
          <w:rFonts w:hint="eastAsia" w:ascii="宋体" w:hAnsi="宋体" w:eastAsia="宋体" w:cs="宋体"/>
          <w:color w:val="000000" w:themeColor="text1"/>
          <w:szCs w:val="21"/>
          <w14:textFill>
            <w14:solidFill>
              <w14:schemeClr w14:val="tx1"/>
            </w14:solidFill>
          </w14:textFill>
        </w:rPr>
        <w:t>的，应满足下列要求：____________。</w:t>
      </w:r>
    </w:p>
    <w:p>
      <w:pPr>
        <w:spacing w:line="400" w:lineRule="exact"/>
        <w:ind w:firstLine="400"/>
        <w:rPr>
          <w:rFonts w:ascii="宋体" w:hAnsi="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 xml:space="preserve"> 各</w:t>
      </w:r>
      <w:r>
        <w:rPr>
          <w:rFonts w:ascii="宋体" w:hAnsi="宋体" w:eastAsia="宋体" w:cs="宋体"/>
          <w:color w:val="000000" w:themeColor="text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可就上述标段中的</w:t>
      </w:r>
      <w:r>
        <w:rPr>
          <w:rFonts w:hint="eastAsia" w:ascii="宋体" w:hAnsi="宋体" w:eastAsia="宋体" w:cs="宋体"/>
          <w:color w:val="000000" w:themeColor="text1"/>
          <w:szCs w:val="21"/>
          <w14:textFill>
            <w14:solidFill>
              <w14:schemeClr w14:val="tx1"/>
            </w14:solidFill>
          </w14:textFill>
        </w:rPr>
        <w:t>______</w:t>
      </w:r>
      <w:r>
        <w:rPr>
          <w:rFonts w:ascii="宋体" w:hAnsi="宋体" w:eastAsia="宋体" w:cs="宋体"/>
          <w:color w:val="000000" w:themeColor="text1"/>
          <w:szCs w:val="21"/>
          <w14:textFill>
            <w14:solidFill>
              <w14:schemeClr w14:val="tx1"/>
            </w14:solidFill>
          </w14:textFill>
        </w:rPr>
        <w:t>（具体数量）</w:t>
      </w:r>
      <w:r>
        <w:rPr>
          <w:rFonts w:hint="eastAsia" w:ascii="宋体" w:hAnsi="宋体" w:eastAsia="宋体" w:cs="宋体"/>
          <w:color w:val="000000" w:themeColor="text1"/>
          <w14:textFill>
            <w14:solidFill>
              <w14:schemeClr w14:val="tx1"/>
            </w14:solidFill>
          </w14:textFill>
        </w:rPr>
        <w:t>个标段</w:t>
      </w:r>
      <w:r>
        <w:rPr>
          <w:rFonts w:ascii="宋体" w:hAnsi="宋体" w:eastAsia="宋体" w:cs="宋体"/>
          <w:color w:val="000000" w:themeColor="text1"/>
          <w14:textFill>
            <w14:solidFill>
              <w14:schemeClr w14:val="tx1"/>
            </w14:solidFill>
          </w14:textFill>
        </w:rPr>
        <w:t>进行投标</w:t>
      </w:r>
      <w:r>
        <w:rPr>
          <w:rFonts w:hint="eastAsia" w:ascii="宋体" w:hAnsi="宋体" w:eastAsia="宋体" w:cs="宋体"/>
          <w:color w:val="000000" w:themeColor="text1"/>
          <w14:textFill>
            <w14:solidFill>
              <w14:schemeClr w14:val="tx1"/>
            </w14:solidFill>
          </w14:textFill>
        </w:rPr>
        <w:t>。</w:t>
      </w:r>
    </w:p>
    <w:p>
      <w:pPr>
        <w:spacing w:line="400" w:lineRule="exact"/>
        <w:ind w:firstLine="400"/>
        <w:rPr>
          <w:rFonts w:ascii="宋体" w:hAnsi="宋体" w:cs="宋体"/>
          <w:color w:val="000000" w:themeColor="text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4</w:t>
      </w:r>
      <w:r>
        <w:rPr>
          <w:rFonts w:ascii="宋体" w:hAnsi="宋体" w:eastAsia="宋体" w:cs="宋体"/>
          <w:color w:val="000000" w:themeColor="text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及其法定代表人、拟委派的项目经理未被</w:t>
      </w:r>
      <w:r>
        <w:rPr>
          <w:rFonts w:hint="eastAsia" w:ascii="宋体" w:hAnsi="宋体" w:eastAsia="宋体" w:cs="宋体"/>
          <w:color w:val="000000" w:themeColor="text1"/>
          <w:szCs w:val="21"/>
          <w14:textFill>
            <w14:solidFill>
              <w14:schemeClr w14:val="tx1"/>
            </w14:solidFill>
          </w14:textFill>
        </w:rPr>
        <w:t>列入失信被执行人名单，</w:t>
      </w:r>
      <w:r>
        <w:rPr>
          <w:rFonts w:ascii="宋体" w:hAnsi="宋体" w:eastAsia="宋体" w:cs="宋体"/>
          <w:color w:val="000000" w:themeColor="text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未被</w:t>
      </w:r>
      <w:r>
        <w:rPr>
          <w:rFonts w:hint="eastAsia" w:ascii="宋体" w:hAnsi="宋体" w:eastAsia="宋体" w:cs="宋体"/>
          <w:color w:val="000000" w:themeColor="text1"/>
          <w:szCs w:val="21"/>
          <w14:textFill>
            <w14:solidFill>
              <w14:schemeClr w14:val="tx1"/>
            </w14:solidFill>
          </w14:textFill>
        </w:rPr>
        <w:t>列入严重违法失信企业名单和铁路工程建设失信</w:t>
      </w:r>
      <w:r>
        <w:rPr>
          <w:rFonts w:ascii="宋体" w:hAnsi="宋体" w:eastAsia="宋体" w:cs="宋体"/>
          <w:color w:val="000000" w:themeColor="text1"/>
          <w:szCs w:val="21"/>
          <w14:textFill>
            <w14:solidFill>
              <w14:schemeClr w14:val="tx1"/>
            </w14:solidFill>
          </w14:textFill>
        </w:rPr>
        <w:t>行为</w:t>
      </w:r>
      <w:r>
        <w:rPr>
          <w:rFonts w:hint="eastAsia" w:ascii="宋体" w:hAnsi="宋体" w:eastAsia="宋体" w:cs="宋体"/>
          <w:color w:val="000000" w:themeColor="text1"/>
          <w:szCs w:val="21"/>
          <w14:textFill>
            <w14:solidFill>
              <w14:schemeClr w14:val="tx1"/>
            </w14:solidFill>
          </w14:textFill>
        </w:rPr>
        <w:t>“黑名单”，</w:t>
      </w:r>
      <w:r>
        <w:rPr>
          <w:rFonts w:ascii="宋体" w:hAnsi="宋体" w:eastAsia="宋体" w:cs="宋体"/>
          <w:color w:val="000000" w:themeColor="text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及其法定代表人、拟委派的项目经理在近</w:t>
      </w:r>
      <w:r>
        <w:rPr>
          <w:rFonts w:hint="eastAsia" w:ascii="Times New Roman" w:hAnsi="Times New Roman" w:eastAsia="宋体" w:cs="宋体"/>
          <w:color w:val="000000" w:themeColor="text1"/>
          <w:u w:val="single"/>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年不曾有行贿犯罪记录。</w:t>
      </w:r>
    </w:p>
    <w:p>
      <w:pPr>
        <w:pStyle w:val="82"/>
        <w:rPr>
          <w:color w:val="000000" w:themeColor="text1"/>
          <w14:textFill>
            <w14:solidFill>
              <w14:schemeClr w14:val="tx1"/>
            </w14:solidFill>
          </w14:textFill>
        </w:rPr>
      </w:pPr>
      <w:bookmarkStart w:id="54" w:name="_Toc16732"/>
      <w:bookmarkStart w:id="55" w:name="_Toc21352"/>
      <w:bookmarkStart w:id="56" w:name="_Toc1473978681"/>
      <w:bookmarkStart w:id="57" w:name="_Toc1730314659"/>
      <w:bookmarkStart w:id="58" w:name="_Toc1957177284"/>
      <w:bookmarkStart w:id="59" w:name="_Toc1089438409"/>
      <w:bookmarkStart w:id="60" w:name="_Toc1303510898"/>
      <w:bookmarkStart w:id="61" w:name="_Toc162239679"/>
      <w:r>
        <w:rPr>
          <w:color w:val="000000" w:themeColor="text1"/>
          <w14:textFill>
            <w14:solidFill>
              <w14:schemeClr w14:val="tx1"/>
            </w14:solidFill>
          </w14:textFill>
        </w:rPr>
        <w:t>4. 招标文件的获取</w:t>
      </w:r>
      <w:bookmarkEnd w:id="50"/>
      <w:bookmarkEnd w:id="51"/>
      <w:bookmarkEnd w:id="52"/>
      <w:bookmarkEnd w:id="53"/>
      <w:bookmarkEnd w:id="54"/>
      <w:bookmarkEnd w:id="55"/>
      <w:bookmarkEnd w:id="56"/>
      <w:bookmarkEnd w:id="57"/>
      <w:bookmarkEnd w:id="58"/>
      <w:bookmarkEnd w:id="59"/>
      <w:bookmarkEnd w:id="60"/>
      <w:bookmarkEnd w:id="61"/>
    </w:p>
    <w:p>
      <w:pPr>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A</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投标人</w:t>
      </w:r>
      <w:r>
        <w:rPr>
          <w:color w:val="000000" w:themeColor="text1"/>
          <w:szCs w:val="21"/>
          <w14:textFill>
            <w14:solidFill>
              <w14:schemeClr w14:val="tx1"/>
            </w14:solidFill>
          </w14:textFill>
        </w:rPr>
        <w:t>于</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日至</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日（法定公休日、法定节假日除外），每日上午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时，下午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时（北京时间，下同），在</w:t>
      </w:r>
      <w:r>
        <w:rPr>
          <w:rFonts w:hint="eastAsia" w:ascii="宋体" w:hAnsi="宋体" w:eastAsia="宋体" w:cs="宋体"/>
          <w:color w:val="000000" w:themeColor="text1"/>
          <w:szCs w:val="21"/>
          <w14:textFill>
            <w14:solidFill>
              <w14:schemeClr w14:val="tx1"/>
            </w14:solidFill>
          </w14:textFill>
        </w:rPr>
        <w:t>___________</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）持单位介绍信购买</w:t>
      </w:r>
      <w:r>
        <w:rPr>
          <w:rFonts w:ascii="宋体" w:hAnsi="宋体" w:eastAsia="宋体" w:cs="宋体"/>
          <w:color w:val="000000" w:themeColor="text1"/>
          <w14:textFill>
            <w14:solidFill>
              <w14:schemeClr w14:val="tx1"/>
            </w14:solidFill>
          </w14:textFill>
        </w:rPr>
        <w:t>招标</w:t>
      </w:r>
      <w:r>
        <w:rPr>
          <w:rFonts w:hint="eastAsia" w:ascii="宋体" w:hAnsi="宋体" w:eastAsia="宋体" w:cs="宋体"/>
          <w:color w:val="000000" w:themeColor="text1"/>
          <w14:textFill>
            <w14:solidFill>
              <w14:schemeClr w14:val="tx1"/>
            </w14:solidFill>
          </w14:textFill>
        </w:rPr>
        <w:t>文件</w:t>
      </w:r>
      <w:r>
        <w:rPr>
          <w:rFonts w:hint="eastAsia"/>
          <w:color w:val="000000" w:themeColor="text1"/>
          <w:szCs w:val="21"/>
          <w14:textFill>
            <w14:solidFill>
              <w14:schemeClr w14:val="tx1"/>
            </w14:solidFill>
          </w14:textFill>
        </w:rPr>
        <w:t>。</w:t>
      </w:r>
    </w:p>
    <w:p>
      <w:pPr>
        <w:spacing w:line="5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4.2</w:t>
      </w:r>
      <w:r>
        <w:rPr>
          <w:color w:val="000000" w:themeColor="text1"/>
          <w:szCs w:val="21"/>
          <w14:textFill>
            <w14:solidFill>
              <w14:schemeClr w14:val="tx1"/>
            </w14:solidFill>
          </w14:textFill>
        </w:rPr>
        <w:t>招标文件每套售价</w:t>
      </w:r>
      <w:r>
        <w:rPr>
          <w:rFonts w:ascii="宋体" w:hAnsi="宋体" w:cs="宋体"/>
          <w:color w:val="000000" w:themeColor="text1"/>
          <w14:textFill>
            <w14:solidFill>
              <w14:schemeClr w14:val="tx1"/>
            </w14:solidFill>
          </w14:textFill>
        </w:rPr>
        <w:t>_______元</w:t>
      </w:r>
      <w:r>
        <w:rPr>
          <w:color w:val="000000" w:themeColor="text1"/>
          <w:szCs w:val="21"/>
          <w14:textFill>
            <w14:solidFill>
              <w14:schemeClr w14:val="tx1"/>
            </w14:solidFill>
          </w14:textFill>
        </w:rPr>
        <w:t>，售后不退。</w:t>
      </w:r>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邮购招标文件的，需另加手续费（含邮费）</w:t>
      </w:r>
      <w:r>
        <w:rPr>
          <w:rFonts w:ascii="宋体" w:hAnsi="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元。招标人在收到单位介绍信和邮购款（含手续费）后</w:t>
      </w:r>
      <w:r>
        <w:rPr>
          <w:rFonts w:ascii="宋体" w:hAnsi="宋体" w:cs="宋体"/>
          <w:color w:val="000000" w:themeColor="text1"/>
          <w:szCs w:val="21"/>
          <w14:textFill>
            <w14:solidFill>
              <w14:schemeClr w14:val="tx1"/>
            </w14:solidFill>
          </w14:textFill>
        </w:rPr>
        <w:t>___</w:t>
      </w:r>
      <w:r>
        <w:rPr>
          <w:color w:val="000000" w:themeColor="text1"/>
          <w:szCs w:val="21"/>
          <w14:textFill>
            <w14:solidFill>
              <w14:schemeClr w14:val="tx1"/>
            </w14:solidFill>
          </w14:textFill>
        </w:rPr>
        <w:t>日内寄送。</w:t>
      </w:r>
    </w:p>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请投标人于</w:t>
      </w:r>
      <w:r>
        <w:rPr>
          <w:rFonts w:hint="eastAsia" w:ascii="宋体" w:hAnsi="宋体" w:eastAsia="宋体" w:cs="宋体"/>
          <w:color w:val="000000" w:themeColor="text1"/>
          <w14:textFill>
            <w14:solidFill>
              <w14:schemeClr w14:val="tx1"/>
            </w14:solidFill>
          </w14:textFill>
        </w:rPr>
        <w:t>_______年___月___日___</w:t>
      </w:r>
      <w:r>
        <w:rPr>
          <w:rFonts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14:textFill>
            <w14:solidFill>
              <w14:schemeClr w14:val="tx1"/>
            </w14:solidFill>
          </w14:textFill>
        </w:rPr>
        <w:t>至_______年___月___日___</w:t>
      </w:r>
      <w:r>
        <w:rPr>
          <w:rFonts w:ascii="宋体" w:hAnsi="宋体" w:eastAsia="宋体" w:cs="宋体"/>
          <w:color w:val="000000" w:themeColor="text1"/>
          <w14:textFill>
            <w14:solidFill>
              <w14:schemeClr w14:val="tx1"/>
            </w14:solidFill>
          </w14:textFill>
        </w:rPr>
        <w:t>时</w:t>
      </w:r>
      <w:r>
        <w:rPr>
          <w:rFonts w:hint="eastAsia"/>
          <w:color w:val="000000" w:themeColor="text1"/>
          <w:szCs w:val="21"/>
          <w14:textFill>
            <w14:solidFill>
              <w14:schemeClr w14:val="tx1"/>
            </w14:solidFill>
          </w14:textFill>
        </w:rPr>
        <w:t>（北京时间、下同），明确所投标段，登录</w:t>
      </w:r>
      <w:r>
        <w:rPr>
          <w:rFonts w:hint="eastAsia" w:ascii="宋体" w:hAnsi="宋体" w:eastAsia="宋体" w:cs="宋体"/>
          <w:color w:val="000000" w:themeColor="text1"/>
          <w14:textFill>
            <w14:solidFill>
              <w14:schemeClr w14:val="tx1"/>
            </w14:solidFill>
          </w14:textFill>
        </w:rPr>
        <w:t>（电子招标投标交易平台名称及网址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下载电子招标文件。</w:t>
      </w:r>
    </w:p>
    <w:p>
      <w:pPr>
        <w:spacing w:line="400" w:lineRule="exact"/>
        <w:ind w:firstLine="420" w:firstLineChars="200"/>
        <w:rPr>
          <w:color w:val="000000" w:themeColor="text1"/>
          <w:szCs w:val="21"/>
          <w14:textFill>
            <w14:solidFill>
              <w14:schemeClr w14:val="tx1"/>
            </w14:solidFill>
          </w14:textFill>
        </w:rPr>
      </w:pPr>
      <w:r>
        <w:rPr>
          <w:rFonts w:ascii="宋体" w:hAnsi="宋体" w:eastAsia="宋体" w:cs="宋体"/>
          <w:color w:val="000000" w:themeColor="text1"/>
          <w14:textFill>
            <w14:solidFill>
              <w14:schemeClr w14:val="tx1"/>
            </w14:solidFill>
          </w14:textFill>
        </w:rPr>
        <w:t>下载电子招标文件需要说明的有关事宜具体为：</w:t>
      </w:r>
      <w:r>
        <w:rPr>
          <w:rFonts w:hint="eastAsia" w:ascii="宋体" w:hAnsi="宋体" w:eastAsia="宋体" w:cs="宋体"/>
          <w:color w:val="000000" w:themeColor="text1"/>
          <w14:textFill>
            <w14:solidFill>
              <w14:schemeClr w14:val="tx1"/>
            </w14:solidFill>
          </w14:textFill>
        </w:rPr>
        <w:t>___________</w:t>
      </w:r>
      <w:r>
        <w:rPr>
          <w:rFonts w:ascii="宋体" w:hAnsi="宋体" w:eastAsia="宋体" w:cs="宋体"/>
          <w:color w:val="000000" w:themeColor="text1"/>
          <w14:textFill>
            <w14:solidFill>
              <w14:schemeClr w14:val="tx1"/>
            </w14:solidFill>
          </w14:textFill>
        </w:rPr>
        <w:t>。</w:t>
      </w:r>
    </w:p>
    <w:p>
      <w:pPr>
        <w:pStyle w:val="82"/>
        <w:rPr>
          <w:color w:val="000000" w:themeColor="text1"/>
          <w:szCs w:val="21"/>
          <w14:textFill>
            <w14:solidFill>
              <w14:schemeClr w14:val="tx1"/>
            </w14:solidFill>
          </w14:textFill>
        </w:rPr>
      </w:pPr>
      <w:bookmarkStart w:id="62" w:name="_Toc144974484"/>
      <w:bookmarkStart w:id="63" w:name="_Toc9077"/>
      <w:bookmarkStart w:id="64" w:name="_Toc179632532"/>
      <w:bookmarkStart w:id="65" w:name="_Toc12927"/>
      <w:bookmarkStart w:id="66" w:name="_Toc1865951158"/>
      <w:bookmarkStart w:id="67" w:name="_Toc152045516"/>
      <w:bookmarkStart w:id="68" w:name="_Toc152042292"/>
      <w:bookmarkStart w:id="69" w:name="_Toc1872246134"/>
      <w:bookmarkStart w:id="70" w:name="_Toc672965703"/>
      <w:bookmarkStart w:id="71" w:name="_Toc1294429020"/>
      <w:bookmarkStart w:id="72" w:name="_Toc2076329608"/>
      <w:bookmarkStart w:id="73" w:name="_Toc681797235"/>
      <w:r>
        <w:rPr>
          <w:color w:val="000000" w:themeColor="text1"/>
          <w14:textFill>
            <w14:solidFill>
              <w14:schemeClr w14:val="tx1"/>
            </w14:solidFill>
          </w14:textFill>
        </w:rPr>
        <w:t>5. 投标文件的递交</w:t>
      </w:r>
      <w:bookmarkEnd w:id="62"/>
      <w:bookmarkEnd w:id="63"/>
      <w:bookmarkEnd w:id="64"/>
      <w:bookmarkEnd w:id="65"/>
      <w:bookmarkEnd w:id="66"/>
      <w:bookmarkEnd w:id="67"/>
      <w:bookmarkEnd w:id="68"/>
      <w:bookmarkEnd w:id="69"/>
      <w:bookmarkEnd w:id="70"/>
      <w:bookmarkEnd w:id="71"/>
      <w:bookmarkEnd w:id="72"/>
      <w:bookmarkEnd w:id="73"/>
    </w:p>
    <w:p>
      <w:pPr>
        <w:spacing w:line="400" w:lineRule="exact"/>
        <w:ind w:firstLine="400"/>
        <w:jc w:val="lef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A</w:t>
      </w:r>
      <w:r>
        <w:rPr>
          <w:rFonts w:hint="eastAsia"/>
          <w:color w:val="000000" w:themeColor="text1"/>
          <w:szCs w:val="21"/>
          <w14:textFill>
            <w14:solidFill>
              <w14:schemeClr w14:val="tx1"/>
            </w14:solidFill>
          </w14:textFill>
        </w:rPr>
        <w:t>）投标文件递交的截止时间（投标截止时间，下同）</w:t>
      </w:r>
      <w:r>
        <w:rPr>
          <w:rFonts w:hint="eastAsia" w:ascii="宋体" w:hAnsi="宋体" w:eastAsia="宋体" w:cs="宋体"/>
          <w:color w:val="000000" w:themeColor="text1"/>
          <w14:textFill>
            <w14:solidFill>
              <w14:schemeClr w14:val="tx1"/>
            </w14:solidFill>
          </w14:textFill>
        </w:rPr>
        <w:t>为_______年___月___日___时___分，地点为___________（</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w:t>
      </w:r>
      <w:r>
        <w:rPr>
          <w:color w:val="000000" w:themeColor="text1"/>
          <w:szCs w:val="21"/>
          <w14:textFill>
            <w14:solidFill>
              <w14:schemeClr w14:val="tx1"/>
            </w14:solidFill>
          </w14:textFill>
        </w:rPr>
        <w:t>。</w:t>
      </w:r>
    </w:p>
    <w:p>
      <w:pPr>
        <w:tabs>
          <w:tab w:val="left" w:pos="360"/>
        </w:tabs>
        <w:spacing w:line="400" w:lineRule="exact"/>
        <w:ind w:firstLine="420" w:firstLineChars="200"/>
        <w:rPr>
          <w:rFonts w:ascii="宋体" w:hAnsi="宋体"/>
          <w:color w:val="000000" w:themeColor="text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）投标文件提交的截止时间</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截止时间，下同）为_______年___月___日___时___分</w:t>
      </w:r>
      <w:r>
        <w:rPr>
          <w:rFonts w:hint="eastAsia"/>
          <w:color w:val="000000" w:themeColor="text1"/>
          <w:szCs w:val="21"/>
          <w14:textFill>
            <w14:solidFill>
              <w14:schemeClr w14:val="tx1"/>
            </w14:solidFill>
          </w14:textFill>
        </w:rPr>
        <w:t>，投标人应在截止时间前通过</w:t>
      </w:r>
      <w:r>
        <w:rPr>
          <w:rFonts w:hint="eastAsia" w:ascii="宋体" w:hAnsi="宋体" w:eastAsia="宋体" w:cs="宋体"/>
          <w:color w:val="000000" w:themeColor="text1"/>
          <w14:textFill>
            <w14:solidFill>
              <w14:schemeClr w14:val="tx1"/>
            </w14:solidFill>
          </w14:textFill>
        </w:rPr>
        <w:t>___________（电子招标投标交易平台名称及网址</w:t>
      </w:r>
      <w:r>
        <w:rPr>
          <w:rFonts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递交电子投标文件。</w:t>
      </w:r>
      <w:r>
        <w:rPr>
          <w:rFonts w:hint="eastAsia" w:ascii="宋体" w:hAnsi="宋体"/>
          <w:color w:val="000000" w:themeColor="text1"/>
          <w14:textFill>
            <w14:solidFill>
              <w14:schemeClr w14:val="tx1"/>
            </w14:solidFill>
          </w14:textFill>
        </w:rPr>
        <w:t>以联合体投标的，由联合体牵头人递交电子投标文件。</w:t>
      </w:r>
    </w:p>
    <w:p>
      <w:pPr>
        <w:spacing w:line="360" w:lineRule="exact"/>
        <w:ind w:firstLine="4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A</w:t>
      </w:r>
      <w:r>
        <w:rPr>
          <w:rFonts w:hint="eastAsia"/>
          <w:color w:val="000000" w:themeColor="text1"/>
          <w:szCs w:val="21"/>
          <w14:textFill>
            <w14:solidFill>
              <w14:schemeClr w14:val="tx1"/>
            </w14:solidFill>
          </w14:textFill>
        </w:rPr>
        <w:t>）逾期送达的、未送达指定地点的或者不按照招标文件要求密封的投标文件，招标人将予以拒收。</w:t>
      </w:r>
    </w:p>
    <w:p>
      <w:pPr>
        <w:tabs>
          <w:tab w:val="left" w:pos="360"/>
        </w:tabs>
        <w:spacing w:line="400" w:lineRule="exact"/>
        <w:ind w:firstLine="420" w:firstLineChars="200"/>
        <w:rPr>
          <w:rFonts w:ascii="宋体" w:hAnsi="宋体"/>
          <w:color w:val="000000" w:themeColor="text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）逾期提交的或未按照招标文件要求加密的电子投标文件，电子招标投标交易平台将予以拒收。</w:t>
      </w:r>
    </w:p>
    <w:p>
      <w:pPr>
        <w:pStyle w:val="82"/>
        <w:rPr>
          <w:color w:val="000000" w:themeColor="text1"/>
          <w14:textFill>
            <w14:solidFill>
              <w14:schemeClr w14:val="tx1"/>
            </w14:solidFill>
          </w14:textFill>
        </w:rPr>
      </w:pPr>
      <w:bookmarkStart w:id="74" w:name="_Toc4925"/>
      <w:bookmarkStart w:id="75" w:name="_Toc14819"/>
      <w:bookmarkStart w:id="76" w:name="_Toc179632533"/>
      <w:bookmarkStart w:id="77" w:name="_Toc157499355"/>
      <w:bookmarkStart w:id="78" w:name="_Toc626803975"/>
      <w:bookmarkStart w:id="79" w:name="_Toc1239968030"/>
      <w:bookmarkStart w:id="80" w:name="_Toc2113171051"/>
      <w:bookmarkStart w:id="81" w:name="_Toc567027036"/>
      <w:bookmarkStart w:id="82" w:name="_Toc1344960447"/>
      <w:bookmarkStart w:id="83" w:name="_Toc1995357144"/>
      <w:r>
        <w:rPr>
          <w:rFonts w:hint="eastAsia"/>
          <w:color w:val="000000" w:themeColor="text1"/>
          <w14:textFill>
            <w14:solidFill>
              <w14:schemeClr w14:val="tx1"/>
            </w14:solidFill>
          </w14:textFill>
        </w:rPr>
        <w:t>6. 发布公告的媒介</w:t>
      </w:r>
      <w:bookmarkEnd w:id="74"/>
      <w:bookmarkEnd w:id="75"/>
      <w:bookmarkEnd w:id="76"/>
      <w:bookmarkEnd w:id="77"/>
      <w:bookmarkEnd w:id="78"/>
      <w:bookmarkEnd w:id="79"/>
      <w:bookmarkEnd w:id="80"/>
      <w:bookmarkEnd w:id="81"/>
      <w:bookmarkEnd w:id="82"/>
      <w:bookmarkEnd w:id="83"/>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本次招标公告同时在（发布公告的媒介名称）上发布。</w:t>
      </w:r>
    </w:p>
    <w:p>
      <w:pPr>
        <w:pStyle w:val="82"/>
        <w:rPr>
          <w:color w:val="000000" w:themeColor="text1"/>
          <w14:textFill>
            <w14:solidFill>
              <w14:schemeClr w14:val="tx1"/>
            </w14:solidFill>
          </w14:textFill>
        </w:rPr>
      </w:pPr>
      <w:bookmarkStart w:id="84" w:name="_Toc179632534"/>
      <w:bookmarkStart w:id="85" w:name="_Toc152045517"/>
      <w:bookmarkStart w:id="86" w:name="_Toc25922"/>
      <w:bookmarkStart w:id="87" w:name="_Toc152042293"/>
      <w:bookmarkStart w:id="88" w:name="_Toc144974485"/>
      <w:bookmarkStart w:id="89" w:name="_Toc1757486165"/>
      <w:bookmarkStart w:id="90" w:name="_Toc12231"/>
      <w:bookmarkStart w:id="91" w:name="_Toc892776856"/>
      <w:bookmarkStart w:id="92" w:name="_Toc1025287148"/>
      <w:bookmarkStart w:id="93" w:name="_Toc491668154"/>
      <w:bookmarkStart w:id="94" w:name="_Toc395484269"/>
      <w:bookmarkStart w:id="95" w:name="_Toc23691524"/>
      <w:r>
        <w:rPr>
          <w:rFonts w:hint="eastAsia"/>
          <w:color w:val="000000" w:themeColor="text1"/>
          <w14:textFill>
            <w14:solidFill>
              <w14:schemeClr w14:val="tx1"/>
            </w14:solidFill>
          </w14:textFill>
        </w:rPr>
        <w:t>7</w:t>
      </w:r>
      <w:r>
        <w:rPr>
          <w:color w:val="000000" w:themeColor="text1"/>
          <w14:textFill>
            <w14:solidFill>
              <w14:schemeClr w14:val="tx1"/>
            </w14:solidFill>
          </w14:textFill>
        </w:rPr>
        <w:t>. 联系方式</w:t>
      </w:r>
      <w:bookmarkEnd w:id="84"/>
      <w:bookmarkEnd w:id="85"/>
      <w:bookmarkEnd w:id="86"/>
      <w:bookmarkEnd w:id="87"/>
      <w:bookmarkEnd w:id="88"/>
      <w:bookmarkEnd w:id="89"/>
      <w:bookmarkEnd w:id="90"/>
      <w:bookmarkEnd w:id="91"/>
      <w:bookmarkEnd w:id="92"/>
      <w:bookmarkEnd w:id="93"/>
      <w:bookmarkEnd w:id="94"/>
      <w:bookmarkEnd w:id="95"/>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jc w:val="right"/>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color w:val="000000" w:themeColor="text1"/>
          <w14:textFill>
            <w14:solidFill>
              <w14:schemeClr w14:val="tx1"/>
            </w14:solidFill>
          </w14:textFill>
        </w:rPr>
        <w:br w:type="page"/>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96" w:name="_Toc13171"/>
      <w:bookmarkStart w:id="97" w:name="_Toc179632535"/>
      <w:bookmarkStart w:id="98" w:name="_Toc144974486"/>
      <w:bookmarkStart w:id="99" w:name="_Toc26798"/>
      <w:bookmarkStart w:id="100" w:name="_Toc152045518"/>
      <w:bookmarkStart w:id="101" w:name="_Toc1055055056"/>
      <w:bookmarkStart w:id="102" w:name="_Toc152042294"/>
      <w:bookmarkStart w:id="103" w:name="_Toc820746968"/>
      <w:bookmarkStart w:id="104" w:name="_Toc16051990"/>
      <w:bookmarkStart w:id="105" w:name="_Toc1721237476"/>
      <w:bookmarkStart w:id="106" w:name="_Toc1078280778"/>
      <w:bookmarkStart w:id="107" w:name="_Toc1212777868"/>
      <w:r>
        <w:rPr>
          <w:rFonts w:hint="eastAsia" w:ascii="黑体" w:hAnsi="黑体" w:eastAsia="黑体"/>
          <w:b w:val="0"/>
          <w:bCs w:val="0"/>
          <w:color w:val="000000" w:themeColor="text1"/>
          <w:sz w:val="32"/>
          <w14:textFill>
            <w14:solidFill>
              <w14:schemeClr w14:val="tx1"/>
            </w14:solidFill>
          </w14:textFill>
        </w:rPr>
        <w:t>第一章 投标邀请书（适用于邀请招标）</w:t>
      </w:r>
      <w:bookmarkEnd w:id="96"/>
      <w:bookmarkEnd w:id="97"/>
      <w:bookmarkEnd w:id="98"/>
      <w:bookmarkEnd w:id="99"/>
      <w:bookmarkEnd w:id="100"/>
      <w:bookmarkEnd w:id="101"/>
      <w:bookmarkEnd w:id="102"/>
      <w:bookmarkEnd w:id="103"/>
      <w:bookmarkEnd w:id="104"/>
      <w:bookmarkEnd w:id="105"/>
      <w:bookmarkEnd w:id="106"/>
      <w:bookmarkEnd w:id="107"/>
    </w:p>
    <w:p>
      <w:pPr>
        <w:spacing w:line="440" w:lineRule="exact"/>
        <w:jc w:val="center"/>
        <w:rPr>
          <w:rFonts w:eastAsia="黑体"/>
          <w:color w:val="000000" w:themeColor="text1"/>
          <w:sz w:val="20"/>
          <w:szCs w:val="20"/>
          <w14:textFill>
            <w14:solidFill>
              <w14:schemeClr w14:val="tx1"/>
            </w14:solidFill>
          </w14:textFill>
        </w:rPr>
      </w:pPr>
    </w:p>
    <w:p>
      <w:pPr>
        <w:ind w:firstLine="560"/>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ascii="Times New Roman" w:hAnsi="Times New Roman" w:eastAsia="黑体" w:cs="Times New Roman"/>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w:t>
      </w:r>
      <w:r>
        <w:rPr>
          <w:rFonts w:ascii="Times New Roman" w:hAnsi="Times New Roman" w:eastAsia="黑体" w:cs="Times New Roman"/>
          <w:color w:val="000000" w:themeColor="text1"/>
          <w:sz w:val="28"/>
          <w:szCs w:val="28"/>
          <w14:textFill>
            <w14:solidFill>
              <w14:schemeClr w14:val="tx1"/>
            </w14:solidFill>
          </w14:textFill>
        </w:rPr>
        <w:t>标段</w:t>
      </w:r>
    </w:p>
    <w:p>
      <w:pPr>
        <w:spacing w:line="440" w:lineRule="exact"/>
        <w:jc w:val="center"/>
        <w:rPr>
          <w:rFonts w:eastAsia="黑体"/>
          <w:color w:val="000000" w:themeColor="text1"/>
          <w:sz w:val="28"/>
          <w:szCs w:val="28"/>
          <w14:textFill>
            <w14:solidFill>
              <w14:schemeClr w14:val="tx1"/>
            </w14:solidFill>
          </w14:textFill>
        </w:rPr>
      </w:pPr>
      <w:r>
        <w:rPr>
          <w:rFonts w:ascii="Times New Roman" w:hAnsi="Times New Roman" w:eastAsia="黑体" w:cs="Times New Roman"/>
          <w:color w:val="000000" w:themeColor="text1"/>
          <w:sz w:val="28"/>
          <w:szCs w:val="28"/>
          <w14:textFill>
            <w14:solidFill>
              <w14:schemeClr w14:val="tx1"/>
            </w14:solidFill>
          </w14:textFill>
        </w:rPr>
        <w:t>施工（总价承包/单价承包）</w:t>
      </w:r>
      <w:r>
        <w:rPr>
          <w:rFonts w:eastAsia="黑体"/>
          <w:color w:val="000000" w:themeColor="text1"/>
          <w:sz w:val="28"/>
          <w:szCs w:val="28"/>
          <w14:textFill>
            <w14:solidFill>
              <w14:schemeClr w14:val="tx1"/>
            </w14:solidFill>
          </w14:textFill>
        </w:rPr>
        <w:t>投标邀请书</w:t>
      </w:r>
    </w:p>
    <w:p>
      <w:pPr>
        <w:spacing w:line="440" w:lineRule="exact"/>
        <w:rPr>
          <w:rFonts w:eastAsia="黑体"/>
          <w:color w:val="000000" w:themeColor="text1"/>
          <w:sz w:val="27"/>
          <w:szCs w:val="27"/>
          <w:u w:val="single"/>
          <w14:textFill>
            <w14:solidFill>
              <w14:schemeClr w14:val="tx1"/>
            </w14:solidFill>
          </w14:textFill>
        </w:rPr>
      </w:pPr>
    </w:p>
    <w:p>
      <w:pPr>
        <w:spacing w:line="40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（被邀请单位名称）：</w:t>
      </w:r>
    </w:p>
    <w:p>
      <w:pPr>
        <w:pStyle w:val="82"/>
        <w:rPr>
          <w:color w:val="000000" w:themeColor="text1"/>
          <w14:textFill>
            <w14:solidFill>
              <w14:schemeClr w14:val="tx1"/>
            </w14:solidFill>
          </w14:textFill>
        </w:rPr>
      </w:pPr>
      <w:bookmarkStart w:id="108" w:name="_Toc12094"/>
      <w:bookmarkStart w:id="109" w:name="_Toc179632536"/>
      <w:bookmarkStart w:id="110" w:name="_Toc152045519"/>
      <w:bookmarkStart w:id="111" w:name="_Toc152042295"/>
      <w:bookmarkStart w:id="112" w:name="_Toc144974487"/>
      <w:bookmarkStart w:id="113" w:name="_Toc390703083"/>
      <w:bookmarkStart w:id="114" w:name="_Toc1479"/>
      <w:bookmarkStart w:id="115" w:name="_Toc1009993852"/>
      <w:bookmarkStart w:id="116" w:name="_Toc1901889590"/>
      <w:bookmarkStart w:id="117" w:name="_Toc2100478483"/>
      <w:bookmarkStart w:id="118" w:name="_Toc1365805825"/>
      <w:bookmarkStart w:id="119" w:name="_Toc936433678"/>
      <w:r>
        <w:rPr>
          <w:color w:val="000000" w:themeColor="text1"/>
          <w14:textFill>
            <w14:solidFill>
              <w14:schemeClr w14:val="tx1"/>
            </w14:solidFill>
          </w14:textFill>
        </w:rPr>
        <w:t>1. 招标条件</w:t>
      </w:r>
      <w:bookmarkEnd w:id="108"/>
      <w:bookmarkEnd w:id="109"/>
      <w:bookmarkEnd w:id="110"/>
      <w:bookmarkEnd w:id="111"/>
      <w:bookmarkEnd w:id="112"/>
      <w:bookmarkEnd w:id="113"/>
      <w:bookmarkEnd w:id="114"/>
      <w:bookmarkEnd w:id="115"/>
      <w:bookmarkEnd w:id="116"/>
      <w:bookmarkEnd w:id="117"/>
      <w:bookmarkEnd w:id="118"/>
      <w:bookmarkEnd w:id="119"/>
    </w:p>
    <w:p>
      <w:pPr>
        <w:spacing w:line="36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本</w:t>
      </w:r>
      <w:r>
        <w:rPr>
          <w:rFonts w:hint="eastAsia"/>
          <w:color w:val="000000" w:themeColor="text1"/>
          <w:szCs w:val="21"/>
          <w14:textFill>
            <w14:solidFill>
              <w14:schemeClr w14:val="tx1"/>
            </w14:solidFill>
          </w14:textFill>
        </w:rPr>
        <w:t>建设</w:t>
      </w:r>
      <w:r>
        <w:rPr>
          <w:color w:val="000000" w:themeColor="text1"/>
          <w:szCs w:val="21"/>
          <w14:textFill>
            <w14:solidFill>
              <w14:schemeClr w14:val="tx1"/>
            </w14:solidFill>
          </w14:textFill>
        </w:rPr>
        <w:t>项目</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项目</w:t>
      </w:r>
      <w:r>
        <w:rPr>
          <w:color w:val="000000" w:themeColor="text1"/>
          <w:szCs w:val="21"/>
          <w14:textFill>
            <w14:solidFill>
              <w14:schemeClr w14:val="tx1"/>
            </w14:solidFill>
          </w14:textFill>
        </w:rPr>
        <w:t>名称）已由</w:t>
      </w:r>
      <w:r>
        <w:rPr>
          <w:rFonts w:hint="eastAsia" w:ascii="宋体" w:hAnsi="宋体" w:eastAsia="宋体" w:cs="宋体"/>
          <w:color w:val="000000" w:themeColor="text1"/>
          <w14:textFill>
            <w14:solidFill>
              <w14:schemeClr w14:val="tx1"/>
            </w14:solidFill>
          </w14:textFill>
        </w:rPr>
        <w:t>__________</w:t>
      </w:r>
      <w:r>
        <w:rPr>
          <w:color w:val="000000" w:themeColor="text1"/>
          <w:szCs w:val="21"/>
          <w14:textFill>
            <w14:solidFill>
              <w14:schemeClr w14:val="tx1"/>
            </w14:solidFill>
          </w14:textFill>
        </w:rPr>
        <w:t>（项目审批、核准或备案机关名称）以</w:t>
      </w:r>
      <w:r>
        <w:rPr>
          <w:rFonts w:hint="eastAsia" w:ascii="宋体" w:hAnsi="宋体" w:eastAsia="宋体" w:cs="宋体"/>
          <w:color w:val="000000" w:themeColor="text1"/>
          <w14:textFill>
            <w14:solidFill>
              <w14:schemeClr w14:val="tx1"/>
            </w14:solidFill>
          </w14:textFill>
        </w:rPr>
        <w:t>______________</w:t>
      </w:r>
      <w:r>
        <w:rPr>
          <w:color w:val="000000" w:themeColor="text1"/>
          <w:szCs w:val="21"/>
          <w14:textFill>
            <w14:solidFill>
              <w14:schemeClr w14:val="tx1"/>
            </w14:solidFill>
          </w14:textFill>
        </w:rPr>
        <w:t>（批文名称及编号）批准建设，</w:t>
      </w:r>
      <w:r>
        <w:rPr>
          <w:rFonts w:hint="eastAsia"/>
          <w:color w:val="000000" w:themeColor="text1"/>
          <w:szCs w:val="21"/>
          <w14:textFill>
            <w14:solidFill>
              <w14:schemeClr w14:val="tx1"/>
            </w14:solidFill>
          </w14:textFill>
        </w:rPr>
        <w:t>建设单位（</w:t>
      </w:r>
      <w:r>
        <w:rPr>
          <w:color w:val="000000" w:themeColor="text1"/>
          <w:szCs w:val="21"/>
          <w14:textFill>
            <w14:solidFill>
              <w14:schemeClr w14:val="tx1"/>
            </w14:solidFill>
          </w14:textFill>
        </w:rPr>
        <w:t>项目业主</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为</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，建设资金来自</w:t>
      </w:r>
      <w:r>
        <w:rPr>
          <w:rFonts w:hint="eastAsia" w:ascii="宋体" w:hAnsi="宋体" w:eastAsia="宋体" w:cs="宋体"/>
          <w:color w:val="000000" w:themeColor="text1"/>
          <w14:textFill>
            <w14:solidFill>
              <w14:schemeClr w14:val="tx1"/>
            </w14:solidFill>
          </w14:textFill>
        </w:rPr>
        <w:t>______________</w:t>
      </w:r>
      <w:r>
        <w:rPr>
          <w:color w:val="000000" w:themeColor="text1"/>
          <w:szCs w:val="21"/>
          <w14:textFill>
            <w14:solidFill>
              <w14:schemeClr w14:val="tx1"/>
            </w14:solidFill>
          </w14:textFill>
        </w:rPr>
        <w:t>（资金来源），项目出资比例为</w:t>
      </w:r>
      <w:r>
        <w:rPr>
          <w:rFonts w:hint="eastAsia" w:ascii="宋体" w:hAnsi="宋体" w:eastAsia="宋体" w:cs="宋体"/>
          <w:color w:val="000000" w:themeColor="text1"/>
          <w14:textFill>
            <w14:solidFill>
              <w14:schemeClr w14:val="tx1"/>
            </w14:solidFill>
          </w14:textFill>
        </w:rPr>
        <w:t>__________</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资金已落实，施工图设计文件完备，</w:t>
      </w:r>
      <w:r>
        <w:rPr>
          <w:color w:val="000000" w:themeColor="text1"/>
          <w:szCs w:val="21"/>
          <w14:textFill>
            <w14:solidFill>
              <w14:schemeClr w14:val="tx1"/>
            </w14:solidFill>
          </w14:textFill>
        </w:rPr>
        <w:t>招标人为</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本次招标项目已具备法定招标条件</w:t>
      </w:r>
      <w:r>
        <w:rPr>
          <w:color w:val="000000" w:themeColor="text1"/>
          <w:szCs w:val="21"/>
          <w14:textFill>
            <w14:solidFill>
              <w14:schemeClr w14:val="tx1"/>
            </w14:solidFill>
          </w14:textFill>
        </w:rPr>
        <w:t>，现邀请你单位参加</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标段投标。</w:t>
      </w:r>
    </w:p>
    <w:p>
      <w:pPr>
        <w:pStyle w:val="82"/>
        <w:rPr>
          <w:color w:val="000000" w:themeColor="text1"/>
          <w14:textFill>
            <w14:solidFill>
              <w14:schemeClr w14:val="tx1"/>
            </w14:solidFill>
          </w14:textFill>
        </w:rPr>
      </w:pPr>
      <w:bookmarkStart w:id="120" w:name="_Toc144974488"/>
      <w:bookmarkStart w:id="121" w:name="_Toc1860512806"/>
      <w:bookmarkStart w:id="122" w:name="_Toc1375358691"/>
      <w:bookmarkStart w:id="123" w:name="_Toc1222"/>
      <w:bookmarkStart w:id="124" w:name="_Toc2139393927"/>
      <w:bookmarkStart w:id="125" w:name="_Toc1320036030"/>
      <w:bookmarkStart w:id="126" w:name="_Toc1379423026"/>
      <w:bookmarkStart w:id="127" w:name="_Toc152045520"/>
      <w:bookmarkStart w:id="128" w:name="_Toc31542"/>
      <w:bookmarkStart w:id="129" w:name="_Toc179632537"/>
      <w:bookmarkStart w:id="130" w:name="_Toc639870880"/>
      <w:bookmarkStart w:id="131" w:name="_Toc152042296"/>
      <w:r>
        <w:rPr>
          <w:color w:val="000000" w:themeColor="text1"/>
          <w14:textFill>
            <w14:solidFill>
              <w14:schemeClr w14:val="tx1"/>
            </w14:solidFill>
          </w14:textFill>
        </w:rPr>
        <w:t>2. 项目概况与招标范围</w:t>
      </w:r>
      <w:bookmarkEnd w:id="120"/>
      <w:bookmarkEnd w:id="121"/>
      <w:bookmarkEnd w:id="122"/>
      <w:bookmarkEnd w:id="123"/>
      <w:bookmarkEnd w:id="124"/>
      <w:bookmarkEnd w:id="125"/>
      <w:bookmarkEnd w:id="126"/>
      <w:bookmarkEnd w:id="127"/>
      <w:bookmarkEnd w:id="128"/>
      <w:bookmarkEnd w:id="129"/>
      <w:bookmarkEnd w:id="130"/>
      <w:bookmarkEnd w:id="131"/>
    </w:p>
    <w:p>
      <w:pPr>
        <w:spacing w:line="480" w:lineRule="exact"/>
        <w:ind w:firstLine="402"/>
        <w:rPr>
          <w:rFonts w:ascii="宋体" w:hAnsi="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1</w:t>
      </w:r>
      <w:r>
        <w:rPr>
          <w:rFonts w:hint="eastAsia" w:ascii="宋体" w:hAnsi="宋体" w:eastAsia="宋体" w:cs="宋体"/>
          <w:color w:val="000000" w:themeColor="text1"/>
          <w:szCs w:val="21"/>
          <w14:textFill>
            <w14:solidFill>
              <w14:schemeClr w14:val="tx1"/>
            </w14:solidFill>
          </w14:textFill>
        </w:rPr>
        <w:t xml:space="preserve"> 项目概况</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建设地点：_________________________。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建设规模：_________________________。</w:t>
      </w:r>
    </w:p>
    <w:p>
      <w:pPr>
        <w:spacing w:line="480" w:lineRule="exact"/>
        <w:ind w:firstLine="840" w:firstLineChars="400"/>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spacing w:line="480" w:lineRule="exact"/>
        <w:ind w:firstLine="402"/>
        <w:rPr>
          <w:rFonts w:ascii="宋体" w:hAnsi="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 xml:space="preserve"> 招标范围</w:t>
      </w:r>
    </w:p>
    <w:p>
      <w:pPr>
        <w:spacing w:line="480" w:lineRule="exact"/>
        <w:ind w:firstLine="840" w:firstLineChars="400"/>
        <w:rPr>
          <w:rFonts w:ascii="宋体" w:hAnsi="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招标范围：_________________________。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标段划分：_________________________。</w:t>
      </w:r>
    </w:p>
    <w:p>
      <w:pPr>
        <w:spacing w:line="480" w:lineRule="exact"/>
        <w:ind w:firstLine="840" w:firstLineChars="400"/>
        <w:rPr>
          <w:rFonts w:ascii="宋体" w:hAnsi="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计划工期：_____</w:t>
      </w:r>
      <w:r>
        <w:rPr>
          <w:rFonts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，计划开工日期_____________。</w:t>
      </w:r>
    </w:p>
    <w:p>
      <w:pPr>
        <w:spacing w:line="480" w:lineRule="exact"/>
        <w:ind w:firstLine="420" w:firstLineChars="200"/>
        <w:rPr>
          <w:rFonts w:ascii="宋体" w:hAnsi="宋体" w:cs="宋体"/>
          <w:color w:val="000000" w:themeColor="text1"/>
          <w:szCs w:val="21"/>
          <w14:textFill>
            <w14:solidFill>
              <w14:schemeClr w14:val="tx1"/>
            </w14:solidFill>
          </w14:textFill>
        </w:rPr>
      </w:pPr>
      <w:r>
        <w:rPr>
          <w:rFonts w:hint="eastAsia" w:ascii="Times New Roman" w:hAnsi="Times New Roman" w:eastAsia="宋体" w:cs="宋体"/>
          <w:color w:val="000000" w:themeColor="text1"/>
          <w:szCs w:val="21"/>
          <w14:textFill>
            <w14:solidFill>
              <w14:schemeClr w14:val="tx1"/>
            </w14:solidFill>
          </w14:textFill>
        </w:rPr>
        <w:t>2</w:t>
      </w:r>
      <w:r>
        <w:rPr>
          <w:rFonts w:hint="eastAsia" w:ascii="宋体" w:hAnsi="宋体" w:eastAsia="宋体" w:cs="宋体"/>
          <w:color w:val="000000" w:themeColor="text1"/>
          <w:szCs w:val="21"/>
          <w14:textFill>
            <w14:solidFill>
              <w14:schemeClr w14:val="tx1"/>
            </w14:solidFill>
          </w14:textFill>
        </w:rPr>
        <w:t>.</w:t>
      </w:r>
      <w:r>
        <w:rPr>
          <w:rFonts w:hint="eastAsia" w:ascii="Times New Roman" w:hAnsi="Times New Roman" w:eastAsia="宋体" w:cs="宋体"/>
          <w:color w:val="000000" w:themeColor="text1"/>
          <w:szCs w:val="21"/>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 xml:space="preserve"> 其他</w:t>
      </w:r>
      <w:r>
        <w:rPr>
          <w:rFonts w:ascii="宋体" w:hAnsi="宋体" w:eastAsia="宋体" w:cs="宋体"/>
          <w:color w:val="000000" w:themeColor="text1"/>
          <w:szCs w:val="21"/>
          <w14:textFill>
            <w14:solidFill>
              <w14:schemeClr w14:val="tx1"/>
            </w14:solidFill>
          </w14:textFill>
        </w:rPr>
        <w:t>说明</w:t>
      </w:r>
      <w:r>
        <w:rPr>
          <w:rFonts w:hint="eastAsia" w:ascii="宋体" w:hAnsi="宋体" w:eastAsia="宋体" w:cs="宋体"/>
          <w:color w:val="000000" w:themeColor="text1"/>
          <w:szCs w:val="21"/>
          <w14:textFill>
            <w14:solidFill>
              <w14:schemeClr w14:val="tx1"/>
            </w14:solidFill>
          </w14:textFill>
        </w:rPr>
        <w:t>：_________________________。</w:t>
      </w:r>
    </w:p>
    <w:p>
      <w:pPr>
        <w:pStyle w:val="82"/>
        <w:rPr>
          <w:color w:val="000000" w:themeColor="text1"/>
          <w14:textFill>
            <w14:solidFill>
              <w14:schemeClr w14:val="tx1"/>
            </w14:solidFill>
          </w14:textFill>
        </w:rPr>
      </w:pPr>
      <w:bookmarkStart w:id="132" w:name="_Toc152042297"/>
      <w:bookmarkStart w:id="133" w:name="_Toc30074"/>
      <w:bookmarkStart w:id="134" w:name="_Toc1586462572"/>
      <w:bookmarkStart w:id="135" w:name="_Toc152045521"/>
      <w:bookmarkStart w:id="136" w:name="_Toc179632538"/>
      <w:bookmarkStart w:id="137" w:name="_Toc2129"/>
      <w:bookmarkStart w:id="138" w:name="_Toc144974489"/>
      <w:bookmarkStart w:id="139" w:name="_Toc1107054420"/>
      <w:bookmarkStart w:id="140" w:name="_Toc1308762592"/>
      <w:bookmarkStart w:id="141" w:name="_Toc838223395"/>
      <w:bookmarkStart w:id="142" w:name="_Toc876945321"/>
      <w:bookmarkStart w:id="143" w:name="_Toc758068192"/>
      <w:r>
        <w:rPr>
          <w:color w:val="000000" w:themeColor="text1"/>
          <w14:textFill>
            <w14:solidFill>
              <w14:schemeClr w14:val="tx1"/>
            </w14:solidFill>
          </w14:textFill>
        </w:rPr>
        <w:t>3. 投标人资格要求</w:t>
      </w:r>
      <w:bookmarkEnd w:id="132"/>
      <w:bookmarkEnd w:id="133"/>
      <w:bookmarkEnd w:id="134"/>
      <w:bookmarkEnd w:id="135"/>
      <w:bookmarkEnd w:id="136"/>
      <w:bookmarkEnd w:id="137"/>
      <w:bookmarkEnd w:id="138"/>
      <w:bookmarkEnd w:id="139"/>
      <w:bookmarkEnd w:id="140"/>
      <w:bookmarkEnd w:id="141"/>
      <w:bookmarkEnd w:id="142"/>
      <w:bookmarkEnd w:id="143"/>
    </w:p>
    <w:p>
      <w:pPr>
        <w:spacing w:line="400" w:lineRule="exact"/>
        <w:ind w:firstLine="400"/>
        <w:rPr>
          <w:color w:val="000000" w:themeColor="text1"/>
          <w:kern w:val="20"/>
          <w14:textFill>
            <w14:solidFill>
              <w14:schemeClr w14:val="tx1"/>
            </w14:solidFill>
          </w14:textFill>
        </w:rPr>
      </w:pPr>
      <w:r>
        <w:rPr>
          <w:rFonts w:ascii="Times New Roman" w:hAnsi="Times New Roman"/>
          <w:color w:val="000000" w:themeColor="text1"/>
          <w14:textFill>
            <w14:solidFill>
              <w14:schemeClr w14:val="tx1"/>
            </w14:solidFill>
          </w14:textFill>
        </w:rPr>
        <w:t>3</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本次招标要求投标人须具备</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资质，</w:t>
      </w:r>
      <w:r>
        <w:rPr>
          <w:rFonts w:hint="eastAsia" w:ascii="宋体" w:hAnsi="宋体" w:eastAsia="宋体" w:cs="宋体"/>
          <w:color w:val="000000" w:themeColor="text1"/>
          <w:szCs w:val="21"/>
          <w14:textFill>
            <w14:solidFill>
              <w14:schemeClr w14:val="tx1"/>
            </w14:solidFill>
          </w14:textFill>
        </w:rPr>
        <w:t>______________</w:t>
      </w:r>
      <w:r>
        <w:rPr>
          <w:rFonts w:hint="eastAsia" w:ascii="宋体" w:hAnsi="宋体" w:eastAsia="宋体" w:cs="宋体"/>
          <w:color w:val="000000" w:themeColor="text1"/>
          <w14:textFill>
            <w14:solidFill>
              <w14:schemeClr w14:val="tx1"/>
            </w14:solidFill>
          </w14:textFill>
        </w:rPr>
        <w:t>业绩</w:t>
      </w:r>
      <w:r>
        <w:rPr>
          <w:color w:val="000000" w:themeColor="text1"/>
          <w14:textFill>
            <w14:solidFill>
              <w14:schemeClr w14:val="tx1"/>
            </w14:solidFill>
          </w14:textFill>
        </w:rPr>
        <w:t>，并在人员、设备、资金等方面具有相应的施工能力。</w:t>
      </w:r>
      <w:r>
        <w:rPr>
          <w:rFonts w:hint="eastAsia" w:ascii="宋体" w:hAnsi="宋体" w:eastAsia="宋体" w:cs="宋体"/>
          <w:color w:val="000000" w:themeColor="text1"/>
          <w14:textFill>
            <w14:solidFill>
              <w14:schemeClr w14:val="tx1"/>
            </w14:solidFill>
          </w14:textFill>
        </w:rPr>
        <w:t>其中，</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人拟派项目经理须具备</w:t>
      </w:r>
      <w:r>
        <w:rPr>
          <w:rFonts w:hint="eastAsia" w:ascii="宋体" w:hAnsi="宋体" w:eastAsia="宋体" w:cs="宋体"/>
          <w:color w:val="000000" w:themeColor="text1"/>
          <w:szCs w:val="21"/>
          <w14:textFill>
            <w14:solidFill>
              <w14:schemeClr w14:val="tx1"/>
            </w14:solidFill>
          </w14:textFill>
        </w:rPr>
        <w:t>_____</w:t>
      </w:r>
      <w:r>
        <w:rPr>
          <w:rFonts w:hint="eastAsia" w:ascii="宋体" w:hAnsi="宋体" w:eastAsia="宋体" w:cs="宋体"/>
          <w:color w:val="000000" w:themeColor="text1"/>
          <w14:textFill>
            <w14:solidFill>
              <w14:schemeClr w14:val="tx1"/>
            </w14:solidFill>
          </w14:textFill>
        </w:rPr>
        <w:t>专业</w:t>
      </w:r>
      <w:r>
        <w:rPr>
          <w:rFonts w:hint="eastAsia" w:ascii="宋体" w:hAnsi="宋体" w:eastAsia="宋体" w:cs="宋体"/>
          <w:color w:val="000000" w:themeColor="text1"/>
          <w:szCs w:val="21"/>
          <w14:textFill>
            <w14:solidFill>
              <w14:schemeClr w14:val="tx1"/>
            </w14:solidFill>
          </w14:textFill>
        </w:rPr>
        <w:t>_____</w:t>
      </w:r>
      <w:r>
        <w:rPr>
          <w:rFonts w:ascii="宋体" w:hAnsi="宋体" w:eastAsia="宋体" w:cs="宋体"/>
          <w:color w:val="000000" w:themeColor="text1"/>
          <w14:textFill>
            <w14:solidFill>
              <w14:schemeClr w14:val="tx1"/>
            </w14:solidFill>
          </w14:textFill>
        </w:rPr>
        <w:t>级</w:t>
      </w:r>
      <w:r>
        <w:rPr>
          <w:rFonts w:hint="eastAsia" w:ascii="宋体" w:hAnsi="宋体" w:eastAsia="宋体" w:cs="宋体"/>
          <w:color w:val="000000" w:themeColor="text1"/>
          <w14:textFill>
            <w14:solidFill>
              <w14:schemeClr w14:val="tx1"/>
            </w14:solidFill>
          </w14:textFill>
        </w:rPr>
        <w:t>建造师注册</w:t>
      </w:r>
      <w:r>
        <w:rPr>
          <w:rFonts w:hint="eastAsia" w:ascii="宋体" w:hAnsi="宋体" w:eastAsia="宋体" w:cs="宋体"/>
          <w:color w:val="000000" w:themeColor="text1"/>
          <w:lang w:val="en-US" w:eastAsia="zh-CN"/>
          <w14:textFill>
            <w14:solidFill>
              <w14:schemeClr w14:val="tx1"/>
            </w14:solidFill>
          </w14:textFill>
        </w:rPr>
        <w:t>证书</w:t>
      </w:r>
      <w:r>
        <w:rPr>
          <w:rFonts w:hint="eastAsia" w:ascii="宋体" w:hAnsi="宋体" w:eastAsia="宋体" w:cs="宋体"/>
          <w:color w:val="000000" w:themeColor="text1"/>
          <w14:textFill>
            <w14:solidFill>
              <w14:schemeClr w14:val="tx1"/>
            </w14:solidFill>
          </w14:textFill>
        </w:rPr>
        <w:t>和有效的安全生产考核合格证书，且未在其他在建工程项目任职或能够提供现任职项目业主同意在中标之后更换人选的承诺文件。</w:t>
      </w:r>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你</w:t>
      </w:r>
      <w:r>
        <w:rPr>
          <w:color w:val="000000" w:themeColor="text1"/>
          <w:szCs w:val="21"/>
          <w14:textFill>
            <w14:solidFill>
              <w14:schemeClr w14:val="tx1"/>
            </w14:solidFill>
          </w14:textFill>
        </w:rPr>
        <w:t>单位</w:t>
      </w:r>
      <w:r>
        <w:rPr>
          <w:rFonts w:hint="eastAsia" w:ascii="宋体" w:hAnsi="宋体" w:eastAsia="宋体" w:cs="宋体"/>
          <w:color w:val="000000" w:themeColor="text1"/>
          <w:szCs w:val="21"/>
          <w14:textFill>
            <w14:solidFill>
              <w14:schemeClr w14:val="tx1"/>
            </w14:solidFill>
          </w14:textFill>
        </w:rPr>
        <w:t>______</w:t>
      </w:r>
      <w:r>
        <w:rPr>
          <w:color w:val="000000" w:themeColor="text1"/>
          <w:szCs w:val="21"/>
          <w14:textFill>
            <w14:solidFill>
              <w14:schemeClr w14:val="tx1"/>
            </w14:solidFill>
          </w14:textFill>
        </w:rPr>
        <w:t>（可以或不可以）组成联合体投标。联合体投标的，应满足下列要求：</w:t>
      </w:r>
      <w:r>
        <w:rPr>
          <w:rFonts w:hint="eastAsia" w:ascii="宋体" w:hAnsi="宋体" w:eastAsia="宋体" w:cs="宋体"/>
          <w:color w:val="000000" w:themeColor="text1"/>
          <w:szCs w:val="21"/>
          <w14:textFill>
            <w14:solidFill>
              <w14:schemeClr w14:val="tx1"/>
            </w14:solidFill>
          </w14:textFill>
        </w:rPr>
        <w:t>____________</w:t>
      </w:r>
      <w:r>
        <w:rPr>
          <w:color w:val="000000" w:themeColor="text1"/>
          <w:szCs w:val="21"/>
          <w14:textFill>
            <w14:solidFill>
              <w14:schemeClr w14:val="tx1"/>
            </w14:solidFill>
          </w14:textFill>
        </w:rPr>
        <w:t>。</w:t>
      </w:r>
    </w:p>
    <w:p>
      <w:pPr>
        <w:spacing w:line="40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人及其法定代表人、拟委派的项目经理未被</w:t>
      </w:r>
      <w:r>
        <w:rPr>
          <w:rFonts w:hint="eastAsia" w:ascii="宋体" w:hAnsi="宋体" w:eastAsia="宋体" w:cs="宋体"/>
          <w:color w:val="000000" w:themeColor="text1"/>
          <w:szCs w:val="21"/>
          <w14:textFill>
            <w14:solidFill>
              <w14:schemeClr w14:val="tx1"/>
            </w14:solidFill>
          </w14:textFill>
        </w:rPr>
        <w:t>列入失信被执行人名单，</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人未被</w:t>
      </w:r>
      <w:r>
        <w:rPr>
          <w:rFonts w:hint="eastAsia" w:ascii="宋体" w:hAnsi="宋体" w:eastAsia="宋体" w:cs="宋体"/>
          <w:color w:val="000000" w:themeColor="text1"/>
          <w:szCs w:val="21"/>
          <w14:textFill>
            <w14:solidFill>
              <w14:schemeClr w14:val="tx1"/>
            </w14:solidFill>
          </w14:textFill>
        </w:rPr>
        <w:t>列入严重违法失信企业名单和铁路工程建设失信</w:t>
      </w:r>
      <w:r>
        <w:rPr>
          <w:rFonts w:ascii="宋体" w:hAnsi="宋体" w:eastAsia="宋体" w:cs="宋体"/>
          <w:color w:val="000000" w:themeColor="text1"/>
          <w:szCs w:val="21"/>
          <w14:textFill>
            <w14:solidFill>
              <w14:schemeClr w14:val="tx1"/>
            </w14:solidFill>
          </w14:textFill>
        </w:rPr>
        <w:t>行为</w:t>
      </w:r>
      <w:r>
        <w:rPr>
          <w:rFonts w:hint="eastAsia" w:ascii="宋体" w:hAnsi="宋体" w:eastAsia="宋体" w:cs="宋体"/>
          <w:color w:val="000000" w:themeColor="text1"/>
          <w:szCs w:val="21"/>
          <w14:textFill>
            <w14:solidFill>
              <w14:schemeClr w14:val="tx1"/>
            </w14:solidFill>
          </w14:textFill>
        </w:rPr>
        <w:t>“黑名单”，</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人及其法定代表人、拟委派的项目经理在近</w:t>
      </w:r>
      <w:r>
        <w:rPr>
          <w:rFonts w:hint="eastAsia" w:ascii="Times New Roman" w:hAnsi="Times New Roman" w:eastAsia="宋体" w:cs="宋体"/>
          <w:color w:val="000000" w:themeColor="text1"/>
          <w:u w:val="single"/>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年不曾有行贿犯罪记录。</w:t>
      </w:r>
    </w:p>
    <w:p>
      <w:pPr>
        <w:pStyle w:val="82"/>
        <w:rPr>
          <w:color w:val="000000" w:themeColor="text1"/>
          <w14:textFill>
            <w14:solidFill>
              <w14:schemeClr w14:val="tx1"/>
            </w14:solidFill>
          </w14:textFill>
        </w:rPr>
      </w:pPr>
      <w:bookmarkStart w:id="144" w:name="_Toc152045522"/>
      <w:bookmarkStart w:id="145" w:name="_Toc152042298"/>
      <w:bookmarkStart w:id="146" w:name="_Toc539967185"/>
      <w:bookmarkStart w:id="147" w:name="_Toc179632539"/>
      <w:bookmarkStart w:id="148" w:name="_Toc144974490"/>
      <w:bookmarkStart w:id="149" w:name="_Toc16565"/>
      <w:bookmarkStart w:id="150" w:name="_Toc18599"/>
      <w:bookmarkStart w:id="151" w:name="_Toc337922141"/>
      <w:bookmarkStart w:id="152" w:name="_Toc87806346"/>
      <w:bookmarkStart w:id="153" w:name="_Toc540530395"/>
      <w:bookmarkStart w:id="154" w:name="_Toc1680026930"/>
      <w:bookmarkStart w:id="155" w:name="_Toc2145219088"/>
      <w:r>
        <w:rPr>
          <w:color w:val="000000" w:themeColor="text1"/>
          <w14:textFill>
            <w14:solidFill>
              <w14:schemeClr w14:val="tx1"/>
            </w14:solidFill>
          </w14:textFill>
        </w:rPr>
        <w:t>4. 招标文件的获取</w:t>
      </w:r>
      <w:bookmarkEnd w:id="144"/>
      <w:bookmarkEnd w:id="145"/>
      <w:bookmarkEnd w:id="146"/>
      <w:bookmarkEnd w:id="147"/>
      <w:bookmarkEnd w:id="148"/>
      <w:bookmarkEnd w:id="149"/>
      <w:bookmarkEnd w:id="150"/>
      <w:bookmarkEnd w:id="151"/>
      <w:bookmarkEnd w:id="152"/>
      <w:bookmarkEnd w:id="153"/>
      <w:bookmarkEnd w:id="154"/>
      <w:bookmarkEnd w:id="155"/>
    </w:p>
    <w:p>
      <w:pPr>
        <w:spacing w:line="40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A</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请于</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日至</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日（法定公休日、法定节假日除外），每日上午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时，下午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时（北京时间，下同），在</w:t>
      </w:r>
      <w:r>
        <w:rPr>
          <w:rFonts w:hint="eastAsia" w:ascii="宋体" w:hAnsi="宋体" w:eastAsia="宋体" w:cs="宋体"/>
          <w:color w:val="000000" w:themeColor="text1"/>
          <w:szCs w:val="21"/>
          <w14:textFill>
            <w14:solidFill>
              <w14:schemeClr w14:val="tx1"/>
            </w14:solidFill>
          </w14:textFill>
        </w:rPr>
        <w:t>___________</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）持</w:t>
      </w:r>
      <w:r>
        <w:rPr>
          <w:rFonts w:ascii="宋体" w:hAnsi="宋体" w:eastAsia="宋体" w:cs="宋体"/>
          <w:color w:val="000000" w:themeColor="text1"/>
          <w14:textFill>
            <w14:solidFill>
              <w14:schemeClr w14:val="tx1"/>
            </w14:solidFill>
          </w14:textFill>
        </w:rPr>
        <w:t>本投标邀请书和</w:t>
      </w:r>
      <w:r>
        <w:rPr>
          <w:rFonts w:hint="eastAsia" w:ascii="宋体" w:hAnsi="宋体" w:eastAsia="宋体" w:cs="宋体"/>
          <w:color w:val="000000" w:themeColor="text1"/>
          <w14:textFill>
            <w14:solidFill>
              <w14:schemeClr w14:val="tx1"/>
            </w14:solidFill>
          </w14:textFill>
        </w:rPr>
        <w:t>单位介绍信购买</w:t>
      </w:r>
      <w:r>
        <w:rPr>
          <w:rFonts w:ascii="宋体" w:hAnsi="宋体" w:eastAsia="宋体" w:cs="宋体"/>
          <w:color w:val="000000" w:themeColor="text1"/>
          <w14:textFill>
            <w14:solidFill>
              <w14:schemeClr w14:val="tx1"/>
            </w14:solidFill>
          </w14:textFill>
        </w:rPr>
        <w:t>招标</w:t>
      </w:r>
      <w:r>
        <w:rPr>
          <w:rFonts w:hint="eastAsia" w:ascii="宋体" w:hAnsi="宋体" w:eastAsia="宋体" w:cs="宋体"/>
          <w:color w:val="000000" w:themeColor="text1"/>
          <w14:textFill>
            <w14:solidFill>
              <w14:schemeClr w14:val="tx1"/>
            </w14:solidFill>
          </w14:textFill>
        </w:rPr>
        <w:t>文件</w:t>
      </w:r>
      <w:r>
        <w:rPr>
          <w:rFonts w:hint="eastAsia"/>
          <w:color w:val="000000" w:themeColor="text1"/>
          <w:szCs w:val="21"/>
          <w14:textFill>
            <w14:solidFill>
              <w14:schemeClr w14:val="tx1"/>
            </w14:solidFill>
          </w14:textFill>
        </w:rPr>
        <w:t>。</w:t>
      </w:r>
    </w:p>
    <w:p>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2</w:t>
      </w:r>
      <w:r>
        <w:rPr>
          <w:rFonts w:hint="eastAsia" w:ascii="宋体" w:hAnsi="宋体" w:eastAsia="宋体" w:cs="宋体"/>
          <w:color w:val="000000" w:themeColor="text1"/>
          <w14:textFill>
            <w14:solidFill>
              <w14:schemeClr w14:val="tx1"/>
            </w14:solidFill>
          </w14:textFill>
        </w:rPr>
        <w:t>招标文件每套售价_______元，售后不退。</w:t>
      </w:r>
    </w:p>
    <w:p>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Times New Roman" w:hAnsi="Times New Roman" w:eastAsia="宋体" w:cs="宋体"/>
          <w:color w:val="000000" w:themeColor="text1"/>
          <w14:textFill>
            <w14:solidFill>
              <w14:schemeClr w14:val="tx1"/>
            </w14:solidFill>
          </w14:textFill>
        </w:rPr>
        <w:t>4</w:t>
      </w:r>
      <w:r>
        <w:rPr>
          <w:rFonts w:hint="eastAsia" w:ascii="宋体" w:hAnsi="宋体" w:eastAsia="宋体" w:cs="宋体"/>
          <w:color w:val="000000" w:themeColor="text1"/>
          <w14:textFill>
            <w14:solidFill>
              <w14:schemeClr w14:val="tx1"/>
            </w14:solidFill>
          </w14:textFill>
        </w:rPr>
        <w:t>.</w:t>
      </w:r>
      <w:r>
        <w:rPr>
          <w:rFonts w:hint="eastAsia" w:ascii="Times New Roman" w:hAnsi="Times New Roman" w:eastAsia="宋体" w:cs="宋体"/>
          <w:color w:val="000000" w:themeColor="text1"/>
          <w14:textFill>
            <w14:solidFill>
              <w14:schemeClr w14:val="tx1"/>
            </w14:solidFill>
          </w14:textFill>
        </w:rPr>
        <w:t>3</w:t>
      </w:r>
      <w:r>
        <w:rPr>
          <w:rFonts w:hint="eastAsia" w:ascii="宋体" w:hAnsi="宋体" w:eastAsia="宋体" w:cs="宋体"/>
          <w:color w:val="000000" w:themeColor="text1"/>
          <w14:textFill>
            <w14:solidFill>
              <w14:schemeClr w14:val="tx1"/>
            </w14:solidFill>
          </w14:textFill>
        </w:rPr>
        <w:t>邮购招标文件的，需另加手续费（含邮费）_______元。招标人在收到单位介绍信和邮购款（含手续费）后___日内寄送。</w:t>
      </w:r>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请于</w:t>
      </w:r>
      <w:r>
        <w:rPr>
          <w:rFonts w:hint="eastAsia" w:ascii="宋体" w:hAnsi="宋体" w:eastAsia="宋体" w:cs="宋体"/>
          <w:color w:val="000000" w:themeColor="text1"/>
          <w14:textFill>
            <w14:solidFill>
              <w14:schemeClr w14:val="tx1"/>
            </w14:solidFill>
          </w14:textFill>
        </w:rPr>
        <w:t>_______年___月___日___</w:t>
      </w:r>
      <w:r>
        <w:rPr>
          <w:rFonts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14:textFill>
            <w14:solidFill>
              <w14:schemeClr w14:val="tx1"/>
            </w14:solidFill>
          </w14:textFill>
        </w:rPr>
        <w:t>至_______年___月___日___</w:t>
      </w:r>
      <w:r>
        <w:rPr>
          <w:rFonts w:ascii="宋体" w:hAnsi="宋体" w:eastAsia="宋体" w:cs="宋体"/>
          <w:color w:val="000000" w:themeColor="text1"/>
          <w14:textFill>
            <w14:solidFill>
              <w14:schemeClr w14:val="tx1"/>
            </w14:solidFill>
          </w14:textFill>
        </w:rPr>
        <w:t>时</w:t>
      </w:r>
      <w:r>
        <w:rPr>
          <w:rFonts w:hint="eastAsia"/>
          <w:color w:val="000000" w:themeColor="text1"/>
          <w:szCs w:val="21"/>
          <w14:textFill>
            <w14:solidFill>
              <w14:schemeClr w14:val="tx1"/>
            </w14:solidFill>
          </w14:textFill>
        </w:rPr>
        <w:t>（北京时间、下同），明确所投标段，登录</w:t>
      </w:r>
      <w:r>
        <w:rPr>
          <w:rFonts w:hint="eastAsia" w:ascii="宋体" w:hAnsi="宋体" w:eastAsia="宋体" w:cs="宋体"/>
          <w:color w:val="000000" w:themeColor="text1"/>
          <w14:textFill>
            <w14:solidFill>
              <w14:schemeClr w14:val="tx1"/>
            </w14:solidFill>
          </w14:textFill>
        </w:rPr>
        <w:t>___________（电子招标投标交易平台名称及网址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下载电子招标文件。</w:t>
      </w:r>
    </w:p>
    <w:p>
      <w:pPr>
        <w:spacing w:line="400" w:lineRule="exact"/>
        <w:ind w:firstLine="420" w:firstLineChars="200"/>
        <w:rPr>
          <w:color w:val="000000" w:themeColor="text1"/>
          <w:szCs w:val="21"/>
          <w14:textFill>
            <w14:solidFill>
              <w14:schemeClr w14:val="tx1"/>
            </w14:solidFill>
          </w14:textFill>
        </w:rPr>
      </w:pPr>
      <w:r>
        <w:rPr>
          <w:rFonts w:ascii="宋体" w:hAnsi="宋体" w:eastAsia="宋体" w:cs="宋体"/>
          <w:color w:val="000000" w:themeColor="text1"/>
          <w14:textFill>
            <w14:solidFill>
              <w14:schemeClr w14:val="tx1"/>
            </w14:solidFill>
          </w14:textFill>
        </w:rPr>
        <w:t>下载电子招标文件需要说明的有关事宜具体为：</w:t>
      </w:r>
      <w:r>
        <w:rPr>
          <w:rFonts w:hint="eastAsia" w:ascii="宋体" w:hAnsi="宋体" w:eastAsia="宋体" w:cs="宋体"/>
          <w:color w:val="000000" w:themeColor="text1"/>
          <w14:textFill>
            <w14:solidFill>
              <w14:schemeClr w14:val="tx1"/>
            </w14:solidFill>
          </w14:textFill>
        </w:rPr>
        <w:t>___________</w:t>
      </w:r>
      <w:r>
        <w:rPr>
          <w:rFonts w:ascii="宋体" w:hAnsi="宋体" w:eastAsia="宋体" w:cs="宋体"/>
          <w:color w:val="000000" w:themeColor="text1"/>
          <w14:textFill>
            <w14:solidFill>
              <w14:schemeClr w14:val="tx1"/>
            </w14:solidFill>
          </w14:textFill>
        </w:rPr>
        <w:t>。</w:t>
      </w:r>
    </w:p>
    <w:p>
      <w:pPr>
        <w:pStyle w:val="82"/>
        <w:rPr>
          <w:color w:val="000000" w:themeColor="text1"/>
          <w:szCs w:val="21"/>
          <w14:textFill>
            <w14:solidFill>
              <w14:schemeClr w14:val="tx1"/>
            </w14:solidFill>
          </w14:textFill>
        </w:rPr>
      </w:pPr>
      <w:bookmarkStart w:id="156" w:name="_Toc16541"/>
      <w:bookmarkStart w:id="157" w:name="_Toc13235"/>
      <w:bookmarkStart w:id="158" w:name="_Toc1095076140"/>
      <w:bookmarkStart w:id="159" w:name="_Toc1810048512"/>
      <w:bookmarkStart w:id="160" w:name="_Toc1594802982"/>
      <w:bookmarkStart w:id="161" w:name="_Toc1863692841"/>
      <w:bookmarkStart w:id="162" w:name="_Toc2087297500"/>
      <w:bookmarkStart w:id="163" w:name="_Toc754567147"/>
      <w:r>
        <w:rPr>
          <w:color w:val="000000" w:themeColor="text1"/>
          <w14:textFill>
            <w14:solidFill>
              <w14:schemeClr w14:val="tx1"/>
            </w14:solidFill>
          </w14:textFill>
        </w:rPr>
        <w:t>5. 投标文件的递交</w:t>
      </w:r>
      <w:bookmarkEnd w:id="156"/>
      <w:bookmarkEnd w:id="157"/>
      <w:bookmarkEnd w:id="158"/>
      <w:bookmarkEnd w:id="159"/>
      <w:bookmarkEnd w:id="160"/>
      <w:bookmarkEnd w:id="161"/>
      <w:bookmarkEnd w:id="162"/>
      <w:bookmarkEnd w:id="163"/>
    </w:p>
    <w:p>
      <w:pPr>
        <w:spacing w:line="400" w:lineRule="exact"/>
        <w:ind w:firstLine="400"/>
        <w:jc w:val="lef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A</w:t>
      </w:r>
      <w:r>
        <w:rPr>
          <w:rFonts w:hint="eastAsia"/>
          <w:color w:val="000000" w:themeColor="text1"/>
          <w:szCs w:val="21"/>
          <w14:textFill>
            <w14:solidFill>
              <w14:schemeClr w14:val="tx1"/>
            </w14:solidFill>
          </w14:textFill>
        </w:rPr>
        <w:t>）投标文件递交的截止时间（投标截止时间，下同）</w:t>
      </w:r>
      <w:r>
        <w:rPr>
          <w:rFonts w:hint="eastAsia" w:ascii="宋体" w:hAnsi="宋体" w:eastAsia="宋体" w:cs="宋体"/>
          <w:color w:val="000000" w:themeColor="text1"/>
          <w14:textFill>
            <w14:solidFill>
              <w14:schemeClr w14:val="tx1"/>
            </w14:solidFill>
          </w14:textFill>
        </w:rPr>
        <w:t>为_______年___月___日___时___分，地点为___________（</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w:t>
      </w:r>
      <w:r>
        <w:rPr>
          <w:color w:val="000000" w:themeColor="text1"/>
          <w:szCs w:val="21"/>
          <w14:textFill>
            <w14:solidFill>
              <w14:schemeClr w14:val="tx1"/>
            </w14:solidFill>
          </w14:textFill>
        </w:rPr>
        <w:t>。</w:t>
      </w:r>
    </w:p>
    <w:p>
      <w:pPr>
        <w:tabs>
          <w:tab w:val="left" w:pos="360"/>
        </w:tabs>
        <w:spacing w:line="400" w:lineRule="exact"/>
        <w:ind w:firstLine="420" w:firstLineChars="200"/>
        <w:rPr>
          <w:rFonts w:ascii="宋体" w:hAnsi="宋体"/>
          <w:color w:val="000000" w:themeColor="text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）投标文件提交的截止时间</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投标</w:t>
      </w:r>
      <w:r>
        <w:rPr>
          <w:rFonts w:hint="eastAsia" w:ascii="宋体" w:hAnsi="宋体" w:eastAsia="宋体" w:cs="宋体"/>
          <w:color w:val="000000" w:themeColor="text1"/>
          <w14:textFill>
            <w14:solidFill>
              <w14:schemeClr w14:val="tx1"/>
            </w14:solidFill>
          </w14:textFill>
        </w:rPr>
        <w:t>截止时间，下同）为_______年___月___日___时___分</w:t>
      </w:r>
      <w:r>
        <w:rPr>
          <w:rFonts w:hint="eastAsia"/>
          <w:color w:val="000000" w:themeColor="text1"/>
          <w:szCs w:val="21"/>
          <w14:textFill>
            <w14:solidFill>
              <w14:schemeClr w14:val="tx1"/>
            </w14:solidFill>
          </w14:textFill>
        </w:rPr>
        <w:t>，投标人应在截止时间前通过</w:t>
      </w:r>
      <w:r>
        <w:rPr>
          <w:rFonts w:hint="eastAsia" w:ascii="宋体" w:hAnsi="宋体" w:eastAsia="宋体" w:cs="宋体"/>
          <w:color w:val="000000" w:themeColor="text1"/>
          <w14:textFill>
            <w14:solidFill>
              <w14:schemeClr w14:val="tx1"/>
            </w14:solidFill>
          </w14:textFill>
        </w:rPr>
        <w:t>___________（电子招标投标交易平台名称及网址</w:t>
      </w:r>
      <w:r>
        <w:rPr>
          <w:rFonts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递交电子投标文件。</w:t>
      </w:r>
      <w:r>
        <w:rPr>
          <w:rFonts w:hint="eastAsia" w:ascii="宋体" w:hAnsi="宋体"/>
          <w:color w:val="000000" w:themeColor="text1"/>
          <w14:textFill>
            <w14:solidFill>
              <w14:schemeClr w14:val="tx1"/>
            </w14:solidFill>
          </w14:textFill>
        </w:rPr>
        <w:t>以联合体投标的，由联合体牵头人递交电子投标文件。</w:t>
      </w:r>
    </w:p>
    <w:p>
      <w:pPr>
        <w:spacing w:line="360" w:lineRule="exact"/>
        <w:ind w:firstLine="4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A</w:t>
      </w:r>
      <w:r>
        <w:rPr>
          <w:rFonts w:hint="eastAsia"/>
          <w:color w:val="000000" w:themeColor="text1"/>
          <w:szCs w:val="21"/>
          <w14:textFill>
            <w14:solidFill>
              <w14:schemeClr w14:val="tx1"/>
            </w14:solidFill>
          </w14:textFill>
        </w:rPr>
        <w:t>）逾期送达的、未送达指定地点的或者不按照招标文件要求密封的投标文件，招标人将予以拒收。</w:t>
      </w:r>
    </w:p>
    <w:p>
      <w:pPr>
        <w:tabs>
          <w:tab w:val="left" w:pos="360"/>
        </w:tabs>
        <w:spacing w:line="40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B</w:t>
      </w:r>
      <w:r>
        <w:rPr>
          <w:rFonts w:hint="eastAsia"/>
          <w:color w:val="000000" w:themeColor="text1"/>
          <w:szCs w:val="21"/>
          <w14:textFill>
            <w14:solidFill>
              <w14:schemeClr w14:val="tx1"/>
            </w14:solidFill>
          </w14:textFill>
        </w:rPr>
        <w:t>）逾期提交的或未按照招标文件要求加密的电子投标文件，电子招标投标交易平台将予以拒收。</w:t>
      </w:r>
    </w:p>
    <w:p>
      <w:pPr>
        <w:pStyle w:val="82"/>
        <w:rPr>
          <w:color w:val="000000" w:themeColor="text1"/>
          <w14:textFill>
            <w14:solidFill>
              <w14:schemeClr w14:val="tx1"/>
            </w14:solidFill>
          </w14:textFill>
        </w:rPr>
      </w:pPr>
      <w:bookmarkStart w:id="164" w:name="_Toc686248255"/>
      <w:bookmarkStart w:id="165" w:name="_Toc152045524"/>
      <w:bookmarkStart w:id="166" w:name="_Toc1931"/>
      <w:bookmarkStart w:id="167" w:name="_Toc144974492"/>
      <w:bookmarkStart w:id="168" w:name="_Toc152042300"/>
      <w:bookmarkStart w:id="169" w:name="_Toc11547"/>
      <w:bookmarkStart w:id="170" w:name="_Toc179632541"/>
      <w:bookmarkStart w:id="171" w:name="_Toc964764557"/>
      <w:bookmarkStart w:id="172" w:name="_Toc363556672"/>
      <w:bookmarkStart w:id="173" w:name="_Toc299427590"/>
      <w:bookmarkStart w:id="174" w:name="_Toc1236791700"/>
      <w:bookmarkStart w:id="175" w:name="_Toc302082183"/>
      <w:r>
        <w:rPr>
          <w:color w:val="000000" w:themeColor="text1"/>
          <w14:textFill>
            <w14:solidFill>
              <w14:schemeClr w14:val="tx1"/>
            </w14:solidFill>
          </w14:textFill>
        </w:rPr>
        <w:t>6. 确认</w:t>
      </w:r>
      <w:bookmarkEnd w:id="164"/>
      <w:bookmarkEnd w:id="165"/>
      <w:bookmarkEnd w:id="166"/>
      <w:bookmarkEnd w:id="167"/>
      <w:bookmarkEnd w:id="168"/>
      <w:bookmarkEnd w:id="169"/>
      <w:bookmarkEnd w:id="170"/>
      <w:bookmarkEnd w:id="171"/>
      <w:bookmarkEnd w:id="172"/>
      <w:bookmarkEnd w:id="173"/>
      <w:bookmarkEnd w:id="174"/>
      <w:bookmarkEnd w:id="175"/>
    </w:p>
    <w:p>
      <w:pPr>
        <w:tabs>
          <w:tab w:val="left" w:pos="360"/>
        </w:tabs>
        <w:spacing w:line="40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你单位收到本邀请书后，</w:t>
      </w:r>
      <w:r>
        <w:rPr>
          <w:rFonts w:hint="eastAsia"/>
          <w:color w:val="000000" w:themeColor="text1"/>
          <w:szCs w:val="21"/>
          <w14:textFill>
            <w14:solidFill>
              <w14:schemeClr w14:val="tx1"/>
            </w14:solidFill>
          </w14:textFill>
        </w:rPr>
        <w:t>请于</w:t>
      </w:r>
      <w:r>
        <w:rPr>
          <w:rFonts w:hint="eastAsia" w:ascii="宋体" w:hAnsi="宋体" w:eastAsia="宋体" w:cs="宋体"/>
          <w:color w:val="000000" w:themeColor="text1"/>
          <w14:textFill>
            <w14:solidFill>
              <w14:schemeClr w14:val="tx1"/>
            </w14:solidFill>
          </w14:textFill>
        </w:rPr>
        <w:t>_______年___月___日___时___分</w:t>
      </w:r>
      <w:r>
        <w:rPr>
          <w:rFonts w:hint="eastAsia"/>
          <w:color w:val="000000" w:themeColor="text1"/>
          <w:szCs w:val="21"/>
          <w14:textFill>
            <w14:solidFill>
              <w14:schemeClr w14:val="tx1"/>
            </w14:solidFill>
          </w14:textFill>
        </w:rPr>
        <w:t>前以</w:t>
      </w:r>
      <w:r>
        <w:rPr>
          <w:color w:val="000000" w:themeColor="text1"/>
          <w:szCs w:val="21"/>
          <w14:textFill>
            <w14:solidFill>
              <w14:schemeClr w14:val="tx1"/>
            </w14:solidFill>
          </w14:textFill>
        </w:rPr>
        <w:t>传真或快递方式</w:t>
      </w:r>
      <w:r>
        <w:rPr>
          <w:rFonts w:hint="eastAsia"/>
          <w:color w:val="000000" w:themeColor="text1"/>
          <w:szCs w:val="21"/>
          <w14:textFill>
            <w14:solidFill>
              <w14:schemeClr w14:val="tx1"/>
            </w14:solidFill>
          </w14:textFill>
        </w:rPr>
        <w:t>确认是否参加投标。</w:t>
      </w:r>
    </w:p>
    <w:p>
      <w:pPr>
        <w:pStyle w:val="82"/>
        <w:rPr>
          <w:color w:val="000000" w:themeColor="text1"/>
          <w14:textFill>
            <w14:solidFill>
              <w14:schemeClr w14:val="tx1"/>
            </w14:solidFill>
          </w14:textFill>
        </w:rPr>
      </w:pPr>
      <w:bookmarkStart w:id="176" w:name="_Toc17658"/>
      <w:bookmarkStart w:id="177" w:name="_Toc11438"/>
      <w:bookmarkStart w:id="178" w:name="_Toc1355167261"/>
      <w:bookmarkStart w:id="179" w:name="_Toc246220113"/>
      <w:bookmarkStart w:id="180" w:name="_Toc1758563131"/>
      <w:bookmarkStart w:id="181" w:name="_Toc648726833"/>
      <w:bookmarkStart w:id="182" w:name="_Toc1560916016"/>
      <w:bookmarkStart w:id="183" w:name="_Toc38198964"/>
      <w:r>
        <w:rPr>
          <w:rFonts w:hint="eastAsia"/>
          <w:color w:val="000000" w:themeColor="text1"/>
          <w14:textFill>
            <w14:solidFill>
              <w14:schemeClr w14:val="tx1"/>
            </w14:solidFill>
          </w14:textFill>
        </w:rPr>
        <w:t>7</w:t>
      </w:r>
      <w:r>
        <w:rPr>
          <w:color w:val="000000" w:themeColor="text1"/>
          <w14:textFill>
            <w14:solidFill>
              <w14:schemeClr w14:val="tx1"/>
            </w14:solidFill>
          </w14:textFill>
        </w:rPr>
        <w:t>. 联系方式</w:t>
      </w:r>
      <w:bookmarkEnd w:id="176"/>
      <w:bookmarkEnd w:id="177"/>
      <w:bookmarkEnd w:id="178"/>
      <w:bookmarkEnd w:id="179"/>
      <w:bookmarkEnd w:id="180"/>
      <w:bookmarkEnd w:id="181"/>
      <w:bookmarkEnd w:id="182"/>
      <w:bookmarkEnd w:id="183"/>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jc w:val="righ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p>
    <w:p>
      <w:pPr>
        <w:topLinePunct/>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184" w:name="_Toc144974494"/>
      <w:bookmarkStart w:id="185" w:name="_Toc179632543"/>
      <w:bookmarkStart w:id="186" w:name="_Toc152042302"/>
      <w:bookmarkStart w:id="187" w:name="_Toc152045526"/>
      <w:bookmarkStart w:id="188" w:name="_Toc448"/>
      <w:bookmarkStart w:id="189" w:name="_Toc14836"/>
      <w:bookmarkStart w:id="190" w:name="_Toc956116830"/>
      <w:bookmarkStart w:id="191" w:name="_Toc952331717"/>
      <w:bookmarkStart w:id="192" w:name="_Toc921515200"/>
      <w:bookmarkStart w:id="193" w:name="_Toc1758137110"/>
      <w:bookmarkStart w:id="194" w:name="_Toc226329778"/>
      <w:bookmarkStart w:id="195" w:name="_Toc1344569732"/>
      <w:r>
        <w:rPr>
          <w:rFonts w:hint="eastAsia" w:ascii="黑体" w:hAnsi="黑体" w:eastAsia="黑体"/>
          <w:b w:val="0"/>
          <w:bCs w:val="0"/>
          <w:color w:val="000000" w:themeColor="text1"/>
          <w:sz w:val="32"/>
          <w14:textFill>
            <w14:solidFill>
              <w14:schemeClr w14:val="tx1"/>
            </w14:solidFill>
          </w14:textFill>
        </w:rPr>
        <w:t>第一章 投标邀请书（代资格预审通过通知书）</w:t>
      </w:r>
      <w:bookmarkEnd w:id="184"/>
      <w:bookmarkEnd w:id="185"/>
      <w:bookmarkEnd w:id="186"/>
      <w:bookmarkEnd w:id="187"/>
      <w:r>
        <w:rPr>
          <w:rFonts w:hint="eastAsia" w:eastAsia="黑体"/>
          <w:b w:val="0"/>
          <w:bCs w:val="0"/>
          <w:color w:val="000000" w:themeColor="text1"/>
          <w:sz w:val="28"/>
          <w:szCs w:val="28"/>
          <w14:textFill>
            <w14:solidFill>
              <w14:schemeClr w14:val="tx1"/>
            </w14:solidFill>
          </w14:textFill>
        </w:rPr>
        <w:t>（</w:t>
      </w:r>
      <w:r>
        <w:rPr>
          <w:rFonts w:hint="eastAsia" w:ascii="Times New Roman" w:hAnsi="Times New Roman" w:eastAsia="黑体"/>
          <w:b w:val="0"/>
          <w:bCs w:val="0"/>
          <w:color w:val="000000" w:themeColor="text1"/>
          <w:sz w:val="28"/>
          <w:szCs w:val="28"/>
          <w14:textFill>
            <w14:solidFill>
              <w14:schemeClr w14:val="tx1"/>
            </w14:solidFill>
          </w14:textFill>
        </w:rPr>
        <w:t>A</w:t>
      </w:r>
      <w:r>
        <w:rPr>
          <w:rFonts w:hint="eastAsia" w:eastAsia="黑体"/>
          <w:b w:val="0"/>
          <w:bCs w:val="0"/>
          <w:color w:val="000000" w:themeColor="text1"/>
          <w:sz w:val="28"/>
          <w:szCs w:val="28"/>
          <w14:textFill>
            <w14:solidFill>
              <w14:schemeClr w14:val="tx1"/>
            </w14:solidFill>
          </w14:textFill>
        </w:rPr>
        <w:t>）</w:t>
      </w:r>
      <w:bookmarkEnd w:id="188"/>
      <w:bookmarkEnd w:id="189"/>
      <w:bookmarkEnd w:id="190"/>
      <w:bookmarkEnd w:id="191"/>
      <w:bookmarkEnd w:id="192"/>
      <w:bookmarkEnd w:id="193"/>
      <w:bookmarkEnd w:id="194"/>
      <w:bookmarkEnd w:id="195"/>
    </w:p>
    <w:p>
      <w:pPr>
        <w:spacing w:line="440" w:lineRule="exact"/>
        <w:jc w:val="center"/>
        <w:rPr>
          <w:rFonts w:eastAsia="黑体"/>
          <w:color w:val="000000" w:themeColor="text1"/>
          <w:sz w:val="20"/>
          <w:szCs w:val="20"/>
          <w:u w:val="single"/>
          <w14:textFill>
            <w14:solidFill>
              <w14:schemeClr w14:val="tx1"/>
            </w14:solidFill>
          </w14:textFill>
        </w:rPr>
      </w:pPr>
    </w:p>
    <w:p>
      <w:pPr>
        <w:spacing w:line="440" w:lineRule="exact"/>
        <w:jc w:val="center"/>
        <w:rPr>
          <w:rFonts w:eastAsia="黑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eastAsia="黑体"/>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________</w:t>
      </w:r>
      <w:r>
        <w:rPr>
          <w:rFonts w:eastAsia="黑体"/>
          <w:color w:val="000000" w:themeColor="text1"/>
          <w:sz w:val="28"/>
          <w:szCs w:val="28"/>
          <w14:textFill>
            <w14:solidFill>
              <w14:schemeClr w14:val="tx1"/>
            </w14:solidFill>
          </w14:textFill>
        </w:rPr>
        <w:t>标段</w:t>
      </w:r>
    </w:p>
    <w:p>
      <w:pPr>
        <w:spacing w:line="440" w:lineRule="exact"/>
        <w:jc w:val="center"/>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施工</w:t>
      </w:r>
      <w:r>
        <w:rPr>
          <w:rFonts w:hint="eastAsia" w:eastAsia="黑体"/>
          <w:color w:val="000000" w:themeColor="text1"/>
          <w:sz w:val="28"/>
          <w:szCs w:val="28"/>
          <w14:textFill>
            <w14:solidFill>
              <w14:schemeClr w14:val="tx1"/>
            </w14:solidFill>
          </w14:textFill>
        </w:rPr>
        <w:t>（总价</w:t>
      </w:r>
      <w:r>
        <w:rPr>
          <w:rFonts w:eastAsia="黑体"/>
          <w:color w:val="000000" w:themeColor="text1"/>
          <w:sz w:val="28"/>
          <w:szCs w:val="28"/>
          <w14:textFill>
            <w14:solidFill>
              <w14:schemeClr w14:val="tx1"/>
            </w14:solidFill>
          </w14:textFill>
        </w:rPr>
        <w:t>承包</w:t>
      </w:r>
      <w:r>
        <w:rPr>
          <w:rFonts w:hint="eastAsia" w:eastAsia="黑体"/>
          <w:color w:val="000000" w:themeColor="text1"/>
          <w:sz w:val="28"/>
          <w:szCs w:val="28"/>
          <w14:textFill>
            <w14:solidFill>
              <w14:schemeClr w14:val="tx1"/>
            </w14:solidFill>
          </w14:textFill>
        </w:rPr>
        <w:t>/单价</w:t>
      </w:r>
      <w:r>
        <w:rPr>
          <w:rFonts w:eastAsia="黑体"/>
          <w:color w:val="000000" w:themeColor="text1"/>
          <w:sz w:val="28"/>
          <w:szCs w:val="28"/>
          <w14:textFill>
            <w14:solidFill>
              <w14:schemeClr w14:val="tx1"/>
            </w14:solidFill>
          </w14:textFill>
        </w:rPr>
        <w:t>承包</w:t>
      </w:r>
      <w:r>
        <w:rPr>
          <w:rFonts w:hint="eastAsia" w:eastAsia="黑体"/>
          <w:color w:val="000000" w:themeColor="text1"/>
          <w:sz w:val="28"/>
          <w:szCs w:val="28"/>
          <w14:textFill>
            <w14:solidFill>
              <w14:schemeClr w14:val="tx1"/>
            </w14:solidFill>
          </w14:textFill>
        </w:rPr>
        <w:t>）</w:t>
      </w:r>
      <w:r>
        <w:rPr>
          <w:rFonts w:eastAsia="黑体"/>
          <w:color w:val="000000" w:themeColor="text1"/>
          <w:sz w:val="28"/>
          <w:szCs w:val="28"/>
          <w14:textFill>
            <w14:solidFill>
              <w14:schemeClr w14:val="tx1"/>
            </w14:solidFill>
          </w14:textFill>
        </w:rPr>
        <w:t>投标邀请书</w:t>
      </w:r>
    </w:p>
    <w:p>
      <w:pPr>
        <w:spacing w:line="400" w:lineRule="exact"/>
        <w:rPr>
          <w:rFonts w:ascii="宋体" w:hAnsi="宋体" w:eastAsia="宋体" w:cs="宋体"/>
          <w:color w:val="000000" w:themeColor="text1"/>
          <w14:textFill>
            <w14:solidFill>
              <w14:schemeClr w14:val="tx1"/>
            </w14:solidFill>
          </w14:textFill>
        </w:rPr>
      </w:pPr>
    </w:p>
    <w:p>
      <w:pPr>
        <w:spacing w:line="40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（被邀请单位名称）：</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你单位已通过</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标段资格预审。请你单位</w:t>
      </w:r>
      <w:r>
        <w:rPr>
          <w:rFonts w:hint="eastAsia"/>
          <w:color w:val="000000" w:themeColor="text1"/>
          <w:szCs w:val="21"/>
          <w14:textFill>
            <w14:solidFill>
              <w14:schemeClr w14:val="tx1"/>
            </w14:solidFill>
          </w14:textFill>
        </w:rPr>
        <w:t>于</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日至</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w:t>
      </w:r>
      <w:r>
        <w:rPr>
          <w:color w:val="000000" w:themeColor="text1"/>
          <w:szCs w:val="21"/>
          <w14:textFill>
            <w14:solidFill>
              <w14:schemeClr w14:val="tx1"/>
            </w14:solidFill>
          </w14:textFill>
        </w:rPr>
        <w:t>（法定公休日、法定节假日除外），</w:t>
      </w:r>
      <w:r>
        <w:rPr>
          <w:rFonts w:hint="eastAsia" w:ascii="宋体" w:hAnsi="宋体" w:eastAsia="宋体" w:cs="宋体"/>
          <w:color w:val="000000" w:themeColor="text1"/>
          <w14:textFill>
            <w14:solidFill>
              <w14:schemeClr w14:val="tx1"/>
            </w14:solidFill>
          </w14:textFill>
        </w:rPr>
        <w:t>每日上午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时，下午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时至</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时（北京时间，下同），在</w:t>
      </w:r>
      <w:r>
        <w:rPr>
          <w:rFonts w:hint="eastAsia" w:ascii="宋体" w:hAnsi="宋体" w:eastAsia="宋体" w:cs="宋体"/>
          <w:color w:val="000000" w:themeColor="text1"/>
          <w:szCs w:val="21"/>
          <w14:textFill>
            <w14:solidFill>
              <w14:schemeClr w14:val="tx1"/>
            </w14:solidFill>
          </w14:textFill>
        </w:rPr>
        <w:t>___________</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，下同</w:t>
      </w:r>
      <w:r>
        <w:rPr>
          <w:rFonts w:hint="eastAsia" w:ascii="宋体" w:hAnsi="宋体" w:eastAsia="宋体" w:cs="宋体"/>
          <w:color w:val="000000" w:themeColor="text1"/>
          <w14:textFill>
            <w14:solidFill>
              <w14:schemeClr w14:val="tx1"/>
            </w14:solidFill>
          </w14:textFill>
        </w:rPr>
        <w:t>）持</w:t>
      </w:r>
      <w:r>
        <w:rPr>
          <w:rFonts w:ascii="宋体" w:hAnsi="宋体" w:eastAsia="宋体" w:cs="宋体"/>
          <w:color w:val="000000" w:themeColor="text1"/>
          <w14:textFill>
            <w14:solidFill>
              <w14:schemeClr w14:val="tx1"/>
            </w14:solidFill>
          </w14:textFill>
        </w:rPr>
        <w:t>本投标邀请书</w:t>
      </w:r>
      <w:r>
        <w:rPr>
          <w:rFonts w:hint="eastAsia" w:ascii="宋体" w:hAnsi="宋体" w:eastAsia="宋体" w:cs="宋体"/>
          <w:color w:val="000000" w:themeColor="text1"/>
          <w14:textFill>
            <w14:solidFill>
              <w14:schemeClr w14:val="tx1"/>
            </w14:solidFill>
          </w14:textFill>
        </w:rPr>
        <w:t>购买</w:t>
      </w:r>
      <w:r>
        <w:rPr>
          <w:rFonts w:ascii="宋体" w:hAnsi="宋体" w:eastAsia="宋体" w:cs="宋体"/>
          <w:color w:val="000000" w:themeColor="text1"/>
          <w14:textFill>
            <w14:solidFill>
              <w14:schemeClr w14:val="tx1"/>
            </w14:solidFill>
          </w14:textFill>
        </w:rPr>
        <w:t>招标</w:t>
      </w:r>
      <w:r>
        <w:rPr>
          <w:rFonts w:hint="eastAsia" w:ascii="宋体" w:hAnsi="宋体" w:eastAsia="宋体" w:cs="宋体"/>
          <w:color w:val="000000" w:themeColor="text1"/>
          <w14:textFill>
            <w14:solidFill>
              <w14:schemeClr w14:val="tx1"/>
            </w14:solidFill>
          </w14:textFill>
        </w:rPr>
        <w:t>文件</w:t>
      </w:r>
      <w:r>
        <w:rPr>
          <w:color w:val="000000" w:themeColor="text1"/>
          <w:szCs w:val="21"/>
          <w14:textFill>
            <w14:solidFill>
              <w14:schemeClr w14:val="tx1"/>
            </w14:solidFill>
          </w14:textFill>
        </w:rPr>
        <w:t>。</w:t>
      </w:r>
    </w:p>
    <w:p>
      <w:pPr>
        <w:spacing w:line="400" w:lineRule="exact"/>
        <w:ind w:firstLine="400"/>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招标文件每套售价_______元，售后不退。</w:t>
      </w:r>
      <w:r>
        <w:rPr>
          <w:rFonts w:hint="eastAsia" w:ascii="宋体" w:hAnsi="宋体" w:eastAsia="宋体" w:cs="宋体"/>
          <w:color w:val="000000" w:themeColor="text1"/>
          <w:szCs w:val="21"/>
          <w14:textFill>
            <w14:solidFill>
              <w14:schemeClr w14:val="tx1"/>
            </w14:solidFill>
          </w14:textFill>
        </w:rPr>
        <w:t>图纸押金_______元，在退还图纸时退还（不计利息）。</w:t>
      </w:r>
      <w:r>
        <w:rPr>
          <w:rFonts w:hint="eastAsia" w:ascii="宋体" w:hAnsi="宋体" w:eastAsia="宋体" w:cs="宋体"/>
          <w:color w:val="000000" w:themeColor="text1"/>
          <w14:textFill>
            <w14:solidFill>
              <w14:schemeClr w14:val="tx1"/>
            </w14:solidFill>
          </w14:textFill>
        </w:rPr>
        <w:t>邮购招标文件的，需另加手续费（含邮费）_______元。招标人在收到邮购款（含手续费）后___日内寄送</w:t>
      </w:r>
      <w:r>
        <w:rPr>
          <w:rFonts w:hint="eastAsia"/>
          <w:color w:val="000000" w:themeColor="text1"/>
          <w:szCs w:val="21"/>
          <w14:textFill>
            <w14:solidFill>
              <w14:schemeClr w14:val="tx1"/>
            </w14:solidFill>
          </w14:textFill>
        </w:rPr>
        <w:t>。</w:t>
      </w:r>
    </w:p>
    <w:p>
      <w:pPr>
        <w:spacing w:line="400" w:lineRule="exact"/>
        <w:ind w:firstLine="4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递交投标文件的截止时间（投标截止时间，下同）</w:t>
      </w:r>
      <w:r>
        <w:rPr>
          <w:rFonts w:hint="eastAsia" w:ascii="宋体" w:hAnsi="宋体" w:eastAsia="宋体" w:cs="宋体"/>
          <w:color w:val="000000" w:themeColor="text1"/>
          <w14:textFill>
            <w14:solidFill>
              <w14:schemeClr w14:val="tx1"/>
            </w14:solidFill>
          </w14:textFill>
        </w:rPr>
        <w:t>为_______年___月___日___时___分，地点为___________（</w:t>
      </w:r>
      <w:r>
        <w:rPr>
          <w:rFonts w:ascii="宋体" w:hAnsi="宋体" w:eastAsia="宋体" w:cs="宋体"/>
          <w:color w:val="000000" w:themeColor="text1"/>
          <w14:textFill>
            <w14:solidFill>
              <w14:schemeClr w14:val="tx1"/>
            </w14:solidFill>
          </w14:textFill>
        </w:rPr>
        <w:t>公共资源交易中心</w:t>
      </w:r>
      <w:r>
        <w:rPr>
          <w:rFonts w:hint="eastAsia" w:ascii="宋体" w:hAnsi="宋体" w:eastAsia="宋体" w:cs="宋体"/>
          <w:color w:val="000000" w:themeColor="text1"/>
          <w14:textFill>
            <w14:solidFill>
              <w14:schemeClr w14:val="tx1"/>
            </w14:solidFill>
          </w14:textFill>
        </w:rPr>
        <w:t>名称及地址</w:t>
      </w:r>
      <w:r>
        <w:rPr>
          <w:rFonts w:ascii="宋体" w:hAnsi="宋体" w:eastAsia="宋体" w:cs="宋体"/>
          <w:color w:val="000000" w:themeColor="text1"/>
          <w14:textFill>
            <w14:solidFill>
              <w14:schemeClr w14:val="tx1"/>
            </w14:solidFill>
          </w14:textFill>
        </w:rPr>
        <w:t>）</w:t>
      </w:r>
      <w:r>
        <w:rPr>
          <w:color w:val="000000" w:themeColor="text1"/>
          <w:szCs w:val="21"/>
          <w14:textFill>
            <w14:solidFill>
              <w14:schemeClr w14:val="tx1"/>
            </w14:solidFill>
          </w14:textFill>
        </w:rPr>
        <w:t>。</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逾期送达的、未送达指定地点的</w:t>
      </w:r>
      <w:r>
        <w:rPr>
          <w:rFonts w:hint="eastAsia"/>
          <w:color w:val="000000" w:themeColor="text1"/>
          <w:szCs w:val="21"/>
          <w14:textFill>
            <w14:solidFill>
              <w14:schemeClr w14:val="tx1"/>
            </w14:solidFill>
          </w14:textFill>
        </w:rPr>
        <w:t>或者不按照招标文件要求密封的投标文件，招标人将予以拒收</w:t>
      </w:r>
      <w:r>
        <w:rPr>
          <w:color w:val="000000" w:themeColor="text1"/>
          <w:szCs w:val="21"/>
          <w14:textFill>
            <w14:solidFill>
              <w14:schemeClr w14:val="tx1"/>
            </w14:solidFill>
          </w14:textFill>
        </w:rPr>
        <w:t>。</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你单位收到本邀请书后，</w:t>
      </w:r>
      <w:r>
        <w:rPr>
          <w:rFonts w:hint="eastAsia"/>
          <w:color w:val="000000" w:themeColor="text1"/>
          <w:szCs w:val="21"/>
          <w14:textFill>
            <w14:solidFill>
              <w14:schemeClr w14:val="tx1"/>
            </w14:solidFill>
          </w14:textFill>
        </w:rPr>
        <w:t>请于</w:t>
      </w:r>
      <w:r>
        <w:rPr>
          <w:rFonts w:hint="eastAsia" w:ascii="宋体" w:hAnsi="宋体" w:eastAsia="宋体" w:cs="宋体"/>
          <w:color w:val="000000" w:themeColor="text1"/>
          <w14:textFill>
            <w14:solidFill>
              <w14:schemeClr w14:val="tx1"/>
            </w14:solidFill>
          </w14:textFill>
        </w:rPr>
        <w:t>_______年___月___日___时___分</w:t>
      </w:r>
      <w:r>
        <w:rPr>
          <w:rFonts w:hint="eastAsia"/>
          <w:color w:val="000000" w:themeColor="text1"/>
          <w:szCs w:val="21"/>
          <w14:textFill>
            <w14:solidFill>
              <w14:schemeClr w14:val="tx1"/>
            </w14:solidFill>
          </w14:textFill>
        </w:rPr>
        <w:t>前以</w:t>
      </w:r>
      <w:r>
        <w:rPr>
          <w:color w:val="000000" w:themeColor="text1"/>
          <w:szCs w:val="21"/>
          <w14:textFill>
            <w14:solidFill>
              <w14:schemeClr w14:val="tx1"/>
            </w14:solidFill>
          </w14:textFill>
        </w:rPr>
        <w:t>传真或快递方式</w:t>
      </w:r>
      <w:r>
        <w:rPr>
          <w:rFonts w:hint="eastAsia"/>
          <w:color w:val="000000" w:themeColor="text1"/>
          <w:szCs w:val="21"/>
          <w14:textFill>
            <w14:solidFill>
              <w14:schemeClr w14:val="tx1"/>
            </w14:solidFill>
          </w14:textFill>
        </w:rPr>
        <w:t>确认是否参加投标。</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ind w:firstLine="400"/>
        <w:jc w:val="righ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p>
    <w:p>
      <w:pPr>
        <w:spacing w:line="400" w:lineRule="exact"/>
        <w:ind w:firstLine="400"/>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br w:type="page"/>
      </w:r>
    </w:p>
    <w:p>
      <w:pPr>
        <w:jc w:val="center"/>
        <w:outlineLvl w:val="0"/>
        <w:rPr>
          <w:rFonts w:eastAsia="黑体"/>
          <w:color w:val="000000" w:themeColor="text1"/>
          <w:sz w:val="28"/>
          <w:szCs w:val="28"/>
          <w14:textFill>
            <w14:solidFill>
              <w14:schemeClr w14:val="tx1"/>
            </w14:solidFill>
          </w14:textFill>
        </w:rPr>
      </w:pPr>
      <w:bookmarkStart w:id="196" w:name="_Toc807631476"/>
      <w:bookmarkStart w:id="197" w:name="_Toc2721"/>
      <w:bookmarkStart w:id="198" w:name="_Toc24151"/>
      <w:bookmarkStart w:id="199" w:name="_Toc59489155"/>
      <w:bookmarkStart w:id="200" w:name="_Toc809269393"/>
      <w:bookmarkStart w:id="201" w:name="_Toc592911142"/>
      <w:bookmarkStart w:id="202" w:name="_Toc867904201"/>
      <w:bookmarkStart w:id="203" w:name="_Toc526729583"/>
      <w:r>
        <w:rPr>
          <w:rFonts w:hint="eastAsia" w:ascii="黑体" w:hAnsi="黑体" w:eastAsia="黑体"/>
          <w:color w:val="000000" w:themeColor="text1"/>
          <w:kern w:val="44"/>
          <w:sz w:val="32"/>
          <w:szCs w:val="44"/>
          <w14:textFill>
            <w14:solidFill>
              <w14:schemeClr w14:val="tx1"/>
            </w14:solidFill>
          </w14:textFill>
        </w:rPr>
        <w:t>第一章 投标邀请书（代资格预审通过通知书）</w:t>
      </w:r>
      <w:r>
        <w:rPr>
          <w:rFonts w:ascii="黑体" w:hAnsi="黑体" w:eastAsia="黑体"/>
          <w:color w:val="000000" w:themeColor="text1"/>
          <w:kern w:val="44"/>
          <w:sz w:val="32"/>
          <w:szCs w:val="44"/>
          <w14:textFill>
            <w14:solidFill>
              <w14:schemeClr w14:val="tx1"/>
            </w14:solidFill>
          </w14:textFill>
        </w:rPr>
        <w:t>（</w:t>
      </w:r>
      <w:r>
        <w:rPr>
          <w:rFonts w:hint="eastAsia" w:ascii="黑体" w:hAnsi="黑体" w:eastAsia="黑体"/>
          <w:color w:val="000000" w:themeColor="text1"/>
          <w:kern w:val="44"/>
          <w:sz w:val="32"/>
          <w:szCs w:val="44"/>
          <w14:textFill>
            <w14:solidFill>
              <w14:schemeClr w14:val="tx1"/>
            </w14:solidFill>
          </w14:textFill>
        </w:rPr>
        <w:t>B）</w:t>
      </w:r>
      <w:bookmarkEnd w:id="196"/>
      <w:bookmarkEnd w:id="197"/>
      <w:bookmarkEnd w:id="198"/>
      <w:bookmarkEnd w:id="199"/>
      <w:bookmarkEnd w:id="200"/>
      <w:bookmarkEnd w:id="201"/>
      <w:bookmarkEnd w:id="202"/>
      <w:bookmarkEnd w:id="203"/>
    </w:p>
    <w:p>
      <w:pPr>
        <w:spacing w:line="440" w:lineRule="exact"/>
        <w:jc w:val="center"/>
        <w:rPr>
          <w:rFonts w:eastAsia="黑体"/>
          <w:color w:val="000000" w:themeColor="text1"/>
          <w:sz w:val="20"/>
          <w:szCs w:val="20"/>
          <w:u w:val="single"/>
          <w14:textFill>
            <w14:solidFill>
              <w14:schemeClr w14:val="tx1"/>
            </w14:solidFill>
          </w14:textFill>
        </w:rPr>
      </w:pPr>
    </w:p>
    <w:p>
      <w:pPr>
        <w:spacing w:line="440" w:lineRule="exact"/>
        <w:jc w:val="center"/>
        <w:rPr>
          <w:rFonts w:eastAsia="黑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________</w:t>
      </w:r>
      <w:r>
        <w:rPr>
          <w:rFonts w:eastAsia="黑体"/>
          <w:color w:val="000000" w:themeColor="text1"/>
          <w:sz w:val="28"/>
          <w:szCs w:val="28"/>
          <w14:textFill>
            <w14:solidFill>
              <w14:schemeClr w14:val="tx1"/>
            </w14:solidFill>
          </w14:textFill>
        </w:rPr>
        <w:t>（项目名称）</w:t>
      </w:r>
      <w:r>
        <w:rPr>
          <w:rFonts w:hint="eastAsia" w:ascii="宋体" w:hAnsi="宋体" w:eastAsia="宋体" w:cs="宋体"/>
          <w:color w:val="000000" w:themeColor="text1"/>
          <w:sz w:val="28"/>
          <w:szCs w:val="28"/>
          <w14:textFill>
            <w14:solidFill>
              <w14:schemeClr w14:val="tx1"/>
            </w14:solidFill>
          </w14:textFill>
        </w:rPr>
        <w:t>________</w:t>
      </w:r>
      <w:r>
        <w:rPr>
          <w:rFonts w:eastAsia="黑体"/>
          <w:color w:val="000000" w:themeColor="text1"/>
          <w:sz w:val="28"/>
          <w:szCs w:val="28"/>
          <w14:textFill>
            <w14:solidFill>
              <w14:schemeClr w14:val="tx1"/>
            </w14:solidFill>
          </w14:textFill>
        </w:rPr>
        <w:t>标段</w:t>
      </w:r>
    </w:p>
    <w:p>
      <w:pPr>
        <w:spacing w:line="440" w:lineRule="exact"/>
        <w:jc w:val="center"/>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施工</w:t>
      </w:r>
      <w:r>
        <w:rPr>
          <w:rFonts w:hint="eastAsia" w:eastAsia="黑体"/>
          <w:color w:val="000000" w:themeColor="text1"/>
          <w:sz w:val="28"/>
          <w:szCs w:val="28"/>
          <w14:textFill>
            <w14:solidFill>
              <w14:schemeClr w14:val="tx1"/>
            </w14:solidFill>
          </w14:textFill>
        </w:rPr>
        <w:t>（总价</w:t>
      </w:r>
      <w:r>
        <w:rPr>
          <w:rFonts w:eastAsia="黑体"/>
          <w:color w:val="000000" w:themeColor="text1"/>
          <w:sz w:val="28"/>
          <w:szCs w:val="28"/>
          <w14:textFill>
            <w14:solidFill>
              <w14:schemeClr w14:val="tx1"/>
            </w14:solidFill>
          </w14:textFill>
        </w:rPr>
        <w:t>承包</w:t>
      </w:r>
      <w:r>
        <w:rPr>
          <w:rFonts w:hint="eastAsia" w:eastAsia="黑体"/>
          <w:color w:val="000000" w:themeColor="text1"/>
          <w:sz w:val="28"/>
          <w:szCs w:val="28"/>
          <w14:textFill>
            <w14:solidFill>
              <w14:schemeClr w14:val="tx1"/>
            </w14:solidFill>
          </w14:textFill>
        </w:rPr>
        <w:t>/单价</w:t>
      </w:r>
      <w:r>
        <w:rPr>
          <w:rFonts w:eastAsia="黑体"/>
          <w:color w:val="000000" w:themeColor="text1"/>
          <w:sz w:val="28"/>
          <w:szCs w:val="28"/>
          <w14:textFill>
            <w14:solidFill>
              <w14:schemeClr w14:val="tx1"/>
            </w14:solidFill>
          </w14:textFill>
        </w:rPr>
        <w:t>承包</w:t>
      </w:r>
      <w:r>
        <w:rPr>
          <w:rFonts w:hint="eastAsia" w:eastAsia="黑体"/>
          <w:color w:val="000000" w:themeColor="text1"/>
          <w:sz w:val="28"/>
          <w:szCs w:val="28"/>
          <w14:textFill>
            <w14:solidFill>
              <w14:schemeClr w14:val="tx1"/>
            </w14:solidFill>
          </w14:textFill>
        </w:rPr>
        <w:t>）</w:t>
      </w:r>
      <w:r>
        <w:rPr>
          <w:rFonts w:eastAsia="黑体"/>
          <w:color w:val="000000" w:themeColor="text1"/>
          <w:sz w:val="28"/>
          <w:szCs w:val="28"/>
          <w14:textFill>
            <w14:solidFill>
              <w14:schemeClr w14:val="tx1"/>
            </w14:solidFill>
          </w14:textFill>
        </w:rPr>
        <w:t>投标邀请书</w:t>
      </w:r>
    </w:p>
    <w:p>
      <w:pPr>
        <w:spacing w:line="440" w:lineRule="exact"/>
        <w:jc w:val="center"/>
        <w:rPr>
          <w:rFonts w:eastAsia="黑体"/>
          <w:color w:val="000000" w:themeColor="text1"/>
          <w:sz w:val="28"/>
          <w:szCs w:val="28"/>
          <w14:textFill>
            <w14:solidFill>
              <w14:schemeClr w14:val="tx1"/>
            </w14:solidFill>
          </w14:textFill>
        </w:rPr>
      </w:pPr>
    </w:p>
    <w:p>
      <w:pPr>
        <w:spacing w:line="400" w:lineRule="exact"/>
        <w:rPr>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____________</w:t>
      </w:r>
      <w:r>
        <w:rPr>
          <w:color w:val="000000" w:themeColor="text1"/>
          <w:szCs w:val="21"/>
          <w14:textFill>
            <w14:solidFill>
              <w14:schemeClr w14:val="tx1"/>
            </w14:solidFill>
          </w14:textFill>
        </w:rPr>
        <w:t>（被邀请单位名称）：</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你单位已通过</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____________</w:t>
      </w:r>
      <w:r>
        <w:rPr>
          <w:color w:val="000000" w:themeColor="text1"/>
          <w:szCs w:val="21"/>
          <w14:textFill>
            <w14:solidFill>
              <w14:schemeClr w14:val="tx1"/>
            </w14:solidFill>
          </w14:textFill>
        </w:rPr>
        <w:t>标段资格预审。请你单位</w:t>
      </w:r>
      <w:r>
        <w:rPr>
          <w:rFonts w:hint="eastAsia"/>
          <w:color w:val="000000" w:themeColor="text1"/>
          <w:szCs w:val="21"/>
          <w14:textFill>
            <w14:solidFill>
              <w14:schemeClr w14:val="tx1"/>
            </w14:solidFill>
          </w14:textFill>
        </w:rPr>
        <w:t>于</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w:t>
      </w:r>
      <w:r>
        <w:rPr>
          <w:rFonts w:hint="eastAsia" w:ascii="宋体" w:hAnsi="宋体" w:eastAsia="宋体" w:cs="宋体"/>
          <w:color w:val="000000" w:themeColor="text1"/>
          <w:szCs w:val="21"/>
          <w14:textFill>
            <w14:solidFill>
              <w14:schemeClr w14:val="tx1"/>
            </w14:solidFill>
          </w14:textFill>
        </w:rPr>
        <w:t>___</w:t>
      </w:r>
      <w:r>
        <w:rPr>
          <w:rFonts w:ascii="宋体" w:hAnsi="宋体" w:eastAsia="宋体" w:cs="宋体"/>
          <w:color w:val="000000" w:themeColor="text1"/>
          <w14:textFill>
            <w14:solidFill>
              <w14:schemeClr w14:val="tx1"/>
            </w14:solidFill>
          </w14:textFill>
        </w:rPr>
        <w:t>时</w:t>
      </w:r>
      <w:r>
        <w:rPr>
          <w:rFonts w:hint="eastAsia" w:ascii="宋体" w:hAnsi="宋体" w:eastAsia="宋体" w:cs="宋体"/>
          <w:color w:val="000000" w:themeColor="text1"/>
          <w14:textFill>
            <w14:solidFill>
              <w14:schemeClr w14:val="tx1"/>
            </w14:solidFill>
          </w14:textFill>
        </w:rPr>
        <w:t>至</w:t>
      </w:r>
      <w:r>
        <w:rPr>
          <w:rFonts w:hint="eastAsia" w:ascii="宋体" w:hAnsi="宋体" w:eastAsia="宋体" w:cs="宋体"/>
          <w:color w:val="000000" w:themeColor="text1"/>
          <w:szCs w:val="21"/>
          <w14:textFill>
            <w14:solidFill>
              <w14:schemeClr w14:val="tx1"/>
            </w14:solidFill>
          </w14:textFill>
        </w:rPr>
        <w:t>_______</w:t>
      </w:r>
      <w:r>
        <w:rPr>
          <w:rFonts w:hint="eastAsia" w:ascii="宋体" w:hAnsi="宋体" w:eastAsia="宋体" w:cs="宋体"/>
          <w:color w:val="000000" w:themeColor="text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月</w:t>
      </w:r>
      <w:r>
        <w:rPr>
          <w:rFonts w:hint="eastAsia" w:ascii="宋体" w:hAnsi="宋体" w:eastAsia="宋体" w:cs="宋体"/>
          <w:color w:val="000000" w:themeColor="text1"/>
          <w:szCs w:val="21"/>
          <w14:textFill>
            <w14:solidFill>
              <w14:schemeClr w14:val="tx1"/>
            </w14:solidFill>
          </w14:textFill>
        </w:rPr>
        <w:t>___</w:t>
      </w:r>
      <w:r>
        <w:rPr>
          <w:rFonts w:hint="eastAsia" w:ascii="宋体" w:hAnsi="宋体" w:eastAsia="宋体" w:cs="宋体"/>
          <w:color w:val="000000" w:themeColor="text1"/>
          <w14:textFill>
            <w14:solidFill>
              <w14:schemeClr w14:val="tx1"/>
            </w14:solidFill>
          </w14:textFill>
        </w:rPr>
        <w:t>日</w:t>
      </w:r>
      <w:r>
        <w:rPr>
          <w:rFonts w:hint="eastAsia" w:ascii="宋体" w:hAnsi="宋体" w:eastAsia="宋体" w:cs="宋体"/>
          <w:color w:val="000000" w:themeColor="text1"/>
          <w:szCs w:val="21"/>
          <w14:textFill>
            <w14:solidFill>
              <w14:schemeClr w14:val="tx1"/>
            </w14:solidFill>
          </w14:textFill>
        </w:rPr>
        <w:t>___</w:t>
      </w:r>
      <w:r>
        <w:rPr>
          <w:rFonts w:ascii="宋体" w:hAnsi="宋体" w:eastAsia="宋体" w:cs="宋体"/>
          <w:color w:val="000000" w:themeColor="text1"/>
          <w14:textFill>
            <w14:solidFill>
              <w14:schemeClr w14:val="tx1"/>
            </w14:solidFill>
          </w14:textFill>
        </w:rPr>
        <w:t>时</w:t>
      </w:r>
      <w:r>
        <w:rPr>
          <w:color w:val="000000" w:themeColor="text1"/>
          <w:szCs w:val="2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北京时间，下同），</w:t>
      </w:r>
      <w:r>
        <w:rPr>
          <w:rFonts w:ascii="宋体" w:hAnsi="宋体" w:eastAsia="宋体" w:cs="宋体"/>
          <w:color w:val="000000" w:themeColor="text1"/>
          <w14:textFill>
            <w14:solidFill>
              <w14:schemeClr w14:val="tx1"/>
            </w14:solidFill>
          </w14:textFill>
        </w:rPr>
        <w:t>登录</w:t>
      </w:r>
      <w:r>
        <w:rPr>
          <w:rFonts w:hint="eastAsia" w:ascii="宋体" w:hAnsi="宋体" w:eastAsia="宋体" w:cs="宋体"/>
          <w:color w:val="000000" w:themeColor="text1"/>
          <w:szCs w:val="21"/>
          <w14:textFill>
            <w14:solidFill>
              <w14:schemeClr w14:val="tx1"/>
            </w14:solidFill>
          </w14:textFill>
        </w:rPr>
        <w:t>___________</w:t>
      </w:r>
      <w:r>
        <w:rPr>
          <w:rFonts w:hint="eastAsia"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电子招标投标交易平台名称</w:t>
      </w:r>
      <w:r>
        <w:rPr>
          <w:color w:val="000000" w:themeColor="text1"/>
          <w:szCs w:val="21"/>
          <w14:textFill>
            <w14:solidFill>
              <w14:schemeClr w14:val="tx1"/>
            </w14:solidFill>
          </w14:textFill>
        </w:rPr>
        <w:t>及网址，下同</w:t>
      </w:r>
      <w:r>
        <w:rPr>
          <w:rFonts w:hint="eastAsia" w:ascii="宋体" w:hAnsi="宋体" w:eastAsia="宋体" w:cs="宋体"/>
          <w:color w:val="000000" w:themeColor="text1"/>
          <w14:textFill>
            <w14:solidFill>
              <w14:schemeClr w14:val="tx1"/>
            </w14:solidFill>
          </w14:textFill>
        </w:rPr>
        <w:t>）</w:t>
      </w:r>
      <w:r>
        <w:rPr>
          <w:rFonts w:ascii="宋体" w:hAnsi="宋体" w:eastAsia="宋体" w:cs="宋体"/>
          <w:color w:val="000000" w:themeColor="text1"/>
          <w14:textFill>
            <w14:solidFill>
              <w14:schemeClr w14:val="tx1"/>
            </w14:solidFill>
          </w14:textFill>
        </w:rPr>
        <w:t>下载电子招标</w:t>
      </w:r>
      <w:r>
        <w:rPr>
          <w:rFonts w:hint="eastAsia" w:ascii="宋体" w:hAnsi="宋体" w:eastAsia="宋体" w:cs="宋体"/>
          <w:color w:val="000000" w:themeColor="text1"/>
          <w14:textFill>
            <w14:solidFill>
              <w14:schemeClr w14:val="tx1"/>
            </w14:solidFill>
          </w14:textFill>
        </w:rPr>
        <w:t>文件</w:t>
      </w:r>
      <w:r>
        <w:rPr>
          <w:color w:val="000000" w:themeColor="text1"/>
          <w:szCs w:val="21"/>
          <w14:textFill>
            <w14:solidFill>
              <w14:schemeClr w14:val="tx1"/>
            </w14:solidFill>
          </w14:textFill>
        </w:rPr>
        <w:t>。</w:t>
      </w:r>
    </w:p>
    <w:p>
      <w:pPr>
        <w:spacing w:line="400" w:lineRule="exact"/>
        <w:ind w:firstLine="4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提</w:t>
      </w:r>
      <w:r>
        <w:rPr>
          <w:rFonts w:hint="eastAsia"/>
          <w:color w:val="000000" w:themeColor="text1"/>
          <w:szCs w:val="21"/>
          <w14:textFill>
            <w14:solidFill>
              <w14:schemeClr w14:val="tx1"/>
            </w14:solidFill>
          </w14:textFill>
        </w:rPr>
        <w:t>交投标文件的截止时间（投标截止时间，下同）</w:t>
      </w:r>
      <w:r>
        <w:rPr>
          <w:rFonts w:hint="eastAsia" w:ascii="宋体" w:hAnsi="宋体" w:eastAsia="宋体" w:cs="宋体"/>
          <w:color w:val="000000" w:themeColor="text1"/>
          <w14:textFill>
            <w14:solidFill>
              <w14:schemeClr w14:val="tx1"/>
            </w14:solidFill>
          </w14:textFill>
        </w:rPr>
        <w:t>为_______年___月___日___时___分，</w:t>
      </w:r>
      <w:r>
        <w:rPr>
          <w:rFonts w:hint="eastAsia"/>
          <w:color w:val="000000" w:themeColor="text1"/>
          <w:szCs w:val="21"/>
          <w14:textFill>
            <w14:solidFill>
              <w14:schemeClr w14:val="tx1"/>
            </w14:solidFill>
          </w14:textFill>
        </w:rPr>
        <w:t>投标人应在投标截止时间前通过</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电子招标投标交易平台名称</w:t>
      </w:r>
      <w:r>
        <w:rPr>
          <w:color w:val="000000" w:themeColor="text1"/>
          <w:szCs w:val="21"/>
          <w14:textFill>
            <w14:solidFill>
              <w14:schemeClr w14:val="tx1"/>
            </w14:solidFill>
          </w14:textFill>
        </w:rPr>
        <w:t>及网址</w:t>
      </w:r>
      <w:r>
        <w:rPr>
          <w:rFonts w:ascii="宋体" w:hAnsi="宋体" w:eastAsia="宋体" w:cs="宋体"/>
          <w:color w:val="000000" w:themeColor="text1"/>
          <w14:textFill>
            <w14:solidFill>
              <w14:schemeClr w14:val="tx1"/>
            </w14:solidFill>
          </w14:textFill>
        </w:rPr>
        <w:t>）</w:t>
      </w:r>
      <w:r>
        <w:rPr>
          <w:rFonts w:hint="eastAsia"/>
          <w:color w:val="000000" w:themeColor="text1"/>
          <w:szCs w:val="21"/>
          <w14:textFill>
            <w14:solidFill>
              <w14:schemeClr w14:val="tx1"/>
            </w14:solidFill>
          </w14:textFill>
        </w:rPr>
        <w:t>提交电子投标文件。逾期提交的的或未按照招标文件要求加密的投标文件，电子招标投标交易平台将予以拒收。</w:t>
      </w:r>
    </w:p>
    <w:p>
      <w:pPr>
        <w:spacing w:line="440" w:lineRule="exact"/>
        <w:ind w:firstLine="420" w:firstLineChars="200"/>
        <w:rPr>
          <w:color w:val="000000" w:themeColor="text1"/>
          <w:szCs w:val="21"/>
          <w14:textFill>
            <w14:solidFill>
              <w14:schemeClr w14:val="tx1"/>
            </w14:solidFill>
          </w14:textFill>
        </w:rPr>
      </w:pP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_________________</w:t>
      </w:r>
      <w:r>
        <w:rPr>
          <w:rFonts w:ascii="宋体" w:hAnsi="宋体" w:eastAsia="宋体" w:cs="宋体"/>
          <w:color w:val="000000" w:themeColor="text1"/>
          <w14:textFill>
            <w14:solidFill>
              <w14:schemeClr w14:val="tx1"/>
            </w14:solidFill>
          </w14:textFill>
        </w:rPr>
        <w:t>（盖单位章）</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招标代理机构：</w:t>
      </w:r>
      <w:r>
        <w:rPr>
          <w:rFonts w:hint="eastAsia" w:ascii="宋体" w:hAnsi="宋体" w:eastAsia="宋体" w:cs="宋体"/>
          <w:color w:val="000000" w:themeColor="text1"/>
          <w14:textFill>
            <w14:solidFill>
              <w14:schemeClr w14:val="tx1"/>
            </w14:solidFill>
          </w14:textFill>
        </w:rPr>
        <w:t>__________</w:t>
      </w:r>
      <w:r>
        <w:rPr>
          <w:rFonts w:ascii="宋体" w:hAnsi="宋体" w:eastAsia="宋体" w:cs="宋体"/>
          <w:color w:val="000000" w:themeColor="text1"/>
          <w14:textFill>
            <w14:solidFill>
              <w14:schemeClr w14:val="tx1"/>
            </w14:solidFill>
          </w14:textFill>
        </w:rPr>
        <w:t>（盖单位章）</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ascii="Times New Roman" w:hAnsi="Times New Roman" w:eastAsia="宋体" w:cs="Times New Roman"/>
          <w:color w:val="000000" w:themeColor="text1"/>
          <w14:textFill>
            <w14:solidFill>
              <w14:schemeClr w14:val="tx1"/>
            </w14:solidFill>
          </w14:textFill>
        </w:rPr>
        <w:tab/>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地址：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邮编：</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2" w:firstLineChars="201"/>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法定代表人</w:t>
      </w:r>
    </w:p>
    <w:p>
      <w:pPr>
        <w:spacing w:line="400" w:lineRule="exact"/>
        <w:ind w:firstLine="422" w:firstLineChars="201"/>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r>
        <w:rPr>
          <w:rFonts w:hint="eastAsia" w:ascii="Times New Roman" w:hAnsi="Times New Roman"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或其委托代理人：</w:t>
      </w:r>
      <w:r>
        <w:rPr>
          <w:rFonts w:hint="eastAsia" w:ascii="宋体" w:hAnsi="宋体" w:eastAsia="宋体" w:cs="宋体"/>
          <w:color w:val="000000" w:themeColor="text1"/>
          <w14:textFill>
            <w14:solidFill>
              <w14:schemeClr w14:val="tx1"/>
            </w14:solidFill>
          </w14:textFill>
        </w:rPr>
        <w:t>__________</w:t>
      </w:r>
      <w:r>
        <w:rPr>
          <w:rFonts w:ascii="Times New Roman" w:hAnsi="Times New Roman" w:eastAsia="宋体" w:cs="Times New Roman"/>
          <w:color w:val="000000" w:themeColor="text1"/>
          <w14:textFill>
            <w14:solidFill>
              <w14:schemeClr w14:val="tx1"/>
            </w14:solidFill>
          </w14:textFill>
        </w:rPr>
        <w:t>（签字）</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联系人：</w:t>
      </w:r>
      <w:r>
        <w:rPr>
          <w:rFonts w:hint="eastAsia" w:ascii="宋体" w:hAnsi="宋体" w:eastAsia="宋体" w:cs="宋体"/>
          <w:color w:val="000000" w:themeColor="text1"/>
          <w14:textFill>
            <w14:solidFill>
              <w14:schemeClr w14:val="tx1"/>
            </w14:solidFill>
          </w14:textFill>
        </w:rPr>
        <w:t>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电话：</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传真：</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电子邮箱：</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网址：</w:t>
      </w:r>
      <w:r>
        <w:rPr>
          <w:rFonts w:hint="eastAsia" w:ascii="宋体" w:hAnsi="宋体" w:eastAsia="宋体" w:cs="宋体"/>
          <w:color w:val="000000" w:themeColor="text1"/>
          <w14:textFill>
            <w14:solidFill>
              <w14:schemeClr w14:val="tx1"/>
            </w14:solidFill>
          </w14:textFill>
        </w:rPr>
        <w:t>__________________________</w:t>
      </w:r>
    </w:p>
    <w:p>
      <w:pPr>
        <w:spacing w:line="400" w:lineRule="exact"/>
        <w:ind w:firstLine="424" w:firstLineChars="202"/>
        <w:rPr>
          <w:rFonts w:ascii="宋体" w:hAnsi="宋体" w:cs="宋体"/>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开户银行：</w:t>
      </w:r>
      <w:r>
        <w:rPr>
          <w:rFonts w:hint="eastAsia" w:ascii="宋体" w:hAnsi="宋体" w:eastAsia="宋体" w:cs="宋体"/>
          <w:color w:val="000000" w:themeColor="text1"/>
          <w14:textFill>
            <w14:solidFill>
              <w14:schemeClr w14:val="tx1"/>
            </w14:solidFill>
          </w14:textFill>
        </w:rPr>
        <w:t>______________________</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__________________________</w:t>
      </w:r>
      <w:r>
        <w:rPr>
          <w:rFonts w:hint="eastAsia" w:ascii="宋体" w:hAnsi="宋体" w:cs="宋体"/>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账号：</w:t>
      </w:r>
      <w:r>
        <w:rPr>
          <w:rFonts w:hint="eastAsia" w:ascii="宋体" w:hAnsi="宋体" w:eastAsia="宋体" w:cs="宋体"/>
          <w:color w:val="000000" w:themeColor="text1"/>
          <w14:textFill>
            <w14:solidFill>
              <w14:schemeClr w14:val="tx1"/>
            </w14:solidFill>
          </w14:textFill>
        </w:rPr>
        <w:t>_________________________</w:t>
      </w: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00" w:lineRule="exact"/>
        <w:ind w:firstLine="400"/>
        <w:rPr>
          <w:rFonts w:ascii="Times New Roman" w:hAnsi="Times New Roman" w:cs="Times New Roman"/>
          <w:color w:val="000000" w:themeColor="text1"/>
          <w14:textFill>
            <w14:solidFill>
              <w14:schemeClr w14:val="tx1"/>
            </w14:solidFill>
          </w14:textFill>
        </w:rPr>
      </w:pPr>
    </w:p>
    <w:p>
      <w:pPr>
        <w:spacing w:line="440" w:lineRule="exact"/>
        <w:ind w:firstLine="420" w:firstLineChars="200"/>
        <w:jc w:val="righ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p>
    <w:p>
      <w:pPr>
        <w:spacing w:line="440" w:lineRule="exact"/>
        <w:rPr>
          <w:color w:val="000000" w:themeColor="text1"/>
          <w14:textFill>
            <w14:solidFill>
              <w14:schemeClr w14:val="tx1"/>
            </w14:solidFill>
          </w14:textFill>
        </w:rPr>
      </w:pPr>
      <w:r>
        <w:rPr>
          <w:color w:val="000000" w:themeColor="text1"/>
          <w:szCs w:val="21"/>
          <w14:textFill>
            <w14:solidFill>
              <w14:schemeClr w14:val="tx1"/>
            </w14:solidFill>
          </w14:textFill>
        </w:rPr>
        <w:br w:type="page"/>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204" w:name="_Toc152045527"/>
      <w:bookmarkStart w:id="205" w:name="_Toc179632544"/>
      <w:bookmarkStart w:id="206" w:name="_Toc859735356"/>
      <w:bookmarkStart w:id="207" w:name="_Toc144974495"/>
      <w:bookmarkStart w:id="208" w:name="_Toc28573"/>
      <w:bookmarkStart w:id="209" w:name="_Toc9082"/>
      <w:bookmarkStart w:id="210" w:name="_Toc152042303"/>
      <w:bookmarkStart w:id="211" w:name="_Toc136168549"/>
      <w:bookmarkStart w:id="212" w:name="_Toc1906013924"/>
      <w:bookmarkStart w:id="213" w:name="_Toc1251116793"/>
      <w:bookmarkStart w:id="214" w:name="_Toc1310047847"/>
      <w:bookmarkStart w:id="215" w:name="_Toc1950188890"/>
      <w:r>
        <w:rPr>
          <w:rFonts w:hint="eastAsia" w:ascii="黑体" w:hAnsi="黑体" w:eastAsia="黑体"/>
          <w:b w:val="0"/>
          <w:bCs w:val="0"/>
          <w:color w:val="000000" w:themeColor="text1"/>
          <w:sz w:val="32"/>
          <w14:textFill>
            <w14:solidFill>
              <w14:schemeClr w14:val="tx1"/>
            </w14:solidFill>
          </w14:textFill>
        </w:rPr>
        <w:t>第二章 投标人须知</w:t>
      </w:r>
      <w:bookmarkEnd w:id="204"/>
      <w:bookmarkEnd w:id="205"/>
      <w:bookmarkEnd w:id="206"/>
      <w:bookmarkEnd w:id="207"/>
      <w:bookmarkEnd w:id="208"/>
      <w:bookmarkEnd w:id="209"/>
      <w:bookmarkEnd w:id="210"/>
      <w:bookmarkEnd w:id="211"/>
      <w:bookmarkEnd w:id="212"/>
      <w:bookmarkEnd w:id="213"/>
      <w:bookmarkEnd w:id="214"/>
      <w:bookmarkEnd w:id="215"/>
    </w:p>
    <w:p>
      <w:pPr>
        <w:pStyle w:val="82"/>
        <w:rPr>
          <w:color w:val="000000" w:themeColor="text1"/>
          <w14:textFill>
            <w14:solidFill>
              <w14:schemeClr w14:val="tx1"/>
            </w14:solidFill>
          </w14:textFill>
        </w:rPr>
      </w:pPr>
      <w:bookmarkStart w:id="216" w:name="_Toc22359"/>
      <w:bookmarkStart w:id="217" w:name="_Toc11070"/>
      <w:bookmarkStart w:id="218" w:name="_Toc152045528"/>
      <w:bookmarkStart w:id="219" w:name="_Toc152042304"/>
      <w:bookmarkStart w:id="220" w:name="_Toc144974496"/>
      <w:bookmarkStart w:id="221" w:name="_Toc179632545"/>
      <w:bookmarkStart w:id="222" w:name="_Toc2038873432"/>
      <w:bookmarkStart w:id="223" w:name="_Toc1998826948"/>
      <w:bookmarkStart w:id="224" w:name="_Toc438765240"/>
      <w:bookmarkStart w:id="225" w:name="_Toc859631445"/>
      <w:bookmarkStart w:id="226" w:name="_Toc834389618"/>
      <w:bookmarkStart w:id="227" w:name="_Toc289128483"/>
      <w:r>
        <w:rPr>
          <w:rFonts w:hint="eastAsia"/>
          <w:color w:val="000000" w:themeColor="text1"/>
          <w14:textFill>
            <w14:solidFill>
              <w14:schemeClr w14:val="tx1"/>
            </w14:solidFill>
          </w14:textFill>
        </w:rPr>
        <w:t>投标人须知前附表</w:t>
      </w:r>
      <w:bookmarkEnd w:id="216"/>
      <w:bookmarkEnd w:id="217"/>
      <w:bookmarkEnd w:id="218"/>
      <w:bookmarkEnd w:id="219"/>
      <w:bookmarkEnd w:id="220"/>
      <w:bookmarkEnd w:id="221"/>
      <w:bookmarkEnd w:id="222"/>
      <w:bookmarkEnd w:id="223"/>
      <w:bookmarkEnd w:id="224"/>
      <w:bookmarkEnd w:id="225"/>
      <w:bookmarkEnd w:id="226"/>
      <w:bookmarkEnd w:id="227"/>
    </w:p>
    <w:tbl>
      <w:tblPr>
        <w:tblStyle w:val="60"/>
        <w:tblW w:w="914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882"/>
        <w:gridCol w:w="1164"/>
        <w:gridCol w:w="1364"/>
        <w:gridCol w:w="7"/>
        <w:gridCol w:w="4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序号</w:t>
            </w:r>
          </w:p>
        </w:tc>
        <w:tc>
          <w:tcPr>
            <w:tcW w:w="882" w:type="dxa"/>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条款号</w:t>
            </w:r>
          </w:p>
        </w:tc>
        <w:tc>
          <w:tcPr>
            <w:tcW w:w="2528" w:type="dxa"/>
            <w:gridSpan w:val="2"/>
            <w:vAlign w:val="center"/>
          </w:tcPr>
          <w:p>
            <w:pPr>
              <w:spacing w:line="360" w:lineRule="exact"/>
              <w:jc w:val="center"/>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条款名称</w:t>
            </w:r>
          </w:p>
        </w:tc>
        <w:tc>
          <w:tcPr>
            <w:tcW w:w="4967" w:type="dxa"/>
            <w:gridSpan w:val="2"/>
            <w:vAlign w:val="center"/>
          </w:tcPr>
          <w:p>
            <w:pPr>
              <w:spacing w:line="360" w:lineRule="exact"/>
              <w:jc w:val="center"/>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4" w:hRule="atLeast"/>
          <w:tblHeader/>
          <w:jc w:val="center"/>
        </w:trPr>
        <w:tc>
          <w:tcPr>
            <w:tcW w:w="772" w:type="dxa"/>
            <w:vAlign w:val="center"/>
          </w:tcPr>
          <w:p>
            <w:pPr>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招标人</w:t>
            </w:r>
          </w:p>
        </w:tc>
        <w:tc>
          <w:tcPr>
            <w:tcW w:w="4967" w:type="dxa"/>
            <w:gridSpan w:val="2"/>
            <w:vAlign w:val="center"/>
          </w:tcPr>
          <w:p>
            <w:pPr>
              <w:spacing w:line="360" w:lineRule="exact"/>
              <w:ind w:left="-49" w:leftChars="-38" w:hanging="31" w:hangingChars="15"/>
              <w:rPr>
                <w:color w:val="000000" w:themeColor="text1"/>
                <w:kern w:val="0"/>
                <w:szCs w:val="21"/>
                <w:u w:val="single"/>
                <w14:textFill>
                  <w14:solidFill>
                    <w14:schemeClr w14:val="tx1"/>
                  </w14:solidFill>
                </w14:textFill>
              </w:rPr>
            </w:pPr>
            <w:r>
              <w:rPr>
                <w:color w:val="000000" w:themeColor="text1"/>
                <w:kern w:val="0"/>
                <w:szCs w:val="21"/>
                <w14:textFill>
                  <w14:solidFill>
                    <w14:schemeClr w14:val="tx1"/>
                  </w14:solidFill>
                </w14:textFill>
              </w:rPr>
              <w:t>名称：</w:t>
            </w:r>
          </w:p>
          <w:p>
            <w:pPr>
              <w:spacing w:line="360" w:lineRule="exact"/>
              <w:ind w:left="-50" w:leftChars="-38" w:hanging="30" w:hangingChars="15"/>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地址：</w:t>
            </w:r>
          </w:p>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联系人：</w:t>
            </w:r>
          </w:p>
          <w:p>
            <w:pPr>
              <w:spacing w:line="360" w:lineRule="exact"/>
              <w:ind w:left="-50" w:leftChars="-38" w:hanging="30" w:hangingChars="15"/>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电话</w:t>
            </w:r>
            <w:r>
              <w:rPr>
                <w:rFonts w:hint="eastAsia"/>
                <w:color w:val="000000" w:themeColor="text1"/>
                <w:spacing w:val="-2"/>
                <w:kern w:val="0"/>
                <w:szCs w:val="21"/>
                <w14:textFill>
                  <w14:solidFill>
                    <w14:schemeClr w14:val="tx1"/>
                  </w14:solidFill>
                </w14:textFill>
              </w:rPr>
              <w:t>：</w:t>
            </w:r>
          </w:p>
          <w:p>
            <w:pPr>
              <w:spacing w:line="360" w:lineRule="exact"/>
              <w:ind w:left="-49" w:leftChars="-38" w:hanging="31" w:hangingChars="15"/>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3" w:hRule="atLeast"/>
          <w:tblHeader/>
          <w:jc w:val="center"/>
        </w:trPr>
        <w:tc>
          <w:tcPr>
            <w:tcW w:w="772" w:type="dxa"/>
            <w:vAlign w:val="center"/>
          </w:tcPr>
          <w:p>
            <w:pPr>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招标代理机构</w:t>
            </w:r>
          </w:p>
        </w:tc>
        <w:tc>
          <w:tcPr>
            <w:tcW w:w="4967" w:type="dxa"/>
            <w:gridSpan w:val="2"/>
            <w:vAlign w:val="center"/>
          </w:tcPr>
          <w:p>
            <w:pPr>
              <w:spacing w:line="360" w:lineRule="exac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名称：</w:t>
            </w:r>
          </w:p>
          <w:p>
            <w:pPr>
              <w:spacing w:line="360" w:lineRule="exac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地址：</w:t>
            </w:r>
          </w:p>
          <w:p>
            <w:pPr>
              <w:spacing w:line="360" w:lineRule="exac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联系人：</w:t>
            </w:r>
          </w:p>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电话：</w:t>
            </w:r>
          </w:p>
          <w:p>
            <w:pPr>
              <w:spacing w:line="360" w:lineRule="exact"/>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4</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项目名称</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4</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5</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建设地点</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w:t>
            </w:r>
          </w:p>
        </w:tc>
        <w:tc>
          <w:tcPr>
            <w:tcW w:w="882" w:type="dxa"/>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6</w:t>
            </w:r>
          </w:p>
        </w:tc>
        <w:tc>
          <w:tcPr>
            <w:tcW w:w="2528" w:type="dxa"/>
            <w:gridSpan w:val="2"/>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项目设计人</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6</w:t>
            </w:r>
          </w:p>
        </w:tc>
        <w:tc>
          <w:tcPr>
            <w:tcW w:w="882" w:type="dxa"/>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7</w:t>
            </w:r>
          </w:p>
        </w:tc>
        <w:tc>
          <w:tcPr>
            <w:tcW w:w="2528" w:type="dxa"/>
            <w:gridSpan w:val="2"/>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项目监理人</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7</w:t>
            </w:r>
          </w:p>
        </w:tc>
        <w:tc>
          <w:tcPr>
            <w:tcW w:w="882" w:type="dxa"/>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8</w:t>
            </w:r>
          </w:p>
        </w:tc>
        <w:tc>
          <w:tcPr>
            <w:tcW w:w="2528" w:type="dxa"/>
            <w:gridSpan w:val="2"/>
            <w:vAlign w:val="center"/>
          </w:tcPr>
          <w:p>
            <w:pPr>
              <w:pStyle w:val="21"/>
              <w:topLinePunct/>
              <w:spacing w:line="400" w:lineRule="exact"/>
              <w:rPr>
                <w:color w:val="000000" w:themeColor="text1"/>
                <w:spacing w:val="-2"/>
                <w:kern w:val="0"/>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项目代建人</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8</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资金来源</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9</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出资比例</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10</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资金落实情况</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11</w:t>
            </w:r>
          </w:p>
        </w:tc>
        <w:tc>
          <w:tcPr>
            <w:tcW w:w="882" w:type="dxa"/>
            <w:vAlign w:val="center"/>
          </w:tcPr>
          <w:p>
            <w:pPr>
              <w:spacing w:line="360" w:lineRule="exact"/>
              <w:rPr>
                <w:color w:val="000000" w:themeColor="text1"/>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zCs w:val="21"/>
                <w14:textFill>
                  <w14:solidFill>
                    <w14:schemeClr w14:val="tx1"/>
                  </w14:solidFill>
                </w14:textFill>
              </w:rPr>
            </w:pPr>
            <w:r>
              <w:rPr>
                <w:color w:val="000000" w:themeColor="text1"/>
                <w:spacing w:val="-2"/>
                <w:kern w:val="0"/>
                <w:szCs w:val="21"/>
                <w14:textFill>
                  <w14:solidFill>
                    <w14:schemeClr w14:val="tx1"/>
                  </w14:solidFill>
                </w14:textFill>
              </w:rPr>
              <w:t>招标范围</w:t>
            </w:r>
          </w:p>
        </w:tc>
        <w:tc>
          <w:tcPr>
            <w:tcW w:w="4967" w:type="dxa"/>
            <w:gridSpan w:val="2"/>
            <w:vAlign w:val="center"/>
          </w:tcPr>
          <w:p>
            <w:pPr>
              <w:spacing w:line="360" w:lineRule="exact"/>
              <w:ind w:left="-90"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12</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计划工期</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建设项目</w:t>
            </w:r>
            <w:r>
              <w:rPr>
                <w:color w:val="000000" w:themeColor="text1"/>
                <w:szCs w:val="21"/>
                <w14:textFill>
                  <w14:solidFill>
                    <w14:schemeClr w14:val="tx1"/>
                  </w14:solidFill>
                </w14:textFill>
              </w:rPr>
              <w:t>总工期：</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rFonts w:hint="eastAsia"/>
                <w:color w:val="000000" w:themeColor="text1"/>
                <w:szCs w:val="21"/>
                <w14:textFill>
                  <w14:solidFill>
                    <w14:schemeClr w14:val="tx1"/>
                  </w14:solidFill>
                </w14:textFill>
              </w:rPr>
              <w:t>计划开工时间：     ，计划竣工时间：     ；</w:t>
            </w:r>
            <w:r>
              <w:rPr>
                <w:color w:val="000000" w:themeColor="text1"/>
                <w:szCs w:val="21"/>
                <w14:textFill>
                  <w14:solidFill>
                    <w14:schemeClr w14:val="tx1"/>
                  </w14:solidFill>
                </w14:textFill>
              </w:rPr>
              <w:t>各标段阶段工期见附件1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13</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质量要求</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rFonts w:hint="eastAsia" w:ascii="Times New Roman" w:hAnsi="Times New Roman"/>
                <w:color w:val="000000" w:themeColor="text1"/>
                <w:spacing w:val="-2"/>
                <w:kern w:val="0"/>
                <w:szCs w:val="21"/>
                <w14:textFill>
                  <w14:solidFill>
                    <w14:schemeClr w14:val="tx1"/>
                  </w14:solidFill>
                </w14:textFill>
              </w:rPr>
              <w:t>4</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投标人资质条件、能力和信誉</w:t>
            </w:r>
          </w:p>
        </w:tc>
        <w:tc>
          <w:tcPr>
            <w:tcW w:w="4967" w:type="dxa"/>
            <w:gridSpan w:val="2"/>
            <w:vAlign w:val="center"/>
          </w:tcPr>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资质条件：见附件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ascii="Times New Roman" w:hAnsi="Times New Roman"/>
                <w:color w:val="000000" w:themeColor="text1"/>
                <w:kern w:val="0"/>
                <w:szCs w:val="21"/>
                <w14:textFill>
                  <w14:solidFill>
                    <w14:schemeClr w14:val="tx1"/>
                  </w14:solidFill>
                </w14:textFill>
              </w:rPr>
              <w:t>1</w:t>
            </w:r>
          </w:p>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财务要求：见附件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ascii="Times New Roman" w:hAnsi="Times New Roman"/>
                <w:color w:val="000000" w:themeColor="text1"/>
                <w:kern w:val="0"/>
                <w:szCs w:val="21"/>
                <w14:textFill>
                  <w14:solidFill>
                    <w14:schemeClr w14:val="tx1"/>
                  </w14:solidFill>
                </w14:textFill>
              </w:rPr>
              <w:t>2</w:t>
            </w:r>
          </w:p>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业绩要求：见附件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ascii="Times New Roman" w:hAnsi="Times New Roman"/>
                <w:color w:val="000000" w:themeColor="text1"/>
                <w:kern w:val="0"/>
                <w:szCs w:val="21"/>
                <w14:textFill>
                  <w14:solidFill>
                    <w14:schemeClr w14:val="tx1"/>
                  </w14:solidFill>
                </w14:textFill>
              </w:rPr>
              <w:t>3</w:t>
            </w:r>
          </w:p>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信誉要求：见附件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ascii="Times New Roman" w:hAnsi="Times New Roman"/>
                <w:color w:val="000000" w:themeColor="text1"/>
                <w:kern w:val="0"/>
                <w:szCs w:val="21"/>
                <w14:textFill>
                  <w14:solidFill>
                    <w14:schemeClr w14:val="tx1"/>
                  </w14:solidFill>
                </w14:textFill>
              </w:rPr>
              <w:t>4</w:t>
            </w:r>
          </w:p>
          <w:p>
            <w:pPr>
              <w:spacing w:line="360" w:lineRule="exact"/>
              <w:ind w:left="-49" w:leftChars="-38" w:hanging="31" w:hangingChars="15"/>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项目经理</w:t>
            </w:r>
            <w:r>
              <w:rPr>
                <w:rFonts w:hint="eastAsia"/>
                <w:color w:val="000000" w:themeColor="text1"/>
                <w:kern w:val="0"/>
                <w:szCs w:val="21"/>
                <w14:textFill>
                  <w14:solidFill>
                    <w14:schemeClr w14:val="tx1"/>
                  </w14:solidFill>
                </w14:textFill>
              </w:rPr>
              <w:t>和技术负责人</w:t>
            </w:r>
            <w:r>
              <w:rPr>
                <w:color w:val="000000" w:themeColor="text1"/>
                <w:kern w:val="0"/>
                <w:szCs w:val="21"/>
                <w14:textFill>
                  <w14:solidFill>
                    <w14:schemeClr w14:val="tx1"/>
                  </w14:solidFill>
                </w14:textFill>
              </w:rPr>
              <w:t>资格：见附件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ascii="Times New Roman" w:hAnsi="Times New Roman"/>
                <w:color w:val="000000" w:themeColor="text1"/>
                <w:kern w:val="0"/>
                <w:szCs w:val="21"/>
                <w14:textFill>
                  <w14:solidFill>
                    <w14:schemeClr w14:val="tx1"/>
                  </w14:solidFill>
                </w14:textFill>
              </w:rPr>
              <w:t>5</w:t>
            </w:r>
          </w:p>
          <w:p>
            <w:pPr>
              <w:spacing w:line="360" w:lineRule="exact"/>
              <w:ind w:left="-49" w:leftChars="-38" w:hanging="31" w:hangingChars="15"/>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其他</w:t>
            </w:r>
            <w:r>
              <w:rPr>
                <w:color w:val="000000" w:themeColor="text1"/>
                <w:kern w:val="0"/>
                <w:szCs w:val="21"/>
                <w14:textFill>
                  <w14:solidFill>
                    <w14:schemeClr w14:val="tx1"/>
                  </w14:solidFill>
                </w14:textFill>
              </w:rPr>
              <w:t>要求：</w:t>
            </w:r>
            <w:r>
              <w:rPr>
                <w:rFonts w:hint="eastAsia"/>
                <w:color w:val="000000" w:themeColor="text1"/>
                <w:kern w:val="0"/>
                <w:szCs w:val="21"/>
                <w14:textFill>
                  <w14:solidFill>
                    <w14:schemeClr w14:val="tx1"/>
                  </w14:solidFill>
                </w14:textFill>
              </w:rPr>
              <w:t>（</w:t>
            </w:r>
            <w:r>
              <w:rPr>
                <w:rFonts w:hint="eastAsia" w:ascii="Times New Roman" w:hAnsi="Times New Roman"/>
                <w:color w:val="000000" w:themeColor="text1"/>
                <w:kern w:val="0"/>
                <w:szCs w:val="21"/>
                <w14:textFill>
                  <w14:solidFill>
                    <w14:schemeClr w14:val="tx1"/>
                  </w14:solidFill>
                </w14:textFill>
              </w:rPr>
              <w:t>1</w:t>
            </w:r>
            <w:r>
              <w:rPr>
                <w:rFonts w:hint="eastAsia"/>
                <w:color w:val="000000" w:themeColor="text1"/>
                <w:kern w:val="0"/>
                <w:szCs w:val="21"/>
                <w14:textFill>
                  <w14:solidFill>
                    <w14:schemeClr w14:val="tx1"/>
                  </w14:solidFill>
                </w14:textFill>
              </w:rPr>
              <w:t>）主要人员要求；（</w:t>
            </w:r>
            <w:r>
              <w:rPr>
                <w:rFonts w:hint="eastAsia" w:ascii="Times New Roman" w:hAnsi="Times New Roman"/>
                <w:color w:val="000000" w:themeColor="text1"/>
                <w:kern w:val="0"/>
                <w:szCs w:val="21"/>
                <w14:textFill>
                  <w14:solidFill>
                    <w14:schemeClr w14:val="tx1"/>
                  </w14:solidFill>
                </w14:textFill>
              </w:rPr>
              <w:t>2</w:t>
            </w:r>
            <w:r>
              <w:rPr>
                <w:rFonts w:hint="eastAsia"/>
                <w:color w:val="000000" w:themeColor="text1"/>
                <w:kern w:val="0"/>
                <w:szCs w:val="21"/>
                <w14:textFill>
                  <w14:solidFill>
                    <w14:schemeClr w14:val="tx1"/>
                  </w14:solidFill>
                </w14:textFill>
              </w:rPr>
              <w:t>）分包要求；（</w:t>
            </w:r>
            <w:r>
              <w:rPr>
                <w:rFonts w:hint="eastAsia" w:ascii="Times New Roman" w:hAnsi="Times New Roman"/>
                <w:color w:val="000000" w:themeColor="text1"/>
                <w:kern w:val="0"/>
                <w:szCs w:val="21"/>
                <w14:textFill>
                  <w14:solidFill>
                    <w14:schemeClr w14:val="tx1"/>
                  </w14:solidFill>
                </w14:textFill>
              </w:rPr>
              <w:t>3</w:t>
            </w:r>
            <w:r>
              <w:rPr>
                <w:rFonts w:hint="eastAsia"/>
                <w:color w:val="000000" w:themeColor="text1"/>
                <w:kern w:val="0"/>
                <w:szCs w:val="21"/>
                <w14:textFill>
                  <w14:solidFill>
                    <w14:schemeClr w14:val="tx1"/>
                  </w14:solidFill>
                </w14:textFill>
              </w:rPr>
              <w:t>）设备要求；</w:t>
            </w:r>
            <w:r>
              <w:rPr>
                <w:color w:val="000000" w:themeColor="text1"/>
                <w:szCs w:val="21"/>
                <w14:textFill>
                  <w14:solidFill>
                    <w14:schemeClr w14:val="tx1"/>
                  </w14:solidFill>
                </w14:textFill>
              </w:rPr>
              <w:t>……</w:t>
            </w:r>
            <w:r>
              <w:rPr>
                <w:color w:val="000000" w:themeColor="text1"/>
                <w:kern w:val="0"/>
                <w:szCs w:val="21"/>
                <w14:textFill>
                  <w14:solidFill>
                    <w14:schemeClr w14:val="tx1"/>
                  </w14:solidFill>
                </w14:textFill>
              </w:rPr>
              <w:t>见附件</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表</w:t>
            </w:r>
            <w:r>
              <w:rPr>
                <w:rFonts w:ascii="Times New Roman" w:hAnsi="Times New Roman"/>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w:t>
            </w:r>
            <w:r>
              <w:rPr>
                <w:rFonts w:hint="eastAsia" w:ascii="Times New Roman" w:hAnsi="Times New Roman"/>
                <w:color w:val="000000" w:themeColor="text1"/>
                <w:kern w:val="0"/>
                <w:szCs w:val="21"/>
                <w14:textFill>
                  <w14:solidFill>
                    <w14:schemeClr w14:val="tx1"/>
                  </w14:solidFill>
                </w14:textFill>
              </w:rPr>
              <w:t>6</w:t>
            </w:r>
          </w:p>
          <w:p>
            <w:pPr>
              <w:spacing w:line="360" w:lineRule="exact"/>
              <w:rPr>
                <w:rFonts w:ascii="华文楷体" w:hAnsi="华文楷体" w:eastAsia="华文楷体"/>
                <w:color w:val="000000" w:themeColor="text1"/>
                <w:szCs w:val="21"/>
                <w14:textFill>
                  <w14:solidFill>
                    <w14:schemeClr w14:val="tx1"/>
                  </w14:solidFill>
                </w14:textFill>
              </w:rPr>
            </w:pPr>
            <w:r>
              <w:rPr>
                <w:rFonts w:ascii="华文楷体" w:hAnsi="华文楷体" w:eastAsia="华文楷体"/>
                <w:color w:val="000000" w:themeColor="text1"/>
                <w:kern w:val="0"/>
                <w:szCs w:val="21"/>
                <w14:textFill>
                  <w14:solidFill>
                    <w14:schemeClr w14:val="tx1"/>
                  </w14:solidFill>
                </w14:textFill>
              </w:rPr>
              <w:t>（说明：附件</w:t>
            </w:r>
            <w:r>
              <w:rPr>
                <w:rFonts w:ascii="Times New Roman" w:hAnsi="Times New Roman" w:eastAsia="华文楷体"/>
                <w:color w:val="000000" w:themeColor="text1"/>
                <w:kern w:val="0"/>
                <w:szCs w:val="21"/>
                <w14:textFill>
                  <w14:solidFill>
                    <w14:schemeClr w14:val="tx1"/>
                  </w14:solidFill>
                </w14:textFill>
              </w:rPr>
              <w:t>2</w:t>
            </w:r>
            <w:r>
              <w:rPr>
                <w:rFonts w:ascii="华文楷体" w:hAnsi="华文楷体" w:eastAsia="华文楷体"/>
                <w:color w:val="000000" w:themeColor="text1"/>
                <w:szCs w:val="21"/>
                <w14:textFill>
                  <w14:solidFill>
                    <w14:schemeClr w14:val="tx1"/>
                  </w14:solidFill>
                </w14:textFill>
              </w:rPr>
              <w:t>表</w:t>
            </w:r>
            <w:r>
              <w:rPr>
                <w:rFonts w:ascii="Times New Roman" w:hAnsi="Times New Roman" w:eastAsia="华文楷体"/>
                <w:color w:val="000000" w:themeColor="text1"/>
                <w:szCs w:val="21"/>
                <w14:textFill>
                  <w14:solidFill>
                    <w14:schemeClr w14:val="tx1"/>
                  </w14:solidFill>
                </w14:textFill>
              </w:rPr>
              <w:t>2</w:t>
            </w:r>
            <w:r>
              <w:rPr>
                <w:rFonts w:ascii="华文楷体" w:hAnsi="华文楷体" w:eastAsia="华文楷体"/>
                <w:color w:val="000000" w:themeColor="text1"/>
                <w:szCs w:val="21"/>
                <w14:textFill>
                  <w14:solidFill>
                    <w14:schemeClr w14:val="tx1"/>
                  </w14:solidFill>
                </w14:textFill>
              </w:rPr>
              <w:t>-</w:t>
            </w:r>
            <w:r>
              <w:rPr>
                <w:rFonts w:ascii="Times New Roman" w:hAnsi="Times New Roman" w:eastAsia="华文楷体"/>
                <w:color w:val="000000" w:themeColor="text1"/>
                <w:szCs w:val="21"/>
                <w14:textFill>
                  <w14:solidFill>
                    <w14:schemeClr w14:val="tx1"/>
                  </w14:solidFill>
                </w14:textFill>
              </w:rPr>
              <w:t>1</w:t>
            </w:r>
            <w:r>
              <w:rPr>
                <w:rFonts w:hint="eastAsia" w:ascii="华文楷体" w:hAnsi="华文楷体" w:eastAsia="华文楷体"/>
                <w:color w:val="000000" w:themeColor="text1"/>
                <w:kern w:val="0"/>
                <w:szCs w:val="21"/>
                <w14:textFill>
                  <w14:solidFill>
                    <w14:schemeClr w14:val="tx1"/>
                  </w14:solidFill>
                </w14:textFill>
              </w:rPr>
              <w:t>~</w:t>
            </w:r>
            <w:r>
              <w:rPr>
                <w:rFonts w:hint="eastAsia" w:ascii="Times New Roman" w:hAnsi="Times New Roman" w:eastAsia="华文楷体"/>
                <w:color w:val="000000" w:themeColor="text1"/>
                <w:kern w:val="0"/>
                <w:szCs w:val="21"/>
                <w14:textFill>
                  <w14:solidFill>
                    <w14:schemeClr w14:val="tx1"/>
                  </w14:solidFill>
                </w14:textFill>
              </w:rPr>
              <w:t>2</w:t>
            </w:r>
            <w:r>
              <w:rPr>
                <w:rFonts w:hint="eastAsia" w:ascii="华文楷体" w:hAnsi="华文楷体" w:eastAsia="华文楷体"/>
                <w:color w:val="000000" w:themeColor="text1"/>
                <w:kern w:val="0"/>
                <w:szCs w:val="21"/>
                <w14:textFill>
                  <w14:solidFill>
                    <w14:schemeClr w14:val="tx1"/>
                  </w14:solidFill>
                </w14:textFill>
              </w:rPr>
              <w:t>-</w:t>
            </w:r>
            <w:r>
              <w:rPr>
                <w:rFonts w:hint="eastAsia" w:ascii="Times New Roman" w:hAnsi="Times New Roman" w:eastAsia="华文楷体"/>
                <w:color w:val="000000" w:themeColor="text1"/>
                <w:kern w:val="0"/>
                <w:szCs w:val="21"/>
                <w14:textFill>
                  <w14:solidFill>
                    <w14:schemeClr w14:val="tx1"/>
                  </w14:solidFill>
                </w14:textFill>
              </w:rPr>
              <w:t>6</w:t>
            </w:r>
            <w:r>
              <w:rPr>
                <w:rFonts w:ascii="华文楷体" w:hAnsi="华文楷体" w:eastAsia="华文楷体"/>
                <w:color w:val="000000" w:themeColor="text1"/>
                <w:kern w:val="0"/>
                <w:szCs w:val="21"/>
                <w14:textFill>
                  <w14:solidFill>
                    <w14:schemeClr w14:val="tx1"/>
                  </w14:solidFill>
                </w14:textFill>
              </w:rPr>
              <w:t>适用于未进行资格预审的招标</w:t>
            </w:r>
            <w:r>
              <w:rPr>
                <w:rFonts w:hint="eastAsia" w:ascii="华文楷体" w:hAnsi="华文楷体" w:eastAsia="华文楷体"/>
                <w:color w:val="000000" w:themeColor="text1"/>
                <w:kern w:val="0"/>
                <w:szCs w:val="21"/>
                <w:lang w:eastAsia="zh-CN"/>
                <w14:textFill>
                  <w14:solidFill>
                    <w14:schemeClr w14:val="tx1"/>
                  </w14:solidFill>
                </w14:textFill>
              </w:rPr>
              <w:t>；</w:t>
            </w:r>
            <w:r>
              <w:rPr>
                <w:rFonts w:ascii="华文楷体" w:hAnsi="华文楷体" w:eastAsia="华文楷体"/>
                <w:color w:val="000000" w:themeColor="text1"/>
                <w:kern w:val="0"/>
                <w:szCs w:val="21"/>
                <w14:textFill>
                  <w14:solidFill>
                    <w14:schemeClr w14:val="tx1"/>
                  </w14:solidFill>
                </w14:textFill>
              </w:rPr>
              <w:t>通过资格预</w:t>
            </w:r>
            <w:r>
              <w:rPr>
                <w:rFonts w:hint="eastAsia" w:ascii="华文楷体" w:hAnsi="华文楷体" w:eastAsia="华文楷体"/>
                <w:color w:val="000000" w:themeColor="text1"/>
                <w:kern w:val="0"/>
                <w:szCs w:val="21"/>
                <w:lang w:val="en-US" w:eastAsia="zh-CN"/>
                <w14:textFill>
                  <w14:solidFill>
                    <w14:schemeClr w14:val="tx1"/>
                  </w14:solidFill>
                </w14:textFill>
              </w:rPr>
              <w:t>审</w:t>
            </w:r>
            <w:r>
              <w:rPr>
                <w:rFonts w:ascii="华文楷体" w:hAnsi="华文楷体" w:eastAsia="华文楷体"/>
                <w:color w:val="000000" w:themeColor="text1"/>
                <w:kern w:val="0"/>
                <w:szCs w:val="21"/>
                <w14:textFill>
                  <w14:solidFill>
                    <w14:schemeClr w14:val="tx1"/>
                  </w14:solidFill>
                </w14:textFill>
              </w:rPr>
              <w:t>的投标人相关</w:t>
            </w:r>
            <w:r>
              <w:rPr>
                <w:rFonts w:ascii="华文楷体" w:hAnsi="华文楷体" w:eastAsia="华文楷体"/>
                <w:color w:val="000000" w:themeColor="text1"/>
                <w:szCs w:val="21"/>
                <w14:textFill>
                  <w14:solidFill>
                    <w14:schemeClr w14:val="tx1"/>
                  </w14:solidFill>
                </w14:textFill>
              </w:rPr>
              <w:t>内容有变化时应在投标文件中重新</w:t>
            </w:r>
            <w:r>
              <w:rPr>
                <w:rFonts w:hint="eastAsia" w:ascii="华文楷体" w:hAnsi="华文楷体" w:eastAsia="华文楷体"/>
                <w:color w:val="000000" w:themeColor="text1"/>
                <w:szCs w:val="21"/>
                <w14:textFill>
                  <w14:solidFill>
                    <w14:schemeClr w14:val="tx1"/>
                  </w14:solidFill>
                </w14:textFill>
              </w:rPr>
              <w:t>提交</w:t>
            </w:r>
            <w:r>
              <w:rPr>
                <w:rFonts w:ascii="华文楷体" w:hAnsi="华文楷体" w:eastAsia="华文楷体"/>
                <w:color w:val="000000" w:themeColor="text1"/>
                <w:szCs w:val="21"/>
                <w14:textFill>
                  <w14:solidFill>
                    <w14:schemeClr w14:val="tx1"/>
                  </w14:solidFill>
                </w14:textFill>
              </w:rPr>
              <w:t>有关材料。）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rFonts w:hint="eastAsia" w:ascii="Times New Roman" w:hAnsi="Times New Roman"/>
                <w:color w:val="000000" w:themeColor="text1"/>
                <w:spacing w:val="-2"/>
                <w:kern w:val="0"/>
                <w:szCs w:val="21"/>
                <w14:textFill>
                  <w14:solidFill>
                    <w14:schemeClr w14:val="tx1"/>
                  </w14:solidFill>
                </w14:textFill>
              </w:rPr>
              <w:t>5</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联合体投标</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不接受，具体标段为：</w:t>
            </w:r>
          </w:p>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接受</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具体标段为：</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除满足本项正文所提要求外，还</w:t>
            </w:r>
            <w:r>
              <w:rPr>
                <w:color w:val="000000" w:themeColor="text1"/>
                <w:szCs w:val="21"/>
                <w14:textFill>
                  <w14:solidFill>
                    <w14:schemeClr w14:val="tx1"/>
                  </w14:solidFill>
                </w14:textFill>
              </w:rPr>
              <w:t>应满足下列要求：</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联合体中标后，联合体各方共同与招标人签订合同，联合体各方就中标项目向招标人承担连带责任，投标文件及随后签订的合同（如中标）将对联合体各成员有共同的和各自的法律约束。</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16</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zCs w:val="21"/>
                <w14:textFill>
                  <w14:solidFill>
                    <w14:schemeClr w14:val="tx1"/>
                  </w14:solidFill>
                </w14:textFill>
              </w:rPr>
              <w:t>不存在</w:t>
            </w:r>
            <w:r>
              <w:rPr>
                <w:color w:val="000000" w:themeColor="text1"/>
                <w:szCs w:val="21"/>
                <w14:textFill>
                  <w14:solidFill>
                    <w14:schemeClr w14:val="tx1"/>
                  </w14:solidFill>
                </w14:textFill>
              </w:rPr>
              <w:t>第二章</w:t>
            </w:r>
            <w:r>
              <w:rPr>
                <w:rFonts w:hint="eastAsia"/>
                <w:color w:val="000000" w:themeColor="text1"/>
                <w:szCs w:val="21"/>
                <w14:textFill>
                  <w14:solidFill>
                    <w14:schemeClr w14:val="tx1"/>
                  </w14:solidFill>
                </w14:textFill>
              </w:rPr>
              <w:t>“投标人</w:t>
            </w:r>
            <w:r>
              <w:rPr>
                <w:color w:val="000000" w:themeColor="text1"/>
                <w:szCs w:val="21"/>
                <w14:textFill>
                  <w14:solidFill>
                    <w14:schemeClr w14:val="tx1"/>
                  </w14:solidFill>
                </w14:textFill>
              </w:rPr>
              <w:t>须知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第</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项明示的任一情形</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正文中</w:t>
            </w:r>
            <w:r>
              <w:rPr>
                <w:rFonts w:ascii="Times New Roman" w:hAnsi="Times New Roman" w:eastAsia="宋体" w:cs="Times New Roman"/>
                <w:color w:val="000000" w:themeColor="text1"/>
                <w:szCs w:val="21"/>
                <w14:textFill>
                  <w14:solidFill>
                    <w14:schemeClr w14:val="tx1"/>
                  </w14:solidFill>
                </w14:textFill>
              </w:rPr>
              <w:t>1.4.3款中（9）-（12）</w:t>
            </w:r>
            <w:r>
              <w:rPr>
                <w:rFonts w:hint="eastAsia" w:ascii="宋体" w:hAnsi="宋体" w:eastAsia="宋体" w:cs="宋体"/>
                <w:color w:val="000000" w:themeColor="text1"/>
                <w:szCs w:val="21"/>
                <w14:textFill>
                  <w14:solidFill>
                    <w14:schemeClr w14:val="tx1"/>
                  </w14:solidFill>
                </w14:textFill>
              </w:rPr>
              <w:t>规定的情形，应以铁路监管部门或司法机关出具的有关文件为依据。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17</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9</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踏勘现场</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不组织</w:t>
            </w:r>
          </w:p>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组织，时间：  集合地点：    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18</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10</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投标预备会</w:t>
            </w:r>
          </w:p>
        </w:tc>
        <w:tc>
          <w:tcPr>
            <w:tcW w:w="4967" w:type="dxa"/>
            <w:gridSpan w:val="2"/>
            <w:vAlign w:val="center"/>
          </w:tcPr>
          <w:p>
            <w:pPr>
              <w:spacing w:line="360" w:lineRule="exact"/>
              <w:ind w:left="-21" w:leftChars="-42" w:hanging="67" w:hangingChars="3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不召开</w:t>
            </w:r>
          </w:p>
          <w:p>
            <w:pPr>
              <w:spacing w:line="360" w:lineRule="exact"/>
              <w:ind w:left="-21" w:leftChars="-42" w:hanging="67" w:hangingChars="32"/>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召开</w:t>
            </w:r>
            <w:r>
              <w:rPr>
                <w:color w:val="000000" w:themeColor="text1"/>
                <w:szCs w:val="21"/>
                <w14:textFill>
                  <w14:solidFill>
                    <w14:schemeClr w14:val="tx1"/>
                  </w14:solidFill>
                </w14:textFill>
              </w:rPr>
              <w:t xml:space="preserve">，召开时间： </w:t>
            </w:r>
          </w:p>
          <w:p>
            <w:pPr>
              <w:spacing w:line="360" w:lineRule="exact"/>
              <w:ind w:left="-90" w:firstLine="4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召开地点：</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19</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10</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投标人提出问题截止时间</w:t>
            </w:r>
          </w:p>
        </w:tc>
        <w:tc>
          <w:tcPr>
            <w:tcW w:w="4967" w:type="dxa"/>
            <w:gridSpan w:val="2"/>
            <w:vAlign w:val="center"/>
          </w:tcPr>
          <w:p>
            <w:pPr>
              <w:spacing w:line="360" w:lineRule="exact"/>
              <w:ind w:left="-90"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20</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10</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招标人书面澄清的时间</w:t>
            </w:r>
          </w:p>
        </w:tc>
        <w:tc>
          <w:tcPr>
            <w:tcW w:w="4967" w:type="dxa"/>
            <w:gridSpan w:val="2"/>
            <w:vAlign w:val="center"/>
          </w:tcPr>
          <w:p>
            <w:pPr>
              <w:spacing w:line="360" w:lineRule="exact"/>
              <w:ind w:left="-90"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21</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分包</w:t>
            </w:r>
          </w:p>
        </w:tc>
        <w:tc>
          <w:tcPr>
            <w:tcW w:w="4967" w:type="dxa"/>
            <w:gridSpan w:val="2"/>
            <w:vAlign w:val="center"/>
          </w:tcPr>
          <w:p>
            <w:pPr>
              <w:pStyle w:val="21"/>
              <w:topLinePunct/>
              <w:spacing w:line="400" w:lineRule="exact"/>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w:t>
            </w:r>
            <w:r>
              <w:rPr>
                <w:rFonts w:hint="eastAsia" w:ascii="Times New Roman"/>
                <w:color w:val="000000" w:themeColor="text1"/>
                <w:sz w:val="21"/>
                <w:szCs w:val="21"/>
                <w14:textFill>
                  <w14:solidFill>
                    <w14:schemeClr w14:val="tx1"/>
                  </w14:solidFill>
                </w14:textFill>
              </w:rPr>
              <w:t>不允许</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允许，</w:t>
            </w:r>
            <w:r>
              <w:rPr>
                <w:color w:val="000000" w:themeColor="text1"/>
                <w:szCs w:val="21"/>
                <w14:textFill>
                  <w14:solidFill>
                    <w14:schemeClr w14:val="tx1"/>
                  </w14:solidFill>
                </w14:textFill>
              </w:rPr>
              <w:t>分包内容</w:t>
            </w:r>
            <w:r>
              <w:rPr>
                <w:rFonts w:hint="eastAsia"/>
                <w:color w:val="000000" w:themeColor="text1"/>
                <w:szCs w:val="21"/>
                <w14:textFill>
                  <w14:solidFill>
                    <w14:schemeClr w14:val="tx1"/>
                  </w14:solidFill>
                </w14:textFill>
              </w:rPr>
              <w:t>要求</w:t>
            </w:r>
            <w:r>
              <w:rPr>
                <w:color w:val="000000" w:themeColor="text1"/>
                <w:szCs w:val="21"/>
                <w14:textFill>
                  <w14:solidFill>
                    <w14:schemeClr w14:val="tx1"/>
                  </w14:solidFill>
                </w14:textFill>
              </w:rPr>
              <w:t>：</w:t>
            </w:r>
          </w:p>
          <w:p>
            <w:pPr>
              <w:spacing w:line="440" w:lineRule="exact"/>
              <w:ind w:firstLine="840" w:firstLineChars="400"/>
              <w:rPr>
                <w:color w:val="000000" w:themeColor="text1"/>
                <w:szCs w:val="21"/>
                <w14:textFill>
                  <w14:solidFill>
                    <w14:schemeClr w14:val="tx1"/>
                  </w14:solidFill>
                </w14:textFill>
              </w:rPr>
            </w:pPr>
            <w:r>
              <w:rPr>
                <w:color w:val="000000" w:themeColor="text1"/>
                <w:szCs w:val="21"/>
                <w14:textFill>
                  <w14:solidFill>
                    <w14:schemeClr w14:val="tx1"/>
                  </w14:solidFill>
                </w14:textFill>
              </w:rPr>
              <w:t>分包金额</w:t>
            </w:r>
            <w:r>
              <w:rPr>
                <w:rFonts w:hint="eastAsia"/>
                <w:color w:val="000000" w:themeColor="text1"/>
                <w:szCs w:val="21"/>
                <w14:textFill>
                  <w14:solidFill>
                    <w14:schemeClr w14:val="tx1"/>
                  </w14:solidFill>
                </w14:textFill>
              </w:rPr>
              <w:t>要求</w:t>
            </w:r>
            <w:r>
              <w:rPr>
                <w:color w:val="000000" w:themeColor="text1"/>
                <w:szCs w:val="21"/>
                <w14:textFill>
                  <w14:solidFill>
                    <w14:schemeClr w14:val="tx1"/>
                  </w14:solidFill>
                </w14:textFill>
              </w:rPr>
              <w:t>：</w:t>
            </w:r>
          </w:p>
          <w:p>
            <w:pPr>
              <w:spacing w:line="36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接受分包的第三人资质要求：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71"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22</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偏离</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不允许偏离的具体为：</w:t>
            </w:r>
          </w:p>
          <w:p>
            <w:pPr>
              <w:spacing w:line="360" w:lineRule="exact"/>
              <w:rPr>
                <w:i/>
                <w:color w:val="000000" w:themeColor="text1"/>
                <w:szCs w:val="21"/>
                <w:u w:val="double"/>
                <w14:textFill>
                  <w14:solidFill>
                    <w14:schemeClr w14:val="tx1"/>
                  </w14:solidFill>
                </w14:textFill>
              </w:rPr>
            </w:pPr>
            <w:r>
              <w:rPr>
                <w:rFonts w:hint="eastAsia"/>
                <w:color w:val="000000" w:themeColor="text1"/>
                <w:szCs w:val="21"/>
                <w14:textFill>
                  <w14:solidFill>
                    <w14:schemeClr w14:val="tx1"/>
                  </w14:solidFill>
                </w14:textFill>
              </w:rPr>
              <w:t>允许偏离的具体为：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23</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构成招标文件的其他材料</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）招标人制定的本项目标准化管理推进总体规划及现场管理要求。</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24</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投标人要求澄清招标文件</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时间：</w:t>
            </w:r>
            <w:r>
              <w:rPr>
                <w:color w:val="000000" w:themeColor="text1"/>
                <w:szCs w:val="21"/>
                <w:u w:val="single"/>
                <w14:textFill>
                  <w14:solidFill>
                    <w14:schemeClr w14:val="tx1"/>
                  </w14:solidFill>
                </w14:textFill>
              </w:rPr>
              <w:t xml:space="preserve">            </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形式：</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25</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zCs w:val="21"/>
                <w14:textFill>
                  <w14:solidFill>
                    <w14:schemeClr w14:val="tx1"/>
                  </w14:solidFill>
                </w14:textFill>
              </w:rPr>
              <w:t>招标文件澄清</w:t>
            </w:r>
            <w:r>
              <w:rPr>
                <w:rFonts w:hint="eastAsia"/>
                <w:color w:val="000000" w:themeColor="text1"/>
                <w:szCs w:val="21"/>
                <w14:textFill>
                  <w14:solidFill>
                    <w14:schemeClr w14:val="tx1"/>
                  </w14:solidFill>
                </w14:textFill>
              </w:rPr>
              <w:t>发出的形式</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26</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投标人确认收到招标文件澄清</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时间：</w:t>
            </w:r>
            <w:r>
              <w:rPr>
                <w:color w:val="000000" w:themeColor="text1"/>
                <w:szCs w:val="21"/>
                <w:u w:val="single"/>
                <w14:textFill>
                  <w14:solidFill>
                    <w14:schemeClr w14:val="tx1"/>
                  </w14:solidFill>
                </w14:textFill>
              </w:rPr>
              <w:t xml:space="preserve">            </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形式：</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27</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zCs w:val="21"/>
                <w14:textFill>
                  <w14:solidFill>
                    <w14:schemeClr w14:val="tx1"/>
                  </w14:solidFill>
                </w14:textFill>
              </w:rPr>
              <w:t>招标文件修改</w:t>
            </w:r>
            <w:r>
              <w:rPr>
                <w:color w:val="000000" w:themeColor="text1"/>
                <w:szCs w:val="21"/>
                <w14:textFill>
                  <w14:solidFill>
                    <w14:schemeClr w14:val="tx1"/>
                  </w14:solidFill>
                </w14:textFill>
              </w:rPr>
              <w:t>发出</w:t>
            </w:r>
            <w:r>
              <w:rPr>
                <w:rFonts w:hint="eastAsia"/>
                <w:color w:val="000000" w:themeColor="text1"/>
                <w:szCs w:val="21"/>
                <w14:textFill>
                  <w14:solidFill>
                    <w14:schemeClr w14:val="tx1"/>
                  </w14:solidFill>
                </w14:textFill>
              </w:rPr>
              <w:t>的形式</w:t>
            </w:r>
          </w:p>
        </w:tc>
        <w:tc>
          <w:tcPr>
            <w:tcW w:w="4967" w:type="dxa"/>
            <w:gridSpan w:val="2"/>
            <w:vAlign w:val="center"/>
          </w:tcPr>
          <w:p>
            <w:pPr>
              <w:spacing w:line="360" w:lineRule="exact"/>
              <w:ind w:left="-90"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28</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投标人确认收到招标文件修改</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时间：</w:t>
            </w:r>
            <w:r>
              <w:rPr>
                <w:color w:val="000000" w:themeColor="text1"/>
                <w:szCs w:val="21"/>
                <w:u w:val="single"/>
                <w14:textFill>
                  <w14:solidFill>
                    <w14:schemeClr w14:val="tx1"/>
                  </w14:solidFill>
                </w14:textFill>
              </w:rPr>
              <w:t xml:space="preserve">            </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形式：</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29</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构成投标文件的其他材料</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30</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增值税税金计算方法</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31</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最高投标限价</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□有，最高投标限价：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32</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投标有效期</w:t>
            </w:r>
          </w:p>
        </w:tc>
        <w:tc>
          <w:tcPr>
            <w:tcW w:w="4967" w:type="dxa"/>
            <w:gridSpan w:val="2"/>
            <w:vAlign w:val="center"/>
          </w:tcPr>
          <w:p>
            <w:pPr>
              <w:spacing w:line="360" w:lineRule="exact"/>
              <w:ind w:left="-90"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33</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投标保证金</w:t>
            </w:r>
          </w:p>
        </w:tc>
        <w:tc>
          <w:tcPr>
            <w:tcW w:w="4967" w:type="dxa"/>
            <w:gridSpan w:val="2"/>
            <w:vAlign w:val="center"/>
          </w:tcPr>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投标保证金形式：    ，接受以银行保函方式提交的投标保证金。</w:t>
            </w:r>
          </w:p>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投标保证金金额：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34</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4</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4</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zCs w:val="21"/>
                <w14:textFill>
                  <w14:solidFill>
                    <w14:schemeClr w14:val="tx1"/>
                  </w14:solidFill>
                </w14:textFill>
              </w:rPr>
              <w:t>不予退还投标保证金的情形</w:t>
            </w:r>
          </w:p>
        </w:tc>
        <w:tc>
          <w:tcPr>
            <w:tcW w:w="4967" w:type="dxa"/>
            <w:gridSpan w:val="2"/>
            <w:vAlign w:val="bottom"/>
          </w:tcPr>
          <w:p>
            <w:pPr>
              <w:pStyle w:val="21"/>
              <w:topLinePunct/>
              <w:spacing w:line="400" w:lineRule="exact"/>
              <w:rPr>
                <w:color w:val="000000" w:themeColor="text1"/>
                <w:sz w:val="21"/>
                <w:szCs w:val="21"/>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35</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近年财务状况</w:t>
            </w:r>
            <w:r>
              <w:rPr>
                <w:rFonts w:hint="eastAsia"/>
                <w:color w:val="000000" w:themeColor="text1"/>
                <w:szCs w:val="21"/>
                <w14:textFill>
                  <w14:solidFill>
                    <w14:schemeClr w14:val="tx1"/>
                  </w14:solidFill>
                </w14:textFill>
              </w:rPr>
              <w:t>的年份要求</w:t>
            </w:r>
          </w:p>
        </w:tc>
        <w:tc>
          <w:tcPr>
            <w:tcW w:w="4967" w:type="dxa"/>
            <w:gridSpan w:val="2"/>
            <w:vAlign w:val="bottom"/>
          </w:tcPr>
          <w:p>
            <w:pPr>
              <w:pStyle w:val="21"/>
              <w:topLinePunct/>
              <w:spacing w:line="400" w:lineRule="exact"/>
              <w:rPr>
                <w:color w:val="000000" w:themeColor="text1"/>
                <w:sz w:val="21"/>
                <w:szCs w:val="21"/>
                <w14:textFill>
                  <w14:solidFill>
                    <w14:schemeClr w14:val="tx1"/>
                  </w14:solidFill>
                </w14:textFill>
              </w:rPr>
            </w:pP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r>
              <w:rPr>
                <w:rFonts w:ascii="Times New Roman"/>
                <w:color w:val="000000" w:themeColor="text1"/>
                <w:sz w:val="21"/>
                <w:szCs w:val="21"/>
                <w14:textFill>
                  <w14:solidFill>
                    <w14:schemeClr w14:val="tx1"/>
                  </w14:solidFill>
                </w14:textFill>
              </w:rPr>
              <w:t>~</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年（近年）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36</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近年完成的类似项目</w:t>
            </w:r>
            <w:r>
              <w:rPr>
                <w:rFonts w:hint="eastAsia"/>
                <w:color w:val="000000" w:themeColor="text1"/>
                <w14:textFill>
                  <w14:solidFill>
                    <w14:schemeClr w14:val="tx1"/>
                  </w14:solidFill>
                </w14:textFill>
              </w:rPr>
              <w:t>的要求</w:t>
            </w:r>
          </w:p>
        </w:tc>
        <w:tc>
          <w:tcPr>
            <w:tcW w:w="4967" w:type="dxa"/>
            <w:gridSpan w:val="2"/>
            <w:vAlign w:val="bottom"/>
          </w:tcPr>
          <w:p>
            <w:pPr>
              <w:pStyle w:val="21"/>
              <w:topLinePunct/>
              <w:spacing w:line="4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时间：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月</w:t>
            </w:r>
            <w:r>
              <w:rPr>
                <w:rFonts w:ascii="Times New Roman"/>
                <w:color w:val="000000" w:themeColor="text1"/>
                <w:sz w:val="21"/>
                <w:szCs w:val="21"/>
                <w14:textFill>
                  <w14:solidFill>
                    <w14:schemeClr w14:val="tx1"/>
                  </w14:solidFill>
                </w14:textFill>
              </w:rPr>
              <w:t>~</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月</w:t>
            </w:r>
            <w:r>
              <w:rPr>
                <w:color w:val="000000" w:themeColor="text1"/>
                <w:sz w:val="21"/>
                <w:szCs w:val="21"/>
                <w14:textFill>
                  <w14:solidFill>
                    <w14:schemeClr w14:val="tx1"/>
                  </w14:solidFill>
                </w14:textFill>
              </w:rPr>
              <w:t>（近</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p>
          <w:p>
            <w:pPr>
              <w:pStyle w:val="21"/>
              <w:topLinePunct/>
              <w:spacing w:line="400" w:lineRule="exac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类似项目的定义：</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37</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5</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近年完成的诉讼及仲裁情况</w:t>
            </w:r>
            <w:r>
              <w:rPr>
                <w:rFonts w:hint="eastAsia"/>
                <w:color w:val="000000" w:themeColor="text1"/>
                <w:szCs w:val="21"/>
                <w14:textFill>
                  <w14:solidFill>
                    <w14:schemeClr w14:val="tx1"/>
                  </w14:solidFill>
                </w14:textFill>
              </w:rPr>
              <w:t>的年份要求</w:t>
            </w:r>
          </w:p>
        </w:tc>
        <w:tc>
          <w:tcPr>
            <w:tcW w:w="4967" w:type="dxa"/>
            <w:gridSpan w:val="2"/>
            <w:vAlign w:val="bottom"/>
          </w:tcPr>
          <w:p>
            <w:pPr>
              <w:pStyle w:val="21"/>
              <w:topLinePunct/>
              <w:spacing w:line="400" w:lineRule="exact"/>
              <w:rPr>
                <w:color w:val="000000" w:themeColor="text1"/>
                <w:sz w:val="21"/>
                <w:szCs w:val="21"/>
                <w:u w:val="single"/>
                <w14:textFill>
                  <w14:solidFill>
                    <w14:schemeClr w14:val="tx1"/>
                  </w14:solidFill>
                </w14:textFill>
              </w:rPr>
            </w:pP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月</w:t>
            </w:r>
            <w:r>
              <w:rPr>
                <w:rFonts w:ascii="Times New Roman"/>
                <w:color w:val="000000" w:themeColor="text1"/>
                <w:sz w:val="21"/>
                <w:szCs w:val="21"/>
                <w14:textFill>
                  <w14:solidFill>
                    <w14:schemeClr w14:val="tx1"/>
                  </w14:solidFill>
                </w14:textFill>
              </w:rPr>
              <w:t>~</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rFonts w:hint="eastAsia"/>
                <w:color w:val="000000" w:themeColor="text1"/>
                <w:sz w:val="21"/>
                <w:szCs w:val="21"/>
                <w14:textFill>
                  <w14:solidFill>
                    <w14:schemeClr w14:val="tx1"/>
                  </w14:solidFill>
                </w14:textFill>
              </w:rPr>
              <w:t>月</w:t>
            </w:r>
            <w:r>
              <w:rPr>
                <w:color w:val="000000" w:themeColor="text1"/>
                <w:sz w:val="21"/>
                <w:szCs w:val="21"/>
                <w14:textFill>
                  <w14:solidFill>
                    <w14:schemeClr w14:val="tx1"/>
                  </w14:solidFill>
                </w14:textFill>
              </w:rPr>
              <w:t>（近</w:t>
            </w:r>
            <w:r>
              <w:rPr>
                <w:rFonts w:hint="eastAsia"/>
                <w:color w:val="000000" w:themeColor="text1"/>
                <w:sz w:val="21"/>
                <w:szCs w:val="21"/>
                <w:u w:val="single"/>
                <w14:textFill>
                  <w14:solidFill>
                    <w14:schemeClr w14:val="tx1"/>
                  </w14:solidFill>
                </w14:textFill>
              </w:rPr>
              <w:t xml:space="preserve"> </w:t>
            </w:r>
            <w:r>
              <w:rPr>
                <w:color w:val="000000" w:themeColor="text1"/>
                <w:sz w:val="21"/>
                <w:szCs w:val="21"/>
                <w:u w:val="single"/>
                <w14:textFill>
                  <w14:solidFill>
                    <w14:schemeClr w14:val="tx1"/>
                  </w14:solidFill>
                </w14:textFill>
              </w:rPr>
              <w:t xml:space="preserve">   </w:t>
            </w:r>
            <w:r>
              <w:rPr>
                <w:color w:val="000000" w:themeColor="text1"/>
                <w:sz w:val="21"/>
                <w:szCs w:val="21"/>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38</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6</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递交备选投标方案</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□不允许</w:t>
            </w:r>
          </w:p>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□允许</w:t>
            </w:r>
            <w:r>
              <w:rPr>
                <w:rFonts w:hint="eastAsia"/>
                <w:color w:val="000000" w:themeColor="text1"/>
                <w:szCs w:val="21"/>
                <w14:textFill>
                  <w14:solidFill>
                    <w14:schemeClr w14:val="tx1"/>
                  </w14:solidFill>
                </w14:textFill>
              </w:rPr>
              <w:t>，有关要求：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39</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7</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A</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投标文件</w:t>
            </w:r>
            <w:r>
              <w:rPr>
                <w:color w:val="000000" w:themeColor="text1"/>
                <w:spacing w:val="-2"/>
                <w:kern w:val="0"/>
                <w:szCs w:val="21"/>
                <w14:textFill>
                  <w14:solidFill>
                    <w14:schemeClr w14:val="tx1"/>
                  </w14:solidFill>
                </w14:textFill>
              </w:rPr>
              <w:t>签字</w:t>
            </w:r>
            <w:r>
              <w:rPr>
                <w:rFonts w:hint="eastAsia"/>
                <w:color w:val="000000" w:themeColor="text1"/>
                <w:spacing w:val="-2"/>
                <w:kern w:val="0"/>
                <w:szCs w:val="21"/>
                <w14:textFill>
                  <w14:solidFill>
                    <w14:schemeClr w14:val="tx1"/>
                  </w14:solidFill>
                </w14:textFill>
              </w:rPr>
              <w:t>或</w:t>
            </w:r>
            <w:r>
              <w:rPr>
                <w:color w:val="000000" w:themeColor="text1"/>
                <w:spacing w:val="-2"/>
                <w:kern w:val="0"/>
                <w:szCs w:val="21"/>
                <w14:textFill>
                  <w14:solidFill>
                    <w14:schemeClr w14:val="tx1"/>
                  </w14:solidFill>
                </w14:textFill>
              </w:rPr>
              <w:t>盖章要求</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按招标文件所附投标文件的格式要求签字、盖章，除此之外不要求逐页签字、盖章。</w:t>
            </w:r>
          </w:p>
          <w:p>
            <w:pPr>
              <w:numPr>
                <w:ilvl w:val="255"/>
                <w:numId w:val="0"/>
              </w:num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签字的具体要求：</w:t>
            </w:r>
          </w:p>
          <w:p>
            <w:pPr>
              <w:numPr>
                <w:ilvl w:val="255"/>
                <w:numId w:val="0"/>
              </w:numPr>
              <w:spacing w:line="360" w:lineRule="exact"/>
              <w:rPr>
                <w:rFonts w:hint="eastAsia"/>
                <w:color w:val="000000" w:themeColor="text1"/>
                <w:spacing w:val="-2"/>
                <w:kern w:val="0"/>
                <w:szCs w:val="21"/>
                <w14:textFill>
                  <w14:solidFill>
                    <w14:schemeClr w14:val="tx1"/>
                  </w14:solidFill>
                </w14:textFill>
              </w:rPr>
            </w:pPr>
            <w:r>
              <w:rPr>
                <w:rFonts w:hint="eastAsia"/>
                <w:color w:val="000000" w:themeColor="text1"/>
                <w:szCs w:val="21"/>
                <w14:textFill>
                  <w14:solidFill>
                    <w14:schemeClr w14:val="tx1"/>
                  </w14:solidFill>
                </w14:textFill>
              </w:rPr>
              <w:t>盖章的具体要求：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40</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7</w:t>
            </w:r>
            <w:r>
              <w:rPr>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A</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投标文件副本份数</w:t>
            </w:r>
            <w:r>
              <w:rPr>
                <w:rFonts w:hint="eastAsia"/>
                <w:color w:val="000000" w:themeColor="text1"/>
                <w:spacing w:val="-2"/>
                <w:kern w:val="0"/>
                <w:szCs w:val="21"/>
                <w14:textFill>
                  <w14:solidFill>
                    <w14:schemeClr w14:val="tx1"/>
                  </w14:solidFill>
                </w14:textFill>
              </w:rPr>
              <w:t>及其他要求</w:t>
            </w:r>
          </w:p>
        </w:tc>
        <w:tc>
          <w:tcPr>
            <w:tcW w:w="4967" w:type="dxa"/>
            <w:gridSpan w:val="2"/>
            <w:vAlign w:val="center"/>
          </w:tcPr>
          <w:p>
            <w:pPr>
              <w:topLinePunct/>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副本份数：</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topLinePunct/>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是否要求提交电子版：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topLinePunct/>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其他要求：</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41</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3</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7</w:t>
            </w:r>
            <w:r>
              <w:rPr>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A</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3</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投标文件的</w:t>
            </w:r>
            <w:r>
              <w:rPr>
                <w:color w:val="000000" w:themeColor="text1"/>
                <w:spacing w:val="-2"/>
                <w:kern w:val="0"/>
                <w:szCs w:val="21"/>
                <w14:textFill>
                  <w14:solidFill>
                    <w14:schemeClr w14:val="tx1"/>
                  </w14:solidFill>
                </w14:textFill>
              </w:rPr>
              <w:t>装订要求</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blHeader/>
          <w:jc w:val="center"/>
        </w:trPr>
        <w:tc>
          <w:tcPr>
            <w:tcW w:w="772" w:type="dxa"/>
            <w:vAlign w:val="center"/>
          </w:tcPr>
          <w:p>
            <w:pPr>
              <w:spacing w:line="40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42</w:t>
            </w:r>
          </w:p>
        </w:tc>
        <w:tc>
          <w:tcPr>
            <w:tcW w:w="882" w:type="dxa"/>
            <w:vAlign w:val="center"/>
          </w:tcPr>
          <w:p>
            <w:pPr>
              <w:spacing w:line="40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3.7.3（B）</w:t>
            </w:r>
          </w:p>
        </w:tc>
        <w:tc>
          <w:tcPr>
            <w:tcW w:w="2528" w:type="dxa"/>
            <w:gridSpan w:val="2"/>
            <w:vAlign w:val="center"/>
          </w:tcPr>
          <w:p>
            <w:pPr>
              <w:spacing w:line="40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投标文件所附证书证件要求</w:t>
            </w:r>
          </w:p>
        </w:tc>
        <w:tc>
          <w:tcPr>
            <w:tcW w:w="4967" w:type="dxa"/>
            <w:gridSpan w:val="2"/>
            <w:vAlign w:val="center"/>
          </w:tcPr>
          <w:p>
            <w:pPr>
              <w:spacing w:line="360" w:lineRule="exact"/>
              <w:rPr>
                <w:color w:val="000000" w:themeColor="text1"/>
                <w:szCs w:val="21"/>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blHeader/>
          <w:jc w:val="center"/>
        </w:trPr>
        <w:tc>
          <w:tcPr>
            <w:tcW w:w="772" w:type="dxa"/>
            <w:vAlign w:val="center"/>
          </w:tcPr>
          <w:p>
            <w:pPr>
              <w:spacing w:line="40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43</w:t>
            </w:r>
          </w:p>
        </w:tc>
        <w:tc>
          <w:tcPr>
            <w:tcW w:w="882" w:type="dxa"/>
            <w:vAlign w:val="center"/>
          </w:tcPr>
          <w:p>
            <w:pPr>
              <w:spacing w:line="40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3.7.3（B）</w:t>
            </w:r>
          </w:p>
        </w:tc>
        <w:tc>
          <w:tcPr>
            <w:tcW w:w="2528" w:type="dxa"/>
            <w:gridSpan w:val="2"/>
            <w:vAlign w:val="center"/>
          </w:tcPr>
          <w:p>
            <w:pPr>
              <w:spacing w:line="40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投标文件签字或盖章要求</w:t>
            </w:r>
          </w:p>
        </w:tc>
        <w:tc>
          <w:tcPr>
            <w:tcW w:w="4967" w:type="dxa"/>
            <w:gridSpan w:val="2"/>
            <w:vAlign w:val="center"/>
          </w:tcPr>
          <w:p>
            <w:pPr>
              <w:spacing w:line="360" w:lineRule="exact"/>
              <w:rPr>
                <w:color w:val="000000" w:themeColor="text1"/>
                <w:szCs w:val="21"/>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blHeader/>
          <w:jc w:val="center"/>
        </w:trPr>
        <w:tc>
          <w:tcPr>
            <w:tcW w:w="772" w:type="dxa"/>
            <w:vAlign w:val="center"/>
          </w:tcPr>
          <w:p>
            <w:pPr>
              <w:spacing w:line="40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44</w:t>
            </w:r>
          </w:p>
        </w:tc>
        <w:tc>
          <w:tcPr>
            <w:tcW w:w="882" w:type="dxa"/>
            <w:vAlign w:val="center"/>
          </w:tcPr>
          <w:p>
            <w:pPr>
              <w:spacing w:line="40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rFonts w:hint="eastAsia" w:ascii="Times New Roman" w:hAnsi="Times New Roman"/>
                <w:color w:val="000000" w:themeColor="text1"/>
                <w:spacing w:val="-2"/>
                <w:kern w:val="0"/>
                <w:szCs w:val="21"/>
                <w14:textFill>
                  <w14:solidFill>
                    <w14:schemeClr w14:val="tx1"/>
                  </w14:solidFill>
                </w14:textFill>
              </w:rPr>
              <w:t>（A）</w:t>
            </w:r>
          </w:p>
        </w:tc>
        <w:tc>
          <w:tcPr>
            <w:tcW w:w="2528" w:type="dxa"/>
            <w:gridSpan w:val="2"/>
            <w:vAlign w:val="center"/>
          </w:tcPr>
          <w:p>
            <w:pPr>
              <w:spacing w:line="40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封套上写明内容</w:t>
            </w:r>
          </w:p>
        </w:tc>
        <w:tc>
          <w:tcPr>
            <w:tcW w:w="4967" w:type="dxa"/>
            <w:gridSpan w:val="2"/>
            <w:vAlign w:val="center"/>
          </w:tcPr>
          <w:p>
            <w:pPr>
              <w:spacing w:line="40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招标人的地址：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40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招标人</w:t>
            </w:r>
            <w:r>
              <w:rPr>
                <w:rFonts w:hint="eastAsia"/>
                <w:color w:val="000000" w:themeColor="text1"/>
                <w:szCs w:val="21"/>
                <w14:textFill>
                  <w14:solidFill>
                    <w14:schemeClr w14:val="tx1"/>
                  </w14:solidFill>
                </w14:textFill>
              </w:rPr>
              <w:t>全</w:t>
            </w:r>
            <w:r>
              <w:rPr>
                <w:color w:val="000000" w:themeColor="text1"/>
                <w:szCs w:val="21"/>
                <w14:textFill>
                  <w14:solidFill>
                    <w14:schemeClr w14:val="tx1"/>
                  </w14:solidFill>
                </w14:textFill>
              </w:rPr>
              <w:t>称：</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40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（项目名称）标段</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总价承包</w:t>
            </w:r>
            <w:r>
              <w:rPr>
                <w:rFonts w:hint="eastAsia" w:ascii="Times New Roman" w:hAnsi="Times New Roman" w:eastAsia="宋体" w:cs="Times New Roman"/>
                <w:color w:val="000000" w:themeColor="text1"/>
                <w:szCs w:val="2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单价承包</w:t>
            </w:r>
            <w:r>
              <w:rPr>
                <w:rFonts w:hint="eastAsia" w:ascii="Times New Roman" w:hAnsi="Times New Roman" w:eastAsia="宋体" w:cs="Times New Roman"/>
                <w:color w:val="000000" w:themeColor="text1"/>
                <w:szCs w:val="21"/>
                <w14:textFill>
                  <w14:solidFill>
                    <w14:schemeClr w14:val="tx1"/>
                  </w14:solidFill>
                </w14:textFill>
              </w:rPr>
              <w:t>）</w:t>
            </w:r>
            <w:r>
              <w:rPr>
                <w:color w:val="000000" w:themeColor="text1"/>
                <w:szCs w:val="21"/>
                <w14:textFill>
                  <w14:solidFill>
                    <w14:schemeClr w14:val="tx1"/>
                  </w14:solidFill>
                </w14:textFill>
              </w:rPr>
              <w:t>投标文件在</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时</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分</w:t>
            </w:r>
            <w:r>
              <w:rPr>
                <w:color w:val="000000" w:themeColor="text1"/>
                <w:szCs w:val="21"/>
                <w14:textFill>
                  <w14:solidFill>
                    <w14:schemeClr w14:val="tx1"/>
                  </w14:solidFill>
                </w14:textFill>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45</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B</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投标文件加密要求</w:t>
            </w:r>
          </w:p>
        </w:tc>
        <w:tc>
          <w:tcPr>
            <w:tcW w:w="4967" w:type="dxa"/>
            <w:gridSpan w:val="2"/>
            <w:vAlign w:val="center"/>
          </w:tcPr>
          <w:p>
            <w:pPr>
              <w:spacing w:line="360" w:lineRule="exact"/>
              <w:rPr>
                <w:color w:val="000000" w:themeColor="text1"/>
                <w:szCs w:val="21"/>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46</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投标截止时间</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时</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47</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rFonts w:hint="eastAsia" w:ascii="Times New Roman" w:hAnsi="Times New Roman"/>
                <w:color w:val="000000" w:themeColor="text1"/>
                <w:spacing w:val="-2"/>
                <w:kern w:val="0"/>
                <w:szCs w:val="21"/>
                <w14:textFill>
                  <w14:solidFill>
                    <w14:schemeClr w14:val="tx1"/>
                  </w14:solidFill>
                </w14:textFill>
              </w:rPr>
              <w:t>（A）</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递交投标文件地点</w:t>
            </w:r>
          </w:p>
        </w:tc>
        <w:tc>
          <w:tcPr>
            <w:tcW w:w="4967" w:type="dxa"/>
            <w:gridSpan w:val="2"/>
            <w:vAlign w:val="center"/>
          </w:tcPr>
          <w:p>
            <w:pPr>
              <w:spacing w:line="360" w:lineRule="exact"/>
              <w:ind w:left="-90"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48</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4</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3</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退还投标文件</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□否</w:t>
            </w:r>
          </w:p>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r>
              <w:rPr>
                <w:rFonts w:hint="eastAsia"/>
                <w:color w:val="000000" w:themeColor="text1"/>
                <w:szCs w:val="21"/>
                <w14:textFill>
                  <w14:solidFill>
                    <w14:schemeClr w14:val="tx1"/>
                  </w14:solidFill>
                </w14:textFill>
              </w:rPr>
              <w:t>，退还时间：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49</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A</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开标时间和地点</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开标时间：同投标截止时间</w:t>
            </w:r>
          </w:p>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开标地点：</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50</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2</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4</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A</w:t>
            </w:r>
            <w:r>
              <w:rPr>
                <w:rFonts w:hint="eastAsia"/>
                <w:color w:val="000000" w:themeColor="text1"/>
                <w:spacing w:val="-2"/>
                <w:kern w:val="0"/>
                <w:szCs w:val="21"/>
                <w14:textFill>
                  <w14:solidFill>
                    <w14:schemeClr w14:val="tx1"/>
                  </w14:solidFill>
                </w14:textFill>
              </w:rPr>
              <w:t>）</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开标程序</w:t>
            </w:r>
          </w:p>
        </w:tc>
        <w:tc>
          <w:tcPr>
            <w:tcW w:w="4967" w:type="dxa"/>
            <w:gridSpan w:val="2"/>
            <w:vAlign w:val="center"/>
          </w:tcPr>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密封情况检查：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开标顺序：</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51</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6</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评标委员会的组建</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评标委员会构成：人，其中招标人代表___人，专家__人；</w:t>
            </w:r>
          </w:p>
          <w:p>
            <w:pPr>
              <w:spacing w:line="36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评标专家确定方式：</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52</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7</w:t>
            </w:r>
            <w:r>
              <w:rPr>
                <w:rFonts w:hint="eastAsia"/>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zCs w:val="21"/>
                <w14:textFill>
                  <w14:solidFill>
                    <w14:schemeClr w14:val="tx1"/>
                  </w14:solidFill>
                </w14:textFill>
              </w:rPr>
              <w:t>授权评标委员会确定中标人</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□否，推荐的中标候选人数：</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53</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7</w:t>
            </w:r>
            <w:r>
              <w:rPr>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2</w:t>
            </w:r>
          </w:p>
        </w:tc>
        <w:tc>
          <w:tcPr>
            <w:tcW w:w="2528"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pacing w:val="-2"/>
                <w:kern w:val="0"/>
                <w:szCs w:val="21"/>
                <w14:textFill>
                  <w14:solidFill>
                    <w14:schemeClr w14:val="tx1"/>
                  </w14:solidFill>
                </w14:textFill>
              </w:rPr>
              <w:t>中标候选人公示媒介及期限</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公示媒介：</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公示期限：</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公示的其他内容：</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w:t>
            </w:r>
            <w:r>
              <w:rPr>
                <w:rFonts w:ascii="Times New Roman" w:hAnsi="Times New Roman"/>
                <w:color w:val="000000" w:themeColor="text1"/>
                <w:spacing w:val="-2"/>
                <w:kern w:val="0"/>
                <w:szCs w:val="21"/>
                <w14:textFill>
                  <w14:solidFill>
                    <w14:schemeClr w14:val="tx1"/>
                  </w14:solidFill>
                </w14:textFill>
              </w:rPr>
              <w:t>4</w:t>
            </w:r>
          </w:p>
        </w:tc>
        <w:tc>
          <w:tcPr>
            <w:tcW w:w="882" w:type="dxa"/>
            <w:vAlign w:val="center"/>
          </w:tcPr>
          <w:p>
            <w:pPr>
              <w:spacing w:line="360" w:lineRule="exact"/>
              <w:rPr>
                <w:color w:val="000000" w:themeColor="text1"/>
                <w:spacing w:val="-2"/>
                <w:kern w:val="0"/>
                <w:szCs w:val="21"/>
                <w14:textFill>
                  <w14:solidFill>
                    <w14:schemeClr w14:val="tx1"/>
                  </w14:solidFill>
                </w14:textFill>
              </w:rPr>
            </w:pPr>
            <w:r>
              <w:rPr>
                <w:rFonts w:ascii="Times New Roman" w:hAnsi="Times New Roman"/>
                <w:color w:val="000000" w:themeColor="text1"/>
                <w:spacing w:val="-2"/>
                <w:kern w:val="0"/>
                <w:szCs w:val="21"/>
                <w14:textFill>
                  <w14:solidFill>
                    <w14:schemeClr w14:val="tx1"/>
                  </w14:solidFill>
                </w14:textFill>
              </w:rPr>
              <w:t>7</w:t>
            </w:r>
            <w:r>
              <w:rPr>
                <w:color w:val="000000" w:themeColor="text1"/>
                <w:spacing w:val="-2"/>
                <w:kern w:val="0"/>
                <w:szCs w:val="21"/>
                <w14:textFill>
                  <w14:solidFill>
                    <w14:schemeClr w14:val="tx1"/>
                  </w14:solidFill>
                </w14:textFill>
              </w:rPr>
              <w:t>.</w:t>
            </w:r>
            <w:r>
              <w:rPr>
                <w:rFonts w:hint="eastAsia" w:ascii="Times New Roman" w:hAnsi="Times New Roman"/>
                <w:color w:val="000000" w:themeColor="text1"/>
                <w:spacing w:val="-2"/>
                <w:kern w:val="0"/>
                <w:szCs w:val="21"/>
                <w14:textFill>
                  <w14:solidFill>
                    <w14:schemeClr w14:val="tx1"/>
                  </w14:solidFill>
                </w14:textFill>
              </w:rPr>
              <w:t>5</w:t>
            </w:r>
            <w:r>
              <w:rPr>
                <w:color w:val="000000" w:themeColor="text1"/>
                <w:spacing w:val="-2"/>
                <w:kern w:val="0"/>
                <w:szCs w:val="21"/>
                <w14:textFill>
                  <w14:solidFill>
                    <w14:schemeClr w14:val="tx1"/>
                  </w14:solidFill>
                </w14:textFill>
              </w:rPr>
              <w:t>.</w:t>
            </w:r>
            <w:r>
              <w:rPr>
                <w:rFonts w:ascii="Times New Roman" w:hAnsi="Times New Roman"/>
                <w:color w:val="000000" w:themeColor="text1"/>
                <w:spacing w:val="-2"/>
                <w:kern w:val="0"/>
                <w:szCs w:val="21"/>
                <w14:textFill>
                  <w14:solidFill>
                    <w14:schemeClr w14:val="tx1"/>
                  </w14:solidFill>
                </w14:textFill>
              </w:rPr>
              <w:t>1</w:t>
            </w:r>
          </w:p>
        </w:tc>
        <w:tc>
          <w:tcPr>
            <w:tcW w:w="2528" w:type="dxa"/>
            <w:gridSpan w:val="2"/>
            <w:vAlign w:val="center"/>
          </w:tcPr>
          <w:p>
            <w:pPr>
              <w:spacing w:line="360" w:lineRule="exact"/>
              <w:rPr>
                <w:color w:val="000000" w:themeColor="text1"/>
                <w:spacing w:val="-2"/>
                <w:kern w:val="0"/>
                <w:szCs w:val="21"/>
                <w14:textFill>
                  <w14:solidFill>
                    <w14:schemeClr w14:val="tx1"/>
                  </w14:solidFill>
                </w14:textFill>
              </w:rPr>
            </w:pPr>
            <w:r>
              <w:rPr>
                <w:color w:val="000000" w:themeColor="text1"/>
                <w:spacing w:val="-2"/>
                <w:kern w:val="0"/>
                <w:szCs w:val="21"/>
                <w14:textFill>
                  <w14:solidFill>
                    <w14:schemeClr w14:val="tx1"/>
                  </w14:solidFill>
                </w14:textFill>
              </w:rPr>
              <w:t>履约</w:t>
            </w:r>
            <w:r>
              <w:rPr>
                <w:rFonts w:hint="eastAsia"/>
                <w:color w:val="000000" w:themeColor="text1"/>
                <w:spacing w:val="-2"/>
                <w:kern w:val="0"/>
                <w:szCs w:val="21"/>
                <w14:textFill>
                  <w14:solidFill>
                    <w14:schemeClr w14:val="tx1"/>
                  </w14:solidFill>
                </w14:textFill>
              </w:rPr>
              <w:t>保证金</w:t>
            </w:r>
          </w:p>
        </w:tc>
        <w:tc>
          <w:tcPr>
            <w:tcW w:w="4967" w:type="dxa"/>
            <w:gridSpan w:val="2"/>
            <w:vAlign w:val="center"/>
          </w:tcPr>
          <w:p>
            <w:pPr>
              <w:adjustRightInd w:val="0"/>
              <w:snapToGrid w:val="0"/>
              <w:spacing w:line="300" w:lineRule="auto"/>
              <w:rPr>
                <w:rFonts w:hint="default" w:eastAsiaTheme="minorEastAsia"/>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履约保证金的形式：</w:t>
            </w:r>
            <w:r>
              <w:rPr>
                <w:rFonts w:hint="eastAsia"/>
                <w:color w:val="000000" w:themeColor="text1"/>
                <w:szCs w:val="21"/>
                <w:u w:val="single"/>
                <w:lang w:val="en-US" w:eastAsia="zh-CN"/>
                <w14:textFill>
                  <w14:solidFill>
                    <w14:schemeClr w14:val="tx1"/>
                  </w14:solidFill>
                </w14:textFill>
              </w:rPr>
              <w:t>银行保函</w:t>
            </w:r>
            <w:r>
              <w:rPr>
                <w:rFonts w:hint="eastAsia"/>
                <w:color w:val="000000" w:themeColor="text1"/>
                <w:szCs w:val="21"/>
                <w:lang w:val="en-US" w:eastAsia="zh-CN"/>
                <w14:textFill>
                  <w14:solidFill>
                    <w14:schemeClr w14:val="tx1"/>
                  </w14:solidFill>
                </w14:textFill>
              </w:rPr>
              <w:t xml:space="preserve">   </w:t>
            </w:r>
          </w:p>
          <w:p>
            <w:pPr>
              <w:adjustRightInd w:val="0"/>
              <w:snapToGrid w:val="0"/>
              <w:spacing w:line="300" w:lineRule="auto"/>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履约保证金的金额：</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adjustRightInd w:val="0"/>
              <w:snapToGrid w:val="0"/>
              <w:spacing w:line="300" w:lineRule="auto"/>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履约保证金的期限：</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blHeader/>
          <w:jc w:val="center"/>
        </w:trPr>
        <w:tc>
          <w:tcPr>
            <w:tcW w:w="772" w:type="dxa"/>
            <w:vAlign w:val="center"/>
          </w:tcPr>
          <w:p>
            <w:pPr>
              <w:spacing w:line="360" w:lineRule="exact"/>
              <w:jc w:val="center"/>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5</w:t>
            </w:r>
            <w:r>
              <w:rPr>
                <w:rFonts w:ascii="Times New Roman" w:hAnsi="Times New Roman"/>
                <w:color w:val="000000" w:themeColor="text1"/>
                <w:spacing w:val="-2"/>
                <w:kern w:val="0"/>
                <w:szCs w:val="21"/>
                <w14:textFill>
                  <w14:solidFill>
                    <w14:schemeClr w14:val="tx1"/>
                  </w14:solidFill>
                </w14:textFill>
              </w:rPr>
              <w:t>5</w:t>
            </w:r>
          </w:p>
        </w:tc>
        <w:tc>
          <w:tcPr>
            <w:tcW w:w="882" w:type="dxa"/>
            <w:vAlign w:val="center"/>
          </w:tcPr>
          <w:p>
            <w:pPr>
              <w:spacing w:line="400" w:lineRule="exact"/>
              <w:rPr>
                <w:color w:val="000000" w:themeColor="text1"/>
                <w:spacing w:val="-2"/>
                <w:kern w:val="0"/>
                <w:szCs w:val="21"/>
                <w14:textFill>
                  <w14:solidFill>
                    <w14:schemeClr w14:val="tx1"/>
                  </w14:solidFill>
                </w14:textFill>
              </w:rPr>
            </w:pPr>
            <w:r>
              <w:rPr>
                <w:rFonts w:hint="eastAsia" w:ascii="Times New Roman" w:hAnsi="Times New Roman"/>
                <w:color w:val="000000" w:themeColor="text1"/>
                <w:spacing w:val="-2"/>
                <w:kern w:val="0"/>
                <w:szCs w:val="21"/>
                <w14:textFill>
                  <w14:solidFill>
                    <w14:schemeClr w14:val="tx1"/>
                  </w14:solidFill>
                </w14:textFill>
              </w:rPr>
              <w:t>9.5</w:t>
            </w:r>
          </w:p>
        </w:tc>
        <w:tc>
          <w:tcPr>
            <w:tcW w:w="2528" w:type="dxa"/>
            <w:gridSpan w:val="2"/>
            <w:vAlign w:val="center"/>
          </w:tcPr>
          <w:p>
            <w:pPr>
              <w:spacing w:line="400" w:lineRule="exact"/>
              <w:rPr>
                <w:color w:val="000000" w:themeColor="text1"/>
                <w:spacing w:val="-2"/>
                <w:kern w:val="0"/>
                <w:szCs w:val="21"/>
                <w14:textFill>
                  <w14:solidFill>
                    <w14:schemeClr w14:val="tx1"/>
                  </w14:solidFill>
                </w14:textFill>
              </w:rPr>
            </w:pPr>
            <w:r>
              <w:rPr>
                <w:rFonts w:hint="eastAsia"/>
                <w:color w:val="000000" w:themeColor="text1"/>
                <w:szCs w:val="21"/>
                <w14:textFill>
                  <w14:solidFill>
                    <w14:schemeClr w14:val="tx1"/>
                  </w14:solidFill>
                </w14:textFill>
              </w:rPr>
              <w:t>监督部门</w:t>
            </w:r>
          </w:p>
        </w:tc>
        <w:tc>
          <w:tcPr>
            <w:tcW w:w="4967" w:type="dxa"/>
            <w:gridSpan w:val="2"/>
            <w:vAlign w:val="center"/>
          </w:tcPr>
          <w:p>
            <w:pPr>
              <w:topLinePunct/>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监督部门：</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topLinePunct/>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地址：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topLinePunct/>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电话：</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topLinePunct/>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adjustRightInd w:val="0"/>
              <w:snapToGrid w:val="0"/>
              <w:spacing w:line="300" w:lineRule="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邮政编码：</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blHeader/>
          <w:jc w:val="center"/>
        </w:trPr>
        <w:tc>
          <w:tcPr>
            <w:tcW w:w="772" w:type="dxa"/>
            <w:vMerge w:val="restart"/>
            <w:vAlign w:val="center"/>
          </w:tcPr>
          <w:p>
            <w:pPr>
              <w:spacing w:line="360" w:lineRule="exact"/>
              <w:jc w:val="center"/>
              <w:rPr>
                <w:color w:val="000000" w:themeColor="text1"/>
                <w:kern w:val="0"/>
                <w:szCs w:val="21"/>
                <w14:textFill>
                  <w14:solidFill>
                    <w14:schemeClr w14:val="tx1"/>
                  </w14:solidFill>
                </w14:textFill>
              </w:rPr>
            </w:pPr>
            <w:r>
              <w:rPr>
                <w:rFonts w:hint="eastAsia" w:ascii="Times New Roman" w:hAnsi="Times New Roman"/>
                <w:color w:val="000000" w:themeColor="text1"/>
                <w:kern w:val="0"/>
                <w:szCs w:val="21"/>
                <w14:textFill>
                  <w14:solidFill>
                    <w14:schemeClr w14:val="tx1"/>
                  </w14:solidFill>
                </w14:textFill>
              </w:rPr>
              <w:t>5</w:t>
            </w:r>
            <w:r>
              <w:rPr>
                <w:rFonts w:ascii="Times New Roman" w:hAnsi="Times New Roman"/>
                <w:color w:val="000000" w:themeColor="text1"/>
                <w:kern w:val="0"/>
                <w:szCs w:val="21"/>
                <w14:textFill>
                  <w14:solidFill>
                    <w14:schemeClr w14:val="tx1"/>
                  </w14:solidFill>
                </w14:textFill>
              </w:rPr>
              <w:t>6</w:t>
            </w:r>
          </w:p>
        </w:tc>
        <w:tc>
          <w:tcPr>
            <w:tcW w:w="882" w:type="dxa"/>
            <w:vMerge w:val="restart"/>
            <w:vAlign w:val="center"/>
          </w:tcPr>
          <w:p>
            <w:pPr>
              <w:spacing w:line="360" w:lineRule="exact"/>
              <w:rPr>
                <w:color w:val="000000" w:themeColor="text1"/>
                <w:kern w:val="0"/>
                <w:szCs w:val="21"/>
                <w14:textFill>
                  <w14:solidFill>
                    <w14:schemeClr w14:val="tx1"/>
                  </w14:solidFill>
                </w14:textFill>
              </w:rPr>
            </w:pPr>
            <w:r>
              <w:rPr>
                <w:rFonts w:ascii="Times New Roman" w:hAnsi="Times New Roman"/>
                <w:color w:val="000000" w:themeColor="text1"/>
                <w:kern w:val="0"/>
                <w:szCs w:val="21"/>
                <w14:textFill>
                  <w14:solidFill>
                    <w14:schemeClr w14:val="tx1"/>
                  </w14:solidFill>
                </w14:textFill>
              </w:rPr>
              <w:t>1</w:t>
            </w:r>
            <w:r>
              <w:rPr>
                <w:rFonts w:hint="eastAsia" w:ascii="Times New Roman" w:hAnsi="Times New Roman"/>
                <w:color w:val="000000" w:themeColor="text1"/>
                <w:kern w:val="0"/>
                <w:szCs w:val="21"/>
                <w14:textFill>
                  <w14:solidFill>
                    <w14:schemeClr w14:val="tx1"/>
                  </w14:solidFill>
                </w14:textFill>
              </w:rPr>
              <w:t>0</w:t>
            </w:r>
          </w:p>
        </w:tc>
        <w:tc>
          <w:tcPr>
            <w:tcW w:w="1164" w:type="dxa"/>
            <w:vMerge w:val="restart"/>
            <w:vAlign w:val="center"/>
          </w:tcPr>
          <w:p>
            <w:pPr>
              <w:spacing w:line="360" w:lineRule="exac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需要补充的其他内容</w:t>
            </w:r>
          </w:p>
        </w:tc>
        <w:tc>
          <w:tcPr>
            <w:tcW w:w="1364" w:type="dxa"/>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利害关系</w:t>
            </w:r>
          </w:p>
        </w:tc>
        <w:tc>
          <w:tcPr>
            <w:tcW w:w="4967" w:type="dxa"/>
            <w:gridSpan w:val="2"/>
            <w:vAlign w:val="center"/>
          </w:tcPr>
          <w:p>
            <w:pPr>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）与招标人存在利害关系可能影响招标公正性的投标人不得参加投标。</w:t>
            </w:r>
          </w:p>
          <w:p>
            <w:pPr>
              <w:adjustRightInd w:val="0"/>
              <w:snapToGrid w:val="0"/>
              <w:spacing w:line="300" w:lineRule="auto"/>
              <w:rPr>
                <w:color w:val="000000" w:themeColor="text1"/>
                <w:szCs w:val="21"/>
                <w:u w:val="thick"/>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）单位负责人为同一人或者存在控股、管理关系的不同投标人，不得参加同一标段或未划分标段的同一招标项目投标。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left="-90" w:firstLine="400"/>
              <w:rPr>
                <w:color w:val="000000" w:themeColor="text1"/>
                <w:kern w:val="0"/>
                <w:szCs w:val="21"/>
                <w14:textFill>
                  <w14:solidFill>
                    <w14:schemeClr w14:val="tx1"/>
                  </w14:solidFill>
                </w14:textFill>
              </w:rPr>
            </w:pPr>
          </w:p>
        </w:tc>
        <w:tc>
          <w:tcPr>
            <w:tcW w:w="1364" w:type="dxa"/>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安全目标</w:t>
            </w:r>
          </w:p>
        </w:tc>
        <w:tc>
          <w:tcPr>
            <w:tcW w:w="4967" w:type="dxa"/>
            <w:gridSpan w:val="2"/>
            <w:vAlign w:val="center"/>
          </w:tcPr>
          <w:p>
            <w:pPr>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left="-90" w:firstLine="400"/>
              <w:rPr>
                <w:color w:val="000000" w:themeColor="text1"/>
                <w:kern w:val="0"/>
                <w:szCs w:val="21"/>
                <w14:textFill>
                  <w14:solidFill>
                    <w14:schemeClr w14:val="tx1"/>
                  </w14:solidFill>
                </w14:textFill>
              </w:rPr>
            </w:pPr>
          </w:p>
        </w:tc>
        <w:tc>
          <w:tcPr>
            <w:tcW w:w="1364" w:type="dxa"/>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环保、水保目标</w:t>
            </w:r>
          </w:p>
        </w:tc>
        <w:tc>
          <w:tcPr>
            <w:tcW w:w="4967" w:type="dxa"/>
            <w:gridSpan w:val="2"/>
            <w:vAlign w:val="center"/>
          </w:tcPr>
          <w:p>
            <w:pPr>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5"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left="-90" w:firstLine="400"/>
              <w:rPr>
                <w:color w:val="000000" w:themeColor="text1"/>
                <w:kern w:val="0"/>
                <w:szCs w:val="21"/>
                <w14:textFill>
                  <w14:solidFill>
                    <w14:schemeClr w14:val="tx1"/>
                  </w14:solidFill>
                </w14:textFill>
              </w:rPr>
            </w:pPr>
          </w:p>
        </w:tc>
        <w:tc>
          <w:tcPr>
            <w:tcW w:w="1364" w:type="dxa"/>
            <w:vAlign w:val="center"/>
          </w:tcPr>
          <w:p>
            <w:pPr>
              <w:spacing w:line="360" w:lineRule="exac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投标人承诺</w:t>
            </w:r>
          </w:p>
        </w:tc>
        <w:tc>
          <w:tcPr>
            <w:tcW w:w="4967" w:type="dxa"/>
            <w:gridSpan w:val="2"/>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按第八章</w:t>
            </w:r>
            <w:r>
              <w:rPr>
                <w:rFonts w:ascii="宋体" w:hAnsi="宋体"/>
                <w:color w:val="000000" w:themeColor="text1"/>
                <w:szCs w:val="21"/>
                <w14:textFill>
                  <w14:solidFill>
                    <w14:schemeClr w14:val="tx1"/>
                  </w14:solidFill>
                </w14:textFill>
              </w:rPr>
              <w:t>“投标文件格式”规定的格式和最低要求，递交“投标人承诺书”，并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0"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left="-90" w:firstLine="400"/>
              <w:rPr>
                <w:color w:val="000000" w:themeColor="text1"/>
                <w:kern w:val="0"/>
                <w:szCs w:val="21"/>
                <w14:textFill>
                  <w14:solidFill>
                    <w14:schemeClr w14:val="tx1"/>
                  </w14:solidFill>
                </w14:textFill>
              </w:rPr>
            </w:pPr>
          </w:p>
        </w:tc>
        <w:tc>
          <w:tcPr>
            <w:tcW w:w="1364" w:type="dxa"/>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评标办法</w:t>
            </w:r>
          </w:p>
        </w:tc>
        <w:tc>
          <w:tcPr>
            <w:tcW w:w="4967" w:type="dxa"/>
            <w:gridSpan w:val="2"/>
            <w:vAlign w:val="center"/>
          </w:tcPr>
          <w:p>
            <w:pPr>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firstLine="400"/>
              <w:jc w:val="center"/>
              <w:rPr>
                <w:color w:val="000000" w:themeColor="text1"/>
                <w:szCs w:val="21"/>
                <w14:textFill>
                  <w14:solidFill>
                    <w14:schemeClr w14:val="tx1"/>
                  </w14:solidFill>
                </w14:textFill>
              </w:rPr>
            </w:pPr>
          </w:p>
        </w:tc>
        <w:tc>
          <w:tcPr>
            <w:tcW w:w="1371" w:type="dxa"/>
            <w:gridSpan w:val="2"/>
            <w:tcBorders>
              <w:top w:val="single" w:color="auto" w:sz="4" w:space="0"/>
            </w:tcBorders>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暂列金额</w:t>
            </w:r>
          </w:p>
        </w:tc>
        <w:tc>
          <w:tcPr>
            <w:tcW w:w="4960" w:type="dxa"/>
            <w:vAlign w:val="center"/>
          </w:tcPr>
          <w:p>
            <w:pPr>
              <w:spacing w:line="360" w:lineRule="exact"/>
              <w:ind w:left="-90" w:firstLine="400"/>
              <w:jc w:val="center"/>
              <w:rPr>
                <w:color w:val="000000" w:themeColor="text1"/>
                <w:kern w:val="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firstLine="400"/>
              <w:jc w:val="center"/>
              <w:rPr>
                <w:color w:val="000000" w:themeColor="text1"/>
                <w:szCs w:val="21"/>
                <w14:textFill>
                  <w14:solidFill>
                    <w14:schemeClr w14:val="tx1"/>
                  </w14:solidFill>
                </w14:textFill>
              </w:rPr>
            </w:pPr>
          </w:p>
        </w:tc>
        <w:tc>
          <w:tcPr>
            <w:tcW w:w="1371" w:type="dxa"/>
            <w:gridSpan w:val="2"/>
            <w:tcBorders>
              <w:top w:val="nil"/>
            </w:tcBorders>
            <w:vAlign w:val="center"/>
          </w:tcPr>
          <w:p>
            <w:pPr>
              <w:spacing w:line="360" w:lineRule="exac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安全生产费</w:t>
            </w:r>
          </w:p>
        </w:tc>
        <w:tc>
          <w:tcPr>
            <w:tcW w:w="4960" w:type="dxa"/>
            <w:vAlign w:val="center"/>
          </w:tcPr>
          <w:p>
            <w:pPr>
              <w:spacing w:line="360" w:lineRule="exact"/>
              <w:ind w:left="-90" w:firstLine="400"/>
              <w:jc w:val="center"/>
              <w:rPr>
                <w:rFonts w:eastAsia="宋体"/>
                <w:color w:val="000000" w:themeColor="text1"/>
                <w:kern w:val="0"/>
                <w:szCs w:val="21"/>
                <w14:textFill>
                  <w14:solidFill>
                    <w14:schemeClr w14:val="tx1"/>
                  </w14:solidFill>
                </w14:textFill>
              </w:rPr>
            </w:pPr>
            <w:r>
              <w:rPr>
                <w:rFonts w:hint="eastAsia" w:ascii="宋体" w:hAnsi="宋体"/>
                <w:color w:val="000000" w:themeColor="text1"/>
                <w:kern w:val="2"/>
                <w:szCs w:val="21"/>
                <w14:textFill>
                  <w14:solidFill>
                    <w14:schemeClr w14:val="tx1"/>
                  </w14:solidFill>
                </w14:textFill>
              </w:rPr>
              <w:t>按照国家规定的</w:t>
            </w:r>
            <w:r>
              <w:rPr>
                <w:rFonts w:hint="eastAsia" w:ascii="宋体" w:hAnsi="宋体" w:eastAsiaTheme="minorEastAsia" w:cstheme="minorBidi"/>
                <w:color w:val="333333"/>
                <w:sz w:val="21"/>
                <w:szCs w:val="21"/>
                <w:shd w:val="clear" w:color="auto" w:fill="auto"/>
              </w:rPr>
              <w:t>费用提取标准填报</w:t>
            </w:r>
            <w:r>
              <w:rPr>
                <w:rFonts w:hint="eastAsia" w:ascii="宋体" w:hAnsi="宋体"/>
                <w:color w:val="000000" w:themeColor="text1"/>
                <w:szCs w:val="21"/>
                <w14:textFill>
                  <w14:solidFill>
                    <w14:schemeClr w14:val="tx1"/>
                  </w14:solidFill>
                </w14:textFill>
              </w:rPr>
              <w:t>，不得删减。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tblHeader/>
          <w:jc w:val="center"/>
        </w:trPr>
        <w:tc>
          <w:tcPr>
            <w:tcW w:w="77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882" w:type="dxa"/>
            <w:vMerge w:val="continue"/>
            <w:vAlign w:val="center"/>
          </w:tcPr>
          <w:p>
            <w:pPr>
              <w:spacing w:line="360" w:lineRule="exact"/>
              <w:ind w:left="-90" w:firstLine="400"/>
              <w:jc w:val="center"/>
              <w:rPr>
                <w:color w:val="000000" w:themeColor="text1"/>
                <w:kern w:val="0"/>
                <w:szCs w:val="21"/>
                <w14:textFill>
                  <w14:solidFill>
                    <w14:schemeClr w14:val="tx1"/>
                  </w14:solidFill>
                </w14:textFill>
              </w:rPr>
            </w:pPr>
          </w:p>
        </w:tc>
        <w:tc>
          <w:tcPr>
            <w:tcW w:w="1164" w:type="dxa"/>
            <w:vMerge w:val="continue"/>
            <w:vAlign w:val="center"/>
          </w:tcPr>
          <w:p>
            <w:pPr>
              <w:spacing w:line="360" w:lineRule="exact"/>
              <w:ind w:firstLine="400"/>
              <w:jc w:val="center"/>
              <w:rPr>
                <w:color w:val="000000" w:themeColor="text1"/>
                <w:szCs w:val="21"/>
                <w14:textFill>
                  <w14:solidFill>
                    <w14:schemeClr w14:val="tx1"/>
                  </w14:solidFill>
                </w14:textFill>
              </w:rPr>
            </w:pPr>
          </w:p>
        </w:tc>
        <w:tc>
          <w:tcPr>
            <w:tcW w:w="1371" w:type="dxa"/>
            <w:gridSpan w:val="2"/>
            <w:tcBorders>
              <w:top w:val="single" w:color="auto" w:sz="4" w:space="0"/>
              <w:bottom w:val="single" w:color="auto" w:sz="4" w:space="0"/>
            </w:tcBorders>
            <w:vAlign w:val="center"/>
          </w:tcPr>
          <w:p>
            <w:pPr>
              <w:spacing w:line="360" w:lineRule="exact"/>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4960" w:type="dxa"/>
            <w:vAlign w:val="center"/>
          </w:tcPr>
          <w:p>
            <w:pPr>
              <w:spacing w:line="360" w:lineRule="exact"/>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r>
    </w:tbl>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2"/>
        <w:rPr>
          <w:color w:val="000000" w:themeColor="text1"/>
          <w14:textFill>
            <w14:solidFill>
              <w14:schemeClr w14:val="tx1"/>
            </w14:solidFill>
          </w14:textFill>
        </w:rPr>
      </w:pPr>
      <w:bookmarkStart w:id="228" w:name="_Toc1239076780"/>
      <w:bookmarkStart w:id="229" w:name="_Toc1583668473"/>
      <w:bookmarkStart w:id="230" w:name="_Toc1242131342"/>
      <w:bookmarkStart w:id="231" w:name="_Toc1074"/>
      <w:bookmarkStart w:id="232" w:name="_Toc179632546"/>
      <w:bookmarkStart w:id="233" w:name="_Toc501300667"/>
      <w:bookmarkStart w:id="234" w:name="_Toc152042305"/>
      <w:bookmarkStart w:id="235" w:name="_Toc144974497"/>
      <w:bookmarkStart w:id="236" w:name="_Toc152045529"/>
      <w:bookmarkStart w:id="237" w:name="_Toc23417"/>
      <w:bookmarkStart w:id="238" w:name="_Toc2111472835"/>
      <w:bookmarkStart w:id="239" w:name="_Toc110885403"/>
      <w:r>
        <w:rPr>
          <w:rFonts w:hint="eastAsia"/>
          <w:color w:val="000000" w:themeColor="text1"/>
          <w14:textFill>
            <w14:solidFill>
              <w14:schemeClr w14:val="tx1"/>
            </w14:solidFill>
          </w14:textFill>
        </w:rPr>
        <w:t>1. 总则</w:t>
      </w:r>
      <w:bookmarkEnd w:id="228"/>
      <w:bookmarkEnd w:id="229"/>
      <w:bookmarkEnd w:id="230"/>
      <w:bookmarkEnd w:id="231"/>
      <w:bookmarkEnd w:id="232"/>
      <w:bookmarkEnd w:id="233"/>
      <w:bookmarkEnd w:id="234"/>
      <w:bookmarkEnd w:id="235"/>
      <w:bookmarkEnd w:id="236"/>
      <w:bookmarkEnd w:id="237"/>
      <w:bookmarkEnd w:id="238"/>
      <w:bookmarkEnd w:id="239"/>
    </w:p>
    <w:p>
      <w:pPr>
        <w:pStyle w:val="81"/>
        <w:rPr>
          <w:color w:val="000000" w:themeColor="text1"/>
          <w14:textFill>
            <w14:solidFill>
              <w14:schemeClr w14:val="tx1"/>
            </w14:solidFill>
          </w14:textFill>
        </w:rPr>
      </w:pPr>
      <w:bookmarkStart w:id="240" w:name="_Toc1485481260"/>
      <w:bookmarkStart w:id="241" w:name="_Toc22422717"/>
      <w:bookmarkStart w:id="242" w:name="_Toc1234853223"/>
      <w:bookmarkStart w:id="243" w:name="_Toc144974498"/>
      <w:bookmarkStart w:id="244" w:name="_Toc13141"/>
      <w:bookmarkStart w:id="245" w:name="_Toc13063"/>
      <w:bookmarkStart w:id="246" w:name="_Toc152045530"/>
      <w:bookmarkStart w:id="247" w:name="_Toc301970774"/>
      <w:bookmarkStart w:id="248" w:name="_Toc152042306"/>
      <w:bookmarkStart w:id="249" w:name="_Toc179632547"/>
      <w:bookmarkStart w:id="250" w:name="_Toc179334023"/>
      <w:bookmarkStart w:id="251" w:name="_Toc1382643785"/>
      <w:r>
        <w:rPr>
          <w:rFonts w:hint="eastAsia"/>
          <w:color w:val="000000" w:themeColor="text1"/>
          <w14:textFill>
            <w14:solidFill>
              <w14:schemeClr w14:val="tx1"/>
            </w14:solidFill>
          </w14:textFill>
        </w:rPr>
        <w:t>1.1 项目概况</w:t>
      </w:r>
      <w:bookmarkEnd w:id="240"/>
      <w:bookmarkEnd w:id="241"/>
      <w:bookmarkEnd w:id="242"/>
      <w:bookmarkEnd w:id="243"/>
      <w:bookmarkEnd w:id="244"/>
      <w:bookmarkEnd w:id="245"/>
      <w:bookmarkEnd w:id="246"/>
      <w:bookmarkEnd w:id="247"/>
      <w:bookmarkEnd w:id="248"/>
      <w:bookmarkEnd w:id="249"/>
      <w:bookmarkEnd w:id="250"/>
      <w:bookmarkEnd w:id="25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根据《中华人民共和国招标投标法》</w:t>
      </w:r>
      <w:r>
        <w:rPr>
          <w:rFonts w:ascii="Times New Roman" w:hAnsi="Times New Roman" w:eastAsia="宋体" w:cs="Times New Roman"/>
          <w:color w:val="000000" w:themeColor="text1"/>
          <w14:textFill>
            <w14:solidFill>
              <w14:schemeClr w14:val="tx1"/>
            </w14:solidFill>
          </w14:textFill>
        </w:rPr>
        <w:t>《中华人民共和国招标投标法实施条例》《铁路工程建设项目招标投标管理办法》</w:t>
      </w:r>
      <w:r>
        <w:rPr>
          <w:rFonts w:hint="eastAsia"/>
          <w:color w:val="000000" w:themeColor="text1"/>
          <w14:textFill>
            <w14:solidFill>
              <w14:schemeClr w14:val="tx1"/>
            </w14:solidFill>
          </w14:textFill>
        </w:rPr>
        <w:t>等有关法律、法规和规章的规定，本招标项目已具备招标条件，现对本标段施工进行招标。</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本招标项目招标人：见投标人须知前附表。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本标段招标代理机构：见投标人须知前附表。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本招标项目名称：见投标人须知前附表。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本标段建设地点：见投标人须知前附表。</w:t>
      </w:r>
    </w:p>
    <w:p>
      <w:pPr>
        <w:spacing w:line="400" w:lineRule="exact"/>
        <w:ind w:firstLine="400"/>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6</w:t>
      </w:r>
      <w:r>
        <w:rPr>
          <w:color w:val="000000" w:themeColor="text1"/>
          <w14:textFill>
            <w14:solidFill>
              <w14:schemeClr w14:val="tx1"/>
            </w14:solidFill>
          </w14:textFill>
        </w:rPr>
        <w:t>本招标项目设计人：见</w:t>
      </w:r>
      <w:r>
        <w:rPr>
          <w:rFonts w:hint="eastAsia"/>
          <w:color w:val="000000" w:themeColor="text1"/>
          <w14:textFill>
            <w14:solidFill>
              <w14:schemeClr w14:val="tx1"/>
            </w14:solidFill>
          </w14:textFill>
        </w:rPr>
        <w:t>投标人</w:t>
      </w:r>
      <w:r>
        <w:rPr>
          <w:color w:val="000000" w:themeColor="text1"/>
          <w14:textFill>
            <w14:solidFill>
              <w14:schemeClr w14:val="tx1"/>
            </w14:solidFill>
          </w14:textFill>
        </w:rPr>
        <w:t>须知前附表。</w:t>
      </w:r>
    </w:p>
    <w:p>
      <w:pPr>
        <w:spacing w:line="400" w:lineRule="exact"/>
        <w:ind w:firstLine="400"/>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7</w:t>
      </w:r>
      <w:r>
        <w:rPr>
          <w:color w:val="000000" w:themeColor="text1"/>
          <w14:textFill>
            <w14:solidFill>
              <w14:schemeClr w14:val="tx1"/>
            </w14:solidFill>
          </w14:textFill>
        </w:rPr>
        <w:t>本招标项目监理人：见</w:t>
      </w:r>
      <w:r>
        <w:rPr>
          <w:rFonts w:hint="eastAsia"/>
          <w:color w:val="000000" w:themeColor="text1"/>
          <w14:textFill>
            <w14:solidFill>
              <w14:schemeClr w14:val="tx1"/>
            </w14:solidFill>
          </w14:textFill>
        </w:rPr>
        <w:t>投标</w:t>
      </w:r>
      <w:r>
        <w:rPr>
          <w:color w:val="000000" w:themeColor="text1"/>
          <w14:textFill>
            <w14:solidFill>
              <w14:schemeClr w14:val="tx1"/>
            </w14:solidFill>
          </w14:textFill>
        </w:rPr>
        <w:t>人须知前附表。</w:t>
      </w:r>
    </w:p>
    <w:p>
      <w:pPr>
        <w:spacing w:line="400" w:lineRule="exact"/>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8</w:t>
      </w:r>
      <w:r>
        <w:rPr>
          <w:color w:val="000000" w:themeColor="text1"/>
          <w14:textFill>
            <w14:solidFill>
              <w14:schemeClr w14:val="tx1"/>
            </w14:solidFill>
          </w14:textFill>
        </w:rPr>
        <w:t>本招标项目代建人：见</w:t>
      </w:r>
      <w:r>
        <w:rPr>
          <w:rFonts w:hint="eastAsia"/>
          <w:color w:val="000000" w:themeColor="text1"/>
          <w14:textFill>
            <w14:solidFill>
              <w14:schemeClr w14:val="tx1"/>
            </w14:solidFill>
          </w14:textFill>
        </w:rPr>
        <w:t>投标</w:t>
      </w:r>
      <w:r>
        <w:rPr>
          <w:color w:val="000000" w:themeColor="text1"/>
          <w14:textFill>
            <w14:solidFill>
              <w14:schemeClr w14:val="tx1"/>
            </w14:solidFill>
          </w14:textFill>
        </w:rPr>
        <w:t>人须知前附表。</w:t>
      </w:r>
    </w:p>
    <w:p>
      <w:pPr>
        <w:pStyle w:val="81"/>
        <w:rPr>
          <w:color w:val="000000" w:themeColor="text1"/>
          <w14:textFill>
            <w14:solidFill>
              <w14:schemeClr w14:val="tx1"/>
            </w14:solidFill>
          </w14:textFill>
        </w:rPr>
      </w:pPr>
      <w:bookmarkStart w:id="252" w:name="_Toc6696"/>
      <w:bookmarkStart w:id="253" w:name="_Toc1811167155"/>
      <w:bookmarkStart w:id="254" w:name="_Toc1694402274"/>
      <w:bookmarkStart w:id="255" w:name="_Toc263959392"/>
      <w:bookmarkStart w:id="256" w:name="_Toc1737549474"/>
      <w:bookmarkStart w:id="257" w:name="_Toc152045531"/>
      <w:bookmarkStart w:id="258" w:name="_Toc144974499"/>
      <w:bookmarkStart w:id="259" w:name="_Toc31854"/>
      <w:bookmarkStart w:id="260" w:name="_Toc179632548"/>
      <w:bookmarkStart w:id="261" w:name="_Toc34908775"/>
      <w:bookmarkStart w:id="262" w:name="_Toc152042307"/>
      <w:bookmarkStart w:id="263" w:name="_Toc1497976992"/>
      <w:r>
        <w:rPr>
          <w:rFonts w:hint="eastAsia"/>
          <w:color w:val="000000" w:themeColor="text1"/>
          <w14:textFill>
            <w14:solidFill>
              <w14:schemeClr w14:val="tx1"/>
            </w14:solidFill>
          </w14:textFill>
        </w:rPr>
        <w:t>1.2 资金来源和落实情况</w:t>
      </w:r>
      <w:bookmarkEnd w:id="252"/>
      <w:bookmarkEnd w:id="253"/>
      <w:bookmarkEnd w:id="254"/>
      <w:bookmarkEnd w:id="255"/>
      <w:bookmarkEnd w:id="256"/>
      <w:bookmarkEnd w:id="257"/>
      <w:bookmarkEnd w:id="258"/>
      <w:bookmarkEnd w:id="259"/>
      <w:bookmarkEnd w:id="260"/>
      <w:bookmarkEnd w:id="261"/>
      <w:bookmarkEnd w:id="262"/>
      <w:bookmarkEnd w:id="26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本招标项目的资金来源：见投标人须知前附表。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本招标项目的出资比例：见投标人须知前附表。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本招标项目的资金落实情况：见投标人须知前附表。</w:t>
      </w:r>
    </w:p>
    <w:p>
      <w:pPr>
        <w:pStyle w:val="81"/>
        <w:rPr>
          <w:color w:val="000000" w:themeColor="text1"/>
          <w14:textFill>
            <w14:solidFill>
              <w14:schemeClr w14:val="tx1"/>
            </w14:solidFill>
          </w14:textFill>
        </w:rPr>
      </w:pPr>
      <w:bookmarkStart w:id="264" w:name="_Toc390358399"/>
      <w:bookmarkStart w:id="265" w:name="_Toc30406"/>
      <w:bookmarkStart w:id="266" w:name="_Toc71215446"/>
      <w:bookmarkStart w:id="267" w:name="_Toc540695165"/>
      <w:bookmarkStart w:id="268" w:name="_Toc152045532"/>
      <w:bookmarkStart w:id="269" w:name="_Toc1549319115"/>
      <w:bookmarkStart w:id="270" w:name="_Toc144974500"/>
      <w:bookmarkStart w:id="271" w:name="_Toc26584"/>
      <w:bookmarkStart w:id="272" w:name="_Toc1948794350"/>
      <w:bookmarkStart w:id="273" w:name="_Toc152042308"/>
      <w:bookmarkStart w:id="274" w:name="_Toc179632549"/>
      <w:bookmarkStart w:id="275" w:name="_Toc426664933"/>
      <w:r>
        <w:rPr>
          <w:rFonts w:hint="eastAsia"/>
          <w:color w:val="000000" w:themeColor="text1"/>
          <w14:textFill>
            <w14:solidFill>
              <w14:schemeClr w14:val="tx1"/>
            </w14:solidFill>
          </w14:textFill>
        </w:rPr>
        <w:t>1.3 招标范围、计划工期和质量要求</w:t>
      </w:r>
      <w:bookmarkEnd w:id="264"/>
      <w:bookmarkEnd w:id="265"/>
      <w:bookmarkEnd w:id="266"/>
      <w:bookmarkEnd w:id="267"/>
      <w:bookmarkEnd w:id="268"/>
      <w:bookmarkEnd w:id="269"/>
      <w:bookmarkEnd w:id="270"/>
      <w:bookmarkEnd w:id="271"/>
      <w:bookmarkEnd w:id="272"/>
      <w:bookmarkEnd w:id="273"/>
      <w:bookmarkEnd w:id="274"/>
      <w:bookmarkEnd w:id="27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本次招标范围：见投标人须知前附表。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本标段的计划工期：见投标人须知前附表。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本标段的质量要求：见投标人须知前附表。</w:t>
      </w:r>
    </w:p>
    <w:p>
      <w:pPr>
        <w:pStyle w:val="81"/>
        <w:rPr>
          <w:color w:val="000000" w:themeColor="text1"/>
          <w14:textFill>
            <w14:solidFill>
              <w14:schemeClr w14:val="tx1"/>
            </w14:solidFill>
          </w14:textFill>
        </w:rPr>
      </w:pPr>
      <w:bookmarkStart w:id="276" w:name="_Toc45327516"/>
      <w:bookmarkStart w:id="277" w:name="_Toc1088953463"/>
      <w:bookmarkStart w:id="278" w:name="_Toc152045533"/>
      <w:bookmarkStart w:id="279" w:name="_Toc574031856"/>
      <w:bookmarkStart w:id="280" w:name="_Toc1842819773"/>
      <w:bookmarkStart w:id="281" w:name="_Toc7101"/>
      <w:bookmarkStart w:id="282" w:name="_Toc152042309"/>
      <w:bookmarkStart w:id="283" w:name="_Toc536783208"/>
      <w:bookmarkStart w:id="284" w:name="_Toc144974501"/>
      <w:bookmarkStart w:id="285" w:name="_Toc179632550"/>
      <w:bookmarkStart w:id="286" w:name="_Toc1591519971"/>
      <w:bookmarkStart w:id="287" w:name="_Toc28606"/>
      <w:r>
        <w:rPr>
          <w:rFonts w:hint="eastAsia"/>
          <w:color w:val="000000" w:themeColor="text1"/>
          <w14:textFill>
            <w14:solidFill>
              <w14:schemeClr w14:val="tx1"/>
            </w14:solidFill>
          </w14:textFill>
        </w:rPr>
        <w:t>1.4 投标人资格要求（适用于已进行资格预审的）</w:t>
      </w:r>
      <w:bookmarkEnd w:id="276"/>
      <w:bookmarkEnd w:id="277"/>
      <w:bookmarkEnd w:id="278"/>
      <w:bookmarkEnd w:id="279"/>
      <w:bookmarkEnd w:id="280"/>
      <w:bookmarkEnd w:id="281"/>
      <w:bookmarkEnd w:id="282"/>
      <w:bookmarkEnd w:id="283"/>
      <w:bookmarkEnd w:id="284"/>
      <w:bookmarkEnd w:id="285"/>
      <w:bookmarkEnd w:id="286"/>
      <w:bookmarkEnd w:id="28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投标人应是收到招标人发出投标邀请书的单位。</w:t>
      </w:r>
    </w:p>
    <w:p>
      <w:pPr>
        <w:pStyle w:val="81"/>
        <w:rPr>
          <w:color w:val="000000" w:themeColor="text1"/>
          <w14:textFill>
            <w14:solidFill>
              <w14:schemeClr w14:val="tx1"/>
            </w14:solidFill>
          </w14:textFill>
        </w:rPr>
      </w:pPr>
      <w:bookmarkStart w:id="288" w:name="_Toc630915501"/>
      <w:bookmarkStart w:id="289" w:name="_Toc152042310"/>
      <w:bookmarkStart w:id="290" w:name="_Toc797460781"/>
      <w:bookmarkStart w:id="291" w:name="_Toc105889808"/>
      <w:bookmarkStart w:id="292" w:name="_Toc144974502"/>
      <w:bookmarkStart w:id="293" w:name="_Toc179632551"/>
      <w:bookmarkStart w:id="294" w:name="_Toc21001"/>
      <w:bookmarkStart w:id="295" w:name="_Toc152045534"/>
      <w:bookmarkStart w:id="296" w:name="_Toc2103492371"/>
      <w:bookmarkStart w:id="297" w:name="_Toc2060907139"/>
      <w:bookmarkStart w:id="298" w:name="_Toc1669038767"/>
      <w:bookmarkStart w:id="299" w:name="_Toc30370"/>
      <w:r>
        <w:rPr>
          <w:rFonts w:hint="eastAsia"/>
          <w:color w:val="000000" w:themeColor="text1"/>
          <w14:textFill>
            <w14:solidFill>
              <w14:schemeClr w14:val="tx1"/>
            </w14:solidFill>
          </w14:textFill>
        </w:rPr>
        <w:t>1.4 投标人资格要求（适用于未进行资格预审的）</w:t>
      </w:r>
      <w:bookmarkEnd w:id="288"/>
      <w:bookmarkEnd w:id="289"/>
      <w:bookmarkEnd w:id="290"/>
      <w:bookmarkEnd w:id="291"/>
      <w:bookmarkEnd w:id="292"/>
      <w:bookmarkEnd w:id="293"/>
      <w:bookmarkEnd w:id="294"/>
      <w:bookmarkEnd w:id="295"/>
      <w:bookmarkEnd w:id="296"/>
      <w:bookmarkEnd w:id="297"/>
      <w:bookmarkEnd w:id="298"/>
      <w:bookmarkEnd w:id="299"/>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投标人应具备承担本标段施工的资质条件、能力和信誉。</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）资质条件：见投标人须知前附表；</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）财务要求：见投标人须知前附表；</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）业绩要求：见投标人须知前附表；</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）信誉要求：见投标人须知前附表;</w:t>
      </w:r>
    </w:p>
    <w:p>
      <w:pPr>
        <w:spacing w:line="400" w:lineRule="exact"/>
        <w:ind w:firstLine="735" w:firstLineChars="35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）项目经理和技术负责人资格：见投标人须知前附表；</w:t>
      </w:r>
    </w:p>
    <w:p>
      <w:pPr>
        <w:spacing w:line="400" w:lineRule="exact"/>
        <w:ind w:firstLine="735" w:firstLineChars="35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）其他要求：见投标人须知前附表。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投标人须知前附表规定接受联合体投标的，除应符合本章第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项和投标人须知前附表的要求外，还应遵守以下规定：</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）联合体各方应按招标文件提供的格式签订联合体协议书，明确联合体牵头人和各方权利义务；</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）由同一专业的单位组成的联合体，按照资质等级较低的单位确定资质等级；</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）联合体各方不得再以自己名义单独或参加其他联合体在同一标段中投标。</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投标人不得存在下列情形之一：</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）为招标人不具有独立法人资格的附属机构（单位）；</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）为本标段前期准备提供设计或咨询服务的，但设计施工总承包的除外；</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）为本标段的监理人；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）为本标段的代建人；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）为本标段提供招标代理服务的；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）与本标段的监理人或代建人或招标代理机构同为一个法定代表人的；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）与本标段的监理人或代建人或招标代理机构相互控股或参股的；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）与本标段的监理人或代建人或招标代理机构相互任职或工作的；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）被责令停业的；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）被暂停或取消投标资格的；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）财产被接管或冻结的；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）在最近三年内有骗取中标或严重违约或重大工程质量问题的。</w:t>
      </w:r>
    </w:p>
    <w:p>
      <w:pPr>
        <w:pStyle w:val="81"/>
        <w:rPr>
          <w:color w:val="000000" w:themeColor="text1"/>
          <w14:textFill>
            <w14:solidFill>
              <w14:schemeClr w14:val="tx1"/>
            </w14:solidFill>
          </w14:textFill>
        </w:rPr>
      </w:pPr>
      <w:bookmarkStart w:id="300" w:name="_Toc2141742956"/>
      <w:bookmarkStart w:id="301" w:name="_Toc23019"/>
      <w:bookmarkStart w:id="302" w:name="_Toc1341297909"/>
      <w:bookmarkStart w:id="303" w:name="_Toc59231112"/>
      <w:bookmarkStart w:id="304" w:name="_Toc1930409136"/>
      <w:bookmarkStart w:id="305" w:name="_Toc557556009"/>
      <w:bookmarkStart w:id="306" w:name="_Toc152042311"/>
      <w:bookmarkStart w:id="307" w:name="_Toc144974503"/>
      <w:bookmarkStart w:id="308" w:name="_Toc29700"/>
      <w:bookmarkStart w:id="309" w:name="_Toc179632552"/>
      <w:bookmarkStart w:id="310" w:name="_Toc152045535"/>
      <w:bookmarkStart w:id="311" w:name="_Toc1031686438"/>
      <w:r>
        <w:rPr>
          <w:rFonts w:hint="eastAsia"/>
          <w:color w:val="000000" w:themeColor="text1"/>
          <w14:textFill>
            <w14:solidFill>
              <w14:schemeClr w14:val="tx1"/>
            </w14:solidFill>
          </w14:textFill>
        </w:rPr>
        <w:t>1.5 费用承担</w:t>
      </w:r>
      <w:bookmarkEnd w:id="300"/>
      <w:bookmarkEnd w:id="301"/>
      <w:bookmarkEnd w:id="302"/>
      <w:bookmarkEnd w:id="303"/>
      <w:bookmarkEnd w:id="304"/>
      <w:bookmarkEnd w:id="305"/>
      <w:bookmarkEnd w:id="306"/>
      <w:bookmarkEnd w:id="307"/>
      <w:bookmarkEnd w:id="308"/>
      <w:bookmarkEnd w:id="309"/>
      <w:bookmarkEnd w:id="310"/>
      <w:bookmarkEnd w:id="31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投标人准备和参加投标活动发生的费用自理。</w:t>
      </w:r>
    </w:p>
    <w:p>
      <w:pPr>
        <w:pStyle w:val="81"/>
        <w:rPr>
          <w:color w:val="000000" w:themeColor="text1"/>
          <w14:textFill>
            <w14:solidFill>
              <w14:schemeClr w14:val="tx1"/>
            </w14:solidFill>
          </w14:textFill>
        </w:rPr>
      </w:pPr>
      <w:bookmarkStart w:id="312" w:name="_Toc144974504"/>
      <w:bookmarkStart w:id="313" w:name="_Toc179632553"/>
      <w:bookmarkStart w:id="314" w:name="_Toc198277453"/>
      <w:bookmarkStart w:id="315" w:name="_Toc128630660"/>
      <w:bookmarkStart w:id="316" w:name="_Toc1717440730"/>
      <w:bookmarkStart w:id="317" w:name="_Toc152045536"/>
      <w:bookmarkStart w:id="318" w:name="_Toc2011985587"/>
      <w:bookmarkStart w:id="319" w:name="_Toc25134"/>
      <w:bookmarkStart w:id="320" w:name="_Toc3347"/>
      <w:bookmarkStart w:id="321" w:name="_Toc1570914766"/>
      <w:bookmarkStart w:id="322" w:name="_Toc152042312"/>
      <w:bookmarkStart w:id="323" w:name="_Toc45293860"/>
      <w:r>
        <w:rPr>
          <w:rFonts w:hint="eastAsia"/>
          <w:color w:val="000000" w:themeColor="text1"/>
          <w14:textFill>
            <w14:solidFill>
              <w14:schemeClr w14:val="tx1"/>
            </w14:solidFill>
          </w14:textFill>
        </w:rPr>
        <w:t>1.6 保密</w:t>
      </w:r>
      <w:bookmarkEnd w:id="312"/>
      <w:bookmarkEnd w:id="313"/>
      <w:bookmarkEnd w:id="314"/>
      <w:bookmarkEnd w:id="315"/>
      <w:bookmarkEnd w:id="316"/>
      <w:bookmarkEnd w:id="317"/>
      <w:bookmarkEnd w:id="318"/>
      <w:bookmarkEnd w:id="319"/>
      <w:bookmarkEnd w:id="320"/>
      <w:bookmarkEnd w:id="321"/>
      <w:bookmarkEnd w:id="322"/>
      <w:bookmarkEnd w:id="32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参与招标投标活动的各方应对招标文件和投标文件中的商业和技术等秘密保密，违者应对由此造成的后果承担法律责任。</w:t>
      </w:r>
    </w:p>
    <w:p>
      <w:pPr>
        <w:pStyle w:val="81"/>
        <w:rPr>
          <w:color w:val="000000" w:themeColor="text1"/>
          <w14:textFill>
            <w14:solidFill>
              <w14:schemeClr w14:val="tx1"/>
            </w14:solidFill>
          </w14:textFill>
        </w:rPr>
      </w:pPr>
      <w:bookmarkStart w:id="324" w:name="_Toc144974505"/>
      <w:bookmarkStart w:id="325" w:name="_Toc29122"/>
      <w:bookmarkStart w:id="326" w:name="_Toc343460229"/>
      <w:bookmarkStart w:id="327" w:name="_Toc658217727"/>
      <w:bookmarkStart w:id="328" w:name="_Toc1549809212"/>
      <w:bookmarkStart w:id="329" w:name="_Toc1956757828"/>
      <w:bookmarkStart w:id="330" w:name="_Toc152045537"/>
      <w:bookmarkStart w:id="331" w:name="_Toc1360"/>
      <w:bookmarkStart w:id="332" w:name="_Toc152042313"/>
      <w:bookmarkStart w:id="333" w:name="_Toc866357383"/>
      <w:bookmarkStart w:id="334" w:name="_Toc179632554"/>
      <w:bookmarkStart w:id="335" w:name="_Toc797984537"/>
      <w:r>
        <w:rPr>
          <w:rFonts w:hint="eastAsia"/>
          <w:color w:val="000000" w:themeColor="text1"/>
          <w14:textFill>
            <w14:solidFill>
              <w14:schemeClr w14:val="tx1"/>
            </w14:solidFill>
          </w14:textFill>
        </w:rPr>
        <w:t>1.7 语言</w:t>
      </w:r>
      <w:bookmarkEnd w:id="324"/>
      <w:r>
        <w:rPr>
          <w:rFonts w:hint="eastAsia"/>
          <w:color w:val="000000" w:themeColor="text1"/>
          <w14:textFill>
            <w14:solidFill>
              <w14:schemeClr w14:val="tx1"/>
            </w14:solidFill>
          </w14:textFill>
        </w:rPr>
        <w:t>文字</w:t>
      </w:r>
      <w:bookmarkEnd w:id="325"/>
      <w:bookmarkEnd w:id="326"/>
      <w:bookmarkEnd w:id="327"/>
      <w:bookmarkEnd w:id="328"/>
      <w:bookmarkEnd w:id="329"/>
      <w:bookmarkEnd w:id="330"/>
      <w:bookmarkEnd w:id="331"/>
      <w:bookmarkEnd w:id="332"/>
      <w:bookmarkEnd w:id="333"/>
      <w:bookmarkEnd w:id="334"/>
      <w:bookmarkEnd w:id="33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除专用术语外，与招标投标有关的语言均使用中文。必要时专用术语应附有中文注释。</w:t>
      </w:r>
    </w:p>
    <w:p>
      <w:pPr>
        <w:pStyle w:val="81"/>
        <w:rPr>
          <w:color w:val="000000" w:themeColor="text1"/>
          <w14:textFill>
            <w14:solidFill>
              <w14:schemeClr w14:val="tx1"/>
            </w14:solidFill>
          </w14:textFill>
        </w:rPr>
      </w:pPr>
      <w:bookmarkStart w:id="336" w:name="_Toc995065462"/>
      <w:bookmarkStart w:id="337" w:name="_Toc179632555"/>
      <w:bookmarkStart w:id="338" w:name="_Toc518881454"/>
      <w:bookmarkStart w:id="339" w:name="_Toc1916095134"/>
      <w:bookmarkStart w:id="340" w:name="_Toc16027"/>
      <w:bookmarkStart w:id="341" w:name="_Toc152045538"/>
      <w:bookmarkStart w:id="342" w:name="_Toc152042314"/>
      <w:bookmarkStart w:id="343" w:name="_Toc18867"/>
      <w:bookmarkStart w:id="344" w:name="_Toc316540897"/>
      <w:bookmarkStart w:id="345" w:name="_Toc2040339668"/>
      <w:bookmarkStart w:id="346" w:name="_Toc1139151653"/>
      <w:bookmarkStart w:id="347" w:name="_Toc144974506"/>
      <w:r>
        <w:rPr>
          <w:rFonts w:hint="eastAsia"/>
          <w:color w:val="000000" w:themeColor="text1"/>
          <w14:textFill>
            <w14:solidFill>
              <w14:schemeClr w14:val="tx1"/>
            </w14:solidFill>
          </w14:textFill>
        </w:rPr>
        <w:t>1.8 计量单位</w:t>
      </w:r>
      <w:bookmarkEnd w:id="336"/>
      <w:bookmarkEnd w:id="337"/>
      <w:bookmarkEnd w:id="338"/>
      <w:bookmarkEnd w:id="339"/>
      <w:bookmarkEnd w:id="340"/>
      <w:bookmarkEnd w:id="341"/>
      <w:bookmarkEnd w:id="342"/>
      <w:bookmarkEnd w:id="343"/>
      <w:bookmarkEnd w:id="344"/>
      <w:bookmarkEnd w:id="345"/>
      <w:bookmarkEnd w:id="346"/>
      <w:bookmarkEnd w:id="34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所有计量均采用中华人民共和国法定计量单位。</w:t>
      </w:r>
    </w:p>
    <w:p>
      <w:pPr>
        <w:pStyle w:val="81"/>
        <w:rPr>
          <w:color w:val="000000" w:themeColor="text1"/>
          <w14:textFill>
            <w14:solidFill>
              <w14:schemeClr w14:val="tx1"/>
            </w14:solidFill>
          </w14:textFill>
        </w:rPr>
      </w:pPr>
      <w:bookmarkStart w:id="348" w:name="_Toc28305"/>
      <w:bookmarkStart w:id="349" w:name="_Toc477047913"/>
      <w:bookmarkStart w:id="350" w:name="_Toc152042315"/>
      <w:bookmarkStart w:id="351" w:name="_Toc1482279446"/>
      <w:bookmarkStart w:id="352" w:name="_Toc128748174"/>
      <w:bookmarkStart w:id="353" w:name="_Toc144974507"/>
      <w:bookmarkStart w:id="354" w:name="_Toc179632556"/>
      <w:bookmarkStart w:id="355" w:name="_Toc251571310"/>
      <w:bookmarkStart w:id="356" w:name="_Toc18025"/>
      <w:bookmarkStart w:id="357" w:name="_Toc285600647"/>
      <w:bookmarkStart w:id="358" w:name="_Toc152045539"/>
      <w:bookmarkStart w:id="359" w:name="_Toc586822815"/>
      <w:r>
        <w:rPr>
          <w:rFonts w:hint="eastAsia"/>
          <w:color w:val="000000" w:themeColor="text1"/>
          <w14:textFill>
            <w14:solidFill>
              <w14:schemeClr w14:val="tx1"/>
            </w14:solidFill>
          </w14:textFill>
        </w:rPr>
        <w:t>1.9 踏勘现场</w:t>
      </w:r>
      <w:bookmarkEnd w:id="348"/>
      <w:bookmarkEnd w:id="349"/>
      <w:bookmarkEnd w:id="350"/>
      <w:bookmarkEnd w:id="351"/>
      <w:bookmarkEnd w:id="352"/>
      <w:bookmarkEnd w:id="353"/>
      <w:bookmarkEnd w:id="354"/>
      <w:bookmarkEnd w:id="355"/>
      <w:bookmarkEnd w:id="356"/>
      <w:bookmarkEnd w:id="357"/>
      <w:bookmarkEnd w:id="358"/>
      <w:bookmarkEnd w:id="359"/>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投标人须知前附表规定组织踏勘现场的，招标人按投标人须知前附表规定的时间、地点组织投标人踏勘项目现场。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投标人踏勘现场发生的费用自理。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除招标人的原因外，投标人自行负责在踏勘现场中所发生的人员伤亡和财产损失。</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招标人在踏勘现场中介绍的工程场地和相关的周边环境情况，供投标人在编制投标文件时参考，招标人不对投标人据此作出的判断和决策负责。</w:t>
      </w:r>
    </w:p>
    <w:p>
      <w:pPr>
        <w:pStyle w:val="81"/>
        <w:rPr>
          <w:color w:val="000000" w:themeColor="text1"/>
          <w14:textFill>
            <w14:solidFill>
              <w14:schemeClr w14:val="tx1"/>
            </w14:solidFill>
          </w14:textFill>
        </w:rPr>
      </w:pPr>
      <w:bookmarkStart w:id="360" w:name="_Toc656900416"/>
      <w:bookmarkStart w:id="361" w:name="_Toc430991940"/>
      <w:bookmarkStart w:id="362" w:name="_Toc846978603"/>
      <w:bookmarkStart w:id="363" w:name="_Toc152045540"/>
      <w:bookmarkStart w:id="364" w:name="_Toc152042316"/>
      <w:bookmarkStart w:id="365" w:name="_Toc179632557"/>
      <w:bookmarkStart w:id="366" w:name="_Toc736"/>
      <w:bookmarkStart w:id="367" w:name="_Toc2093739007"/>
      <w:bookmarkStart w:id="368" w:name="_Toc32213"/>
      <w:bookmarkStart w:id="369" w:name="_Toc144974508"/>
      <w:bookmarkStart w:id="370" w:name="_Toc1815829671"/>
      <w:bookmarkStart w:id="371" w:name="_Toc1012180362"/>
      <w:r>
        <w:rPr>
          <w:rFonts w:hint="eastAsia"/>
          <w:color w:val="000000" w:themeColor="text1"/>
          <w14:textFill>
            <w14:solidFill>
              <w14:schemeClr w14:val="tx1"/>
            </w14:solidFill>
          </w14:textFill>
        </w:rPr>
        <w:t>1.10 投标预备会</w:t>
      </w:r>
      <w:bookmarkEnd w:id="360"/>
      <w:bookmarkEnd w:id="361"/>
      <w:bookmarkEnd w:id="362"/>
      <w:bookmarkEnd w:id="363"/>
      <w:bookmarkEnd w:id="364"/>
      <w:bookmarkEnd w:id="365"/>
      <w:bookmarkEnd w:id="366"/>
      <w:bookmarkEnd w:id="367"/>
      <w:bookmarkEnd w:id="368"/>
      <w:bookmarkEnd w:id="369"/>
      <w:bookmarkEnd w:id="370"/>
      <w:bookmarkEnd w:id="37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投标人须知前附表规定召开投标预备会的，招标人按投标人须知前附表规定的时间和地点召开投标预备会，澄清投标人提出的问题。</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投标人应在投标人须知前附表规定的时间前，以书面形式将提出的问题送达招标人，以便招标人在会议期间澄清。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投标预备会后，招标人在投标人须知前附表规定的时间内，将对投标人所提问题的澄清，以书面方式通知所有购买招标文件的投标人。该澄清内容为招标文件的组成部分。</w:t>
      </w:r>
    </w:p>
    <w:p>
      <w:pPr>
        <w:pStyle w:val="81"/>
        <w:rPr>
          <w:color w:val="000000" w:themeColor="text1"/>
          <w14:textFill>
            <w14:solidFill>
              <w14:schemeClr w14:val="tx1"/>
            </w14:solidFill>
          </w14:textFill>
        </w:rPr>
      </w:pPr>
      <w:bookmarkStart w:id="372" w:name="_Toc484775424"/>
      <w:bookmarkStart w:id="373" w:name="_Toc1955418763"/>
      <w:bookmarkStart w:id="374" w:name="_Toc1941896497"/>
      <w:bookmarkStart w:id="375" w:name="_Toc179632558"/>
      <w:bookmarkStart w:id="376" w:name="_Toc2716"/>
      <w:bookmarkStart w:id="377" w:name="_Toc152042317"/>
      <w:bookmarkStart w:id="378" w:name="_Toc152045541"/>
      <w:bookmarkStart w:id="379" w:name="_Toc17666"/>
      <w:bookmarkStart w:id="380" w:name="_Toc996117582"/>
      <w:bookmarkStart w:id="381" w:name="_Toc384316841"/>
      <w:bookmarkStart w:id="382" w:name="_Toc1617957064"/>
      <w:bookmarkStart w:id="383" w:name="_Toc144974509"/>
      <w:r>
        <w:rPr>
          <w:rFonts w:hint="eastAsia"/>
          <w:color w:val="000000" w:themeColor="text1"/>
          <w14:textFill>
            <w14:solidFill>
              <w14:schemeClr w14:val="tx1"/>
            </w14:solidFill>
          </w14:textFill>
        </w:rPr>
        <w:t>1.11 分包</w:t>
      </w:r>
      <w:bookmarkEnd w:id="372"/>
      <w:bookmarkEnd w:id="373"/>
      <w:bookmarkEnd w:id="374"/>
      <w:bookmarkEnd w:id="375"/>
      <w:bookmarkEnd w:id="376"/>
      <w:bookmarkEnd w:id="377"/>
      <w:bookmarkEnd w:id="378"/>
      <w:bookmarkEnd w:id="379"/>
      <w:bookmarkEnd w:id="380"/>
      <w:bookmarkEnd w:id="381"/>
      <w:bookmarkEnd w:id="382"/>
      <w:bookmarkEnd w:id="383"/>
    </w:p>
    <w:p>
      <w:pPr>
        <w:spacing w:line="400" w:lineRule="exact"/>
        <w:ind w:firstLine="567" w:firstLineChars="270"/>
        <w:rPr>
          <w:color w:val="000000" w:themeColor="text1"/>
          <w14:textFill>
            <w14:solidFill>
              <w14:schemeClr w14:val="tx1"/>
            </w14:solidFill>
          </w14:textFill>
        </w:rPr>
      </w:pPr>
      <w:r>
        <w:rPr>
          <w:rFonts w:hint="eastAsia"/>
          <w:color w:val="000000" w:themeColor="text1"/>
          <w14:textFill>
            <w14:solidFill>
              <w14:schemeClr w14:val="tx1"/>
            </w14:solidFill>
          </w14:textFill>
        </w:rPr>
        <w:t>投标人拟在中标后将中标项目的部分非主体、非关键性工作进行分包的，应符合投标人须知前附表规定的分包内容、分包金额和接受分包的第三人资质要求等限制性条件。</w:t>
      </w:r>
    </w:p>
    <w:p>
      <w:pPr>
        <w:pStyle w:val="81"/>
        <w:rPr>
          <w:color w:val="000000" w:themeColor="text1"/>
          <w14:textFill>
            <w14:solidFill>
              <w14:schemeClr w14:val="tx1"/>
            </w14:solidFill>
          </w14:textFill>
        </w:rPr>
      </w:pPr>
      <w:bookmarkStart w:id="384" w:name="_Toc993891818"/>
      <w:bookmarkStart w:id="385" w:name="_Toc653474237"/>
      <w:bookmarkStart w:id="386" w:name="_Toc1931158515"/>
      <w:bookmarkStart w:id="387" w:name="_Toc1686656807"/>
      <w:bookmarkStart w:id="388" w:name="_Toc32377"/>
      <w:bookmarkStart w:id="389" w:name="_Toc955302256"/>
      <w:bookmarkStart w:id="390" w:name="_Toc179632559"/>
      <w:bookmarkStart w:id="391" w:name="_Toc1196171887"/>
      <w:bookmarkStart w:id="392" w:name="_Toc22530"/>
      <w:r>
        <w:rPr>
          <w:rFonts w:hint="eastAsia"/>
          <w:color w:val="000000" w:themeColor="text1"/>
          <w14:textFill>
            <w14:solidFill>
              <w14:schemeClr w14:val="tx1"/>
            </w14:solidFill>
          </w14:textFill>
        </w:rPr>
        <w:t>1.12 偏离</w:t>
      </w:r>
      <w:bookmarkEnd w:id="384"/>
      <w:bookmarkEnd w:id="385"/>
      <w:bookmarkEnd w:id="386"/>
      <w:bookmarkEnd w:id="387"/>
      <w:bookmarkEnd w:id="388"/>
      <w:bookmarkEnd w:id="389"/>
      <w:bookmarkEnd w:id="390"/>
      <w:bookmarkEnd w:id="391"/>
      <w:bookmarkEnd w:id="392"/>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投标人须知前附表允许投标文件偏离招标文件某些要求的，偏离应当符合招标文件规定的偏离范围和幅度。</w:t>
      </w:r>
    </w:p>
    <w:p>
      <w:pPr>
        <w:pStyle w:val="82"/>
        <w:rPr>
          <w:color w:val="000000" w:themeColor="text1"/>
          <w14:textFill>
            <w14:solidFill>
              <w14:schemeClr w14:val="tx1"/>
            </w14:solidFill>
          </w14:textFill>
        </w:rPr>
      </w:pPr>
      <w:bookmarkStart w:id="393" w:name="_Toc436026393"/>
      <w:bookmarkStart w:id="394" w:name="_Toc1786400488"/>
      <w:bookmarkStart w:id="395" w:name="_Toc1125733555"/>
      <w:bookmarkStart w:id="396" w:name="_Toc152045542"/>
      <w:bookmarkStart w:id="397" w:name="_Toc1498321851"/>
      <w:bookmarkStart w:id="398" w:name="_Toc24370"/>
      <w:bookmarkStart w:id="399" w:name="_Toc179632560"/>
      <w:bookmarkStart w:id="400" w:name="_Toc144974510"/>
      <w:bookmarkStart w:id="401" w:name="_Toc152042318"/>
      <w:bookmarkStart w:id="402" w:name="_Toc2068061481"/>
      <w:bookmarkStart w:id="403" w:name="_Toc1500037316"/>
      <w:bookmarkStart w:id="404" w:name="_Toc27218"/>
      <w:r>
        <w:rPr>
          <w:rFonts w:hint="eastAsia"/>
          <w:color w:val="000000" w:themeColor="text1"/>
          <w14:textFill>
            <w14:solidFill>
              <w14:schemeClr w14:val="tx1"/>
            </w14:solidFill>
          </w14:textFill>
        </w:rPr>
        <w:t>2. 招标文件</w:t>
      </w:r>
      <w:bookmarkEnd w:id="393"/>
      <w:bookmarkEnd w:id="394"/>
      <w:bookmarkEnd w:id="395"/>
      <w:bookmarkEnd w:id="396"/>
      <w:bookmarkEnd w:id="397"/>
      <w:bookmarkEnd w:id="398"/>
      <w:bookmarkEnd w:id="399"/>
      <w:bookmarkEnd w:id="400"/>
      <w:bookmarkEnd w:id="401"/>
      <w:bookmarkEnd w:id="402"/>
      <w:bookmarkEnd w:id="403"/>
      <w:bookmarkEnd w:id="404"/>
    </w:p>
    <w:p>
      <w:pPr>
        <w:pStyle w:val="81"/>
        <w:rPr>
          <w:color w:val="000000" w:themeColor="text1"/>
          <w14:textFill>
            <w14:solidFill>
              <w14:schemeClr w14:val="tx1"/>
            </w14:solidFill>
          </w14:textFill>
        </w:rPr>
      </w:pPr>
      <w:bookmarkStart w:id="405" w:name="_Toc1097923747"/>
      <w:bookmarkStart w:id="406" w:name="_Toc2117658442"/>
      <w:bookmarkStart w:id="407" w:name="_Toc1574213833"/>
      <w:bookmarkStart w:id="408" w:name="_Toc144974511"/>
      <w:bookmarkStart w:id="409" w:name="_Toc714"/>
      <w:bookmarkStart w:id="410" w:name="_Toc1200788075"/>
      <w:bookmarkStart w:id="411" w:name="_Toc152045543"/>
      <w:bookmarkStart w:id="412" w:name="_Toc12189"/>
      <w:bookmarkStart w:id="413" w:name="_Toc179632561"/>
      <w:bookmarkStart w:id="414" w:name="_Toc152042319"/>
      <w:bookmarkStart w:id="415" w:name="_Toc322612616"/>
      <w:bookmarkStart w:id="416" w:name="_Toc194010477"/>
      <w:r>
        <w:rPr>
          <w:rFonts w:hint="eastAsia"/>
          <w:color w:val="000000" w:themeColor="text1"/>
          <w14:textFill>
            <w14:solidFill>
              <w14:schemeClr w14:val="tx1"/>
            </w14:solidFill>
          </w14:textFill>
        </w:rPr>
        <w:t>2.1 招标文件的组成</w:t>
      </w:r>
      <w:bookmarkEnd w:id="405"/>
      <w:bookmarkEnd w:id="406"/>
      <w:bookmarkEnd w:id="407"/>
      <w:bookmarkEnd w:id="408"/>
      <w:bookmarkEnd w:id="409"/>
      <w:bookmarkEnd w:id="410"/>
      <w:bookmarkEnd w:id="411"/>
      <w:bookmarkEnd w:id="412"/>
      <w:bookmarkEnd w:id="413"/>
      <w:bookmarkEnd w:id="414"/>
      <w:bookmarkEnd w:id="415"/>
      <w:bookmarkEnd w:id="416"/>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本招标文件包括：</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）招标公告（或投标邀请书）；</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）投标人须知；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）评标办法；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）合同条款及格式；</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）工程量清单；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）图纸；</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）技术标准和要求；</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）投标文件格式；</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）投标人须知前附表规定的其他材料。</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根据本章第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款、第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款和第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款对招标文件所作的澄清、修改，构成招标文件的组成部分。</w:t>
      </w:r>
    </w:p>
    <w:p>
      <w:pPr>
        <w:pStyle w:val="81"/>
        <w:rPr>
          <w:color w:val="000000" w:themeColor="text1"/>
          <w14:textFill>
            <w14:solidFill>
              <w14:schemeClr w14:val="tx1"/>
            </w14:solidFill>
          </w14:textFill>
        </w:rPr>
      </w:pPr>
      <w:bookmarkStart w:id="417" w:name="_Toc22727"/>
      <w:bookmarkStart w:id="418" w:name="_Toc1335271473"/>
      <w:bookmarkStart w:id="419" w:name="_Toc922737778"/>
      <w:bookmarkStart w:id="420" w:name="_Toc1078103887"/>
      <w:bookmarkStart w:id="421" w:name="_Toc152042320"/>
      <w:bookmarkStart w:id="422" w:name="_Toc1405124318"/>
      <w:bookmarkStart w:id="423" w:name="_Toc20061"/>
      <w:bookmarkStart w:id="424" w:name="_Toc1869137591"/>
      <w:bookmarkStart w:id="425" w:name="_Toc144974512"/>
      <w:bookmarkStart w:id="426" w:name="_Toc179632562"/>
      <w:bookmarkStart w:id="427" w:name="_Toc680064743"/>
      <w:bookmarkStart w:id="428" w:name="_Toc152045544"/>
      <w:r>
        <w:rPr>
          <w:rFonts w:hint="eastAsia"/>
          <w:color w:val="000000" w:themeColor="text1"/>
          <w14:textFill>
            <w14:solidFill>
              <w14:schemeClr w14:val="tx1"/>
            </w14:solidFill>
          </w14:textFill>
        </w:rPr>
        <w:t>2.2 招标文件的澄清</w:t>
      </w:r>
      <w:bookmarkEnd w:id="417"/>
      <w:bookmarkEnd w:id="418"/>
      <w:bookmarkEnd w:id="419"/>
      <w:bookmarkEnd w:id="420"/>
      <w:bookmarkEnd w:id="421"/>
      <w:bookmarkEnd w:id="422"/>
      <w:bookmarkEnd w:id="423"/>
      <w:bookmarkEnd w:id="424"/>
      <w:bookmarkEnd w:id="425"/>
      <w:bookmarkEnd w:id="426"/>
      <w:bookmarkEnd w:id="427"/>
      <w:bookmarkEnd w:id="42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投标人应仔细阅读和检查招标文件的全部内容。</w:t>
      </w:r>
      <w:r>
        <w:rPr>
          <w:rFonts w:hint="eastAsia" w:ascii="宋体" w:hAnsi="宋体"/>
          <w:color w:val="000000" w:themeColor="text1"/>
          <w:szCs w:val="21"/>
          <w14:textFill>
            <w14:solidFill>
              <w14:schemeClr w14:val="tx1"/>
            </w14:solidFill>
          </w14:textFill>
        </w:rPr>
        <w:t>如发现缺页或附件不全，应及时向招标人提出，以便补齐。</w:t>
      </w:r>
      <w:r>
        <w:rPr>
          <w:rFonts w:hint="eastAsia"/>
          <w:color w:val="000000" w:themeColor="text1"/>
          <w14:textFill>
            <w14:solidFill>
              <w14:schemeClr w14:val="tx1"/>
            </w14:solidFill>
          </w14:textFill>
        </w:rPr>
        <w:t>如有疑问，应在投标人须知前附表规定的时间前以书面形式（包括信函、电报、传真等可以有形地表现所载内容的形式，下同），要求招标人对招标文件予以澄清。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招标文件的澄清以投标人须知前附表规定的形式发给所有购买招标文件的投标人，但不指明澄清问题的来源。澄清发出的时间距本章第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项规定的投标截止时间不足</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日，且澄清内容可能影响投标文件编制的，相应延长投标截止时间。</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投标人在收到澄清后，应在投标人须知前附表规定的时间内以书面形式通知招标人，确认已收到该澄清。</w:t>
      </w:r>
    </w:p>
    <w:p>
      <w:pPr>
        <w:pStyle w:val="81"/>
        <w:rPr>
          <w:color w:val="000000" w:themeColor="text1"/>
          <w14:textFill>
            <w14:solidFill>
              <w14:schemeClr w14:val="tx1"/>
            </w14:solidFill>
          </w14:textFill>
        </w:rPr>
      </w:pPr>
      <w:bookmarkStart w:id="429" w:name="_Toc1634273984"/>
      <w:bookmarkStart w:id="430" w:name="_Toc1780986841"/>
      <w:bookmarkStart w:id="431" w:name="_Toc1692760591"/>
      <w:bookmarkStart w:id="432" w:name="_Toc179632563"/>
      <w:bookmarkStart w:id="433" w:name="_Toc152045545"/>
      <w:bookmarkStart w:id="434" w:name="_Toc25379"/>
      <w:bookmarkStart w:id="435" w:name="_Toc30581"/>
      <w:bookmarkStart w:id="436" w:name="_Toc152042321"/>
      <w:bookmarkStart w:id="437" w:name="_Toc144974513"/>
      <w:bookmarkStart w:id="438" w:name="_Toc592521698"/>
      <w:bookmarkStart w:id="439" w:name="_Toc2033748884"/>
      <w:bookmarkStart w:id="440" w:name="_Toc2125125826"/>
      <w:r>
        <w:rPr>
          <w:rFonts w:hint="eastAsia"/>
          <w:color w:val="000000" w:themeColor="text1"/>
          <w14:textFill>
            <w14:solidFill>
              <w14:schemeClr w14:val="tx1"/>
            </w14:solidFill>
          </w14:textFill>
        </w:rPr>
        <w:t>2.3 招标文件的修改</w:t>
      </w:r>
      <w:bookmarkEnd w:id="429"/>
      <w:bookmarkEnd w:id="430"/>
      <w:bookmarkEnd w:id="431"/>
      <w:bookmarkEnd w:id="432"/>
      <w:bookmarkEnd w:id="433"/>
      <w:bookmarkEnd w:id="434"/>
      <w:bookmarkEnd w:id="435"/>
      <w:bookmarkEnd w:id="436"/>
      <w:bookmarkEnd w:id="437"/>
      <w:bookmarkEnd w:id="438"/>
      <w:bookmarkEnd w:id="439"/>
      <w:bookmarkEnd w:id="440"/>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招标人以投标人须知前附表规定的形式修改招标文件，并通知所有已购买招标文件的投标人。修改招标文件的时间距本章第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项规定的投标截止时间不足</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日，且修改内容可能影响投标文件编制的，将相应延长投标截止时间。</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投标人收到修改内容后，应按投标人须知前附表规定的时间和形式通知招标人，确认已收到该修改。</w:t>
      </w:r>
    </w:p>
    <w:p>
      <w:pPr>
        <w:pStyle w:val="81"/>
        <w:rPr>
          <w:color w:val="000000" w:themeColor="text1"/>
          <w14:textFill>
            <w14:solidFill>
              <w14:schemeClr w14:val="tx1"/>
            </w14:solidFill>
          </w14:textFill>
        </w:rPr>
      </w:pPr>
      <w:bookmarkStart w:id="441" w:name="_Toc2141349966"/>
      <w:bookmarkStart w:id="442" w:name="_Toc20628"/>
      <w:bookmarkStart w:id="443" w:name="_Toc1493408016"/>
      <w:bookmarkStart w:id="444" w:name="_Toc2065881987"/>
      <w:bookmarkStart w:id="445" w:name="_Toc23298"/>
      <w:bookmarkStart w:id="446" w:name="_Toc2080098781"/>
      <w:bookmarkStart w:id="447" w:name="_Toc1219297625"/>
      <w:bookmarkStart w:id="448" w:name="_Toc2093564931"/>
      <w:r>
        <w:rPr>
          <w:rFonts w:hint="eastAsia"/>
          <w:color w:val="000000" w:themeColor="text1"/>
          <w14:textFill>
            <w14:solidFill>
              <w14:schemeClr w14:val="tx1"/>
            </w14:solidFill>
          </w14:textFill>
        </w:rPr>
        <w:t>2.4 招标文件的异议</w:t>
      </w:r>
      <w:bookmarkEnd w:id="441"/>
      <w:bookmarkEnd w:id="442"/>
      <w:bookmarkEnd w:id="443"/>
      <w:bookmarkEnd w:id="444"/>
      <w:bookmarkEnd w:id="445"/>
      <w:bookmarkEnd w:id="446"/>
      <w:bookmarkEnd w:id="447"/>
      <w:bookmarkEnd w:id="448"/>
    </w:p>
    <w:p>
      <w:pPr>
        <w:spacing w:line="400" w:lineRule="exact"/>
        <w:ind w:firstLine="4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投标人或者其他利害关系人对招标文件有异议的，应当在投标截止时间</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日前以书面形式提出。招标人将在收到异议之日起</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日内作出答复；作出答复前，将暂停招标投标活动。</w:t>
      </w:r>
    </w:p>
    <w:p>
      <w:pPr>
        <w:pStyle w:val="82"/>
        <w:rPr>
          <w:color w:val="000000" w:themeColor="text1"/>
          <w14:textFill>
            <w14:solidFill>
              <w14:schemeClr w14:val="tx1"/>
            </w14:solidFill>
          </w14:textFill>
        </w:rPr>
      </w:pPr>
      <w:bookmarkStart w:id="449" w:name="_Toc1500811711"/>
      <w:bookmarkStart w:id="450" w:name="_Toc400565693"/>
      <w:bookmarkStart w:id="451" w:name="_Toc651857715"/>
      <w:bookmarkStart w:id="452" w:name="_Toc2001018557"/>
      <w:bookmarkStart w:id="453" w:name="_Toc152042322"/>
      <w:bookmarkStart w:id="454" w:name="_Toc15038"/>
      <w:bookmarkStart w:id="455" w:name="_Toc152045546"/>
      <w:bookmarkStart w:id="456" w:name="_Toc23214"/>
      <w:bookmarkStart w:id="457" w:name="_Toc179632564"/>
      <w:bookmarkStart w:id="458" w:name="_Toc144974514"/>
      <w:bookmarkStart w:id="459" w:name="_Toc1885189581"/>
      <w:bookmarkStart w:id="460" w:name="_Toc312695726"/>
      <w:r>
        <w:rPr>
          <w:rFonts w:hint="eastAsia"/>
          <w:color w:val="000000" w:themeColor="text1"/>
          <w14:textFill>
            <w14:solidFill>
              <w14:schemeClr w14:val="tx1"/>
            </w14:solidFill>
          </w14:textFill>
        </w:rPr>
        <w:t>3. 投标文件</w:t>
      </w:r>
      <w:bookmarkEnd w:id="449"/>
      <w:bookmarkEnd w:id="450"/>
      <w:bookmarkEnd w:id="451"/>
      <w:bookmarkEnd w:id="452"/>
      <w:bookmarkEnd w:id="453"/>
      <w:bookmarkEnd w:id="454"/>
      <w:bookmarkEnd w:id="455"/>
      <w:bookmarkEnd w:id="456"/>
      <w:bookmarkEnd w:id="457"/>
      <w:bookmarkEnd w:id="458"/>
      <w:bookmarkEnd w:id="459"/>
      <w:bookmarkEnd w:id="460"/>
    </w:p>
    <w:p>
      <w:pPr>
        <w:pStyle w:val="81"/>
        <w:rPr>
          <w:color w:val="000000" w:themeColor="text1"/>
          <w14:textFill>
            <w14:solidFill>
              <w14:schemeClr w14:val="tx1"/>
            </w14:solidFill>
          </w14:textFill>
        </w:rPr>
      </w:pPr>
      <w:bookmarkStart w:id="461" w:name="_Toc999309018"/>
      <w:bookmarkStart w:id="462" w:name="_Toc423224015"/>
      <w:bookmarkStart w:id="463" w:name="_Toc179632565"/>
      <w:bookmarkStart w:id="464" w:name="_Toc1645755427"/>
      <w:bookmarkStart w:id="465" w:name="_Toc7469"/>
      <w:bookmarkStart w:id="466" w:name="_Toc18346"/>
      <w:bookmarkStart w:id="467" w:name="_Toc152045547"/>
      <w:bookmarkStart w:id="468" w:name="_Toc144974515"/>
      <w:bookmarkStart w:id="469" w:name="_Toc152042323"/>
      <w:bookmarkStart w:id="470" w:name="_Toc1602515550"/>
      <w:bookmarkStart w:id="471" w:name="_Toc368345262"/>
      <w:bookmarkStart w:id="472" w:name="_Toc1788154827"/>
      <w:r>
        <w:rPr>
          <w:rFonts w:hint="eastAsia"/>
          <w:color w:val="000000" w:themeColor="text1"/>
          <w14:textFill>
            <w14:solidFill>
              <w14:schemeClr w14:val="tx1"/>
            </w14:solidFill>
          </w14:textFill>
        </w:rPr>
        <w:t>3.1 投标文件的组成</w:t>
      </w:r>
      <w:bookmarkEnd w:id="461"/>
      <w:bookmarkEnd w:id="462"/>
      <w:bookmarkEnd w:id="463"/>
      <w:bookmarkEnd w:id="464"/>
      <w:bookmarkEnd w:id="465"/>
      <w:bookmarkEnd w:id="466"/>
      <w:bookmarkEnd w:id="467"/>
      <w:bookmarkEnd w:id="468"/>
      <w:bookmarkEnd w:id="469"/>
      <w:bookmarkEnd w:id="470"/>
      <w:bookmarkEnd w:id="471"/>
      <w:bookmarkEnd w:id="472"/>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投标文件应包括下列内容：</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）投标函及投标函附录；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）法定代表人身份证明或附有法定代表人身份证明的授权委托书；</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）联合体协议书；</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）投标保证金；</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）已标价工程量清单；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）施工组织设计；</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）项目管理机构；</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）拟分包项目情况表；</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）资格审查资料；</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）投标人须知前附表规定的其他材料。</w:t>
      </w:r>
    </w:p>
    <w:p>
      <w:pPr>
        <w:spacing w:line="400" w:lineRule="exact"/>
        <w:ind w:firstLine="359" w:firstLineChars="171"/>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投标人须知前附表规定不接受联合体投标的，或投标人没有组成联合体的，投标文件不包括本章第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）目所指的联合体协议书。</w:t>
      </w:r>
    </w:p>
    <w:p>
      <w:pPr>
        <w:pStyle w:val="81"/>
        <w:rPr>
          <w:color w:val="000000" w:themeColor="text1"/>
          <w14:textFill>
            <w14:solidFill>
              <w14:schemeClr w14:val="tx1"/>
            </w14:solidFill>
          </w14:textFill>
        </w:rPr>
      </w:pPr>
      <w:bookmarkStart w:id="473" w:name="_Toc2133260246"/>
      <w:bookmarkStart w:id="474" w:name="_Toc1778911145"/>
      <w:bookmarkStart w:id="475" w:name="_Toc665960398"/>
      <w:bookmarkStart w:id="476" w:name="_Toc144974516"/>
      <w:bookmarkStart w:id="477" w:name="_Toc22008"/>
      <w:bookmarkStart w:id="478" w:name="_Toc4026"/>
      <w:bookmarkStart w:id="479" w:name="_Toc152042324"/>
      <w:bookmarkStart w:id="480" w:name="_Toc1312038159"/>
      <w:bookmarkStart w:id="481" w:name="_Toc179632566"/>
      <w:bookmarkStart w:id="482" w:name="_Toc152045548"/>
      <w:bookmarkStart w:id="483" w:name="_Toc1321439974"/>
      <w:bookmarkStart w:id="484" w:name="_Toc1859168505"/>
      <w:r>
        <w:rPr>
          <w:rFonts w:hint="eastAsia"/>
          <w:color w:val="000000" w:themeColor="text1"/>
          <w14:textFill>
            <w14:solidFill>
              <w14:schemeClr w14:val="tx1"/>
            </w14:solidFill>
          </w14:textFill>
        </w:rPr>
        <w:t>3.2 投标报价</w:t>
      </w:r>
      <w:bookmarkEnd w:id="473"/>
      <w:bookmarkEnd w:id="474"/>
      <w:bookmarkEnd w:id="475"/>
      <w:bookmarkEnd w:id="476"/>
      <w:bookmarkEnd w:id="477"/>
      <w:bookmarkEnd w:id="478"/>
      <w:bookmarkEnd w:id="479"/>
      <w:bookmarkEnd w:id="480"/>
      <w:bookmarkEnd w:id="481"/>
      <w:bookmarkEnd w:id="482"/>
      <w:bookmarkEnd w:id="483"/>
      <w:bookmarkEnd w:id="48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投标人应按第五章“工程量清单”的要求填写相应表格。投标报价应包括增值税税金，除投标人须知前附表另有规定外，增值税税金按一般计税方法计算。</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投标人在投标截止时间前修改投标函中的投标总报价，应同时修改第五章“工程量清单”中的相应报价。此修改须符合本章第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款的有关要求。　　</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本招标项目是否设最高投标限价由招标人确定，如招标人设有最高投标限价，投标人的投标报价不得超过最高投标限价，最高投标限价在投标人须知前附表中载明。</w:t>
      </w:r>
    </w:p>
    <w:p>
      <w:pPr>
        <w:pStyle w:val="81"/>
        <w:rPr>
          <w:color w:val="000000" w:themeColor="text1"/>
          <w14:textFill>
            <w14:solidFill>
              <w14:schemeClr w14:val="tx1"/>
            </w14:solidFill>
          </w14:textFill>
        </w:rPr>
      </w:pPr>
      <w:bookmarkStart w:id="485" w:name="_Toc1046468526"/>
      <w:bookmarkStart w:id="486" w:name="_Toc152045549"/>
      <w:bookmarkStart w:id="487" w:name="_Toc460382483"/>
      <w:bookmarkStart w:id="488" w:name="_Toc179632567"/>
      <w:bookmarkStart w:id="489" w:name="_Toc8076"/>
      <w:bookmarkStart w:id="490" w:name="_Toc152042325"/>
      <w:bookmarkStart w:id="491" w:name="_Toc1899158299"/>
      <w:bookmarkStart w:id="492" w:name="_Toc144974517"/>
      <w:bookmarkStart w:id="493" w:name="_Toc13474"/>
      <w:bookmarkStart w:id="494" w:name="_Toc1490081110"/>
      <w:bookmarkStart w:id="495" w:name="_Toc730480230"/>
      <w:bookmarkStart w:id="496" w:name="_Toc1158633886"/>
      <w:r>
        <w:rPr>
          <w:rFonts w:hint="eastAsia"/>
          <w:color w:val="000000" w:themeColor="text1"/>
          <w14:textFill>
            <w14:solidFill>
              <w14:schemeClr w14:val="tx1"/>
            </w14:solidFill>
          </w14:textFill>
        </w:rPr>
        <w:t>3.3 投标有效期</w:t>
      </w:r>
      <w:bookmarkEnd w:id="485"/>
      <w:bookmarkEnd w:id="486"/>
      <w:bookmarkEnd w:id="487"/>
      <w:bookmarkEnd w:id="488"/>
      <w:bookmarkEnd w:id="489"/>
      <w:bookmarkEnd w:id="490"/>
      <w:bookmarkEnd w:id="491"/>
      <w:bookmarkEnd w:id="492"/>
      <w:bookmarkEnd w:id="493"/>
      <w:bookmarkEnd w:id="494"/>
      <w:bookmarkEnd w:id="495"/>
      <w:bookmarkEnd w:id="49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在投标人须知前附表规定的投标有效期内，投标人不得要求撤销或修改其投标文件。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1"/>
        <w:rPr>
          <w:color w:val="000000" w:themeColor="text1"/>
          <w14:textFill>
            <w14:solidFill>
              <w14:schemeClr w14:val="tx1"/>
            </w14:solidFill>
          </w14:textFill>
        </w:rPr>
      </w:pPr>
      <w:bookmarkStart w:id="497" w:name="_Toc1875961173"/>
      <w:bookmarkStart w:id="498" w:name="_Toc1940437691"/>
      <w:bookmarkStart w:id="499" w:name="_Toc27211"/>
      <w:bookmarkStart w:id="500" w:name="_Toc908312447"/>
      <w:bookmarkStart w:id="501" w:name="_Toc152042326"/>
      <w:bookmarkStart w:id="502" w:name="_Toc152045550"/>
      <w:bookmarkStart w:id="503" w:name="_Toc4140"/>
      <w:bookmarkStart w:id="504" w:name="_Toc144974518"/>
      <w:bookmarkStart w:id="505" w:name="_Toc179632568"/>
      <w:bookmarkStart w:id="506" w:name="_Toc38802174"/>
      <w:bookmarkStart w:id="507" w:name="_Toc531852300"/>
      <w:bookmarkStart w:id="508" w:name="_Toc420959455"/>
      <w:r>
        <w:rPr>
          <w:rFonts w:hint="eastAsia"/>
          <w:color w:val="000000" w:themeColor="text1"/>
          <w14:textFill>
            <w14:solidFill>
              <w14:schemeClr w14:val="tx1"/>
            </w14:solidFill>
          </w14:textFill>
        </w:rPr>
        <w:t>3.4 投标保证金</w:t>
      </w:r>
      <w:bookmarkEnd w:id="497"/>
      <w:bookmarkEnd w:id="498"/>
      <w:bookmarkEnd w:id="499"/>
      <w:bookmarkEnd w:id="500"/>
      <w:bookmarkEnd w:id="501"/>
      <w:bookmarkEnd w:id="502"/>
      <w:bookmarkEnd w:id="503"/>
      <w:bookmarkEnd w:id="504"/>
      <w:bookmarkEnd w:id="505"/>
      <w:bookmarkEnd w:id="506"/>
      <w:bookmarkEnd w:id="507"/>
      <w:bookmarkEnd w:id="50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在递交投标文件的同时，应按投标人须知前附表规定的金额、担保形式和第八章“投标文件格式”规定的投标保证金格式递交投标保证金，并作为其投标文件的组成部分。联合体投标的，其投标保证金由牵头人递交，并应符合投标人须知前附表的规定。</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投标人不按本章第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项要求提交投标保证金的，评标委员会将否决其投标。</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招标人最迟将在与中标人签订合同后</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日内，向未中标的投标人和中标人退还投标保证金。投标保证金以现金或者支票形式递交的，同时退还银行同期存款利息。</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有下列情形之一的，投标保证金将不予退还：</w:t>
      </w:r>
    </w:p>
    <w:p>
      <w:pPr>
        <w:spacing w:line="400" w:lineRule="exact"/>
        <w:ind w:firstLine="630"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）投标人在规定的投标有效期内撤销或修改其投标文件；</w:t>
      </w:r>
    </w:p>
    <w:p>
      <w:pPr>
        <w:spacing w:line="400" w:lineRule="exact"/>
        <w:ind w:firstLine="630"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）中标人在收到中标通知书后，无正当理由不与招标人订立合同，在签订合同时向招标人提出附加条件，或者不按照招标文件要求提交履约保证金；</w:t>
      </w:r>
    </w:p>
    <w:p>
      <w:pPr>
        <w:spacing w:line="400" w:lineRule="exact"/>
        <w:ind w:firstLine="609" w:firstLineChars="29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）发生投标人须知前附表规定的其他可以不予退还投标保证金的情形。</w:t>
      </w:r>
    </w:p>
    <w:p>
      <w:pPr>
        <w:pStyle w:val="81"/>
        <w:rPr>
          <w:color w:val="000000" w:themeColor="text1"/>
          <w14:textFill>
            <w14:solidFill>
              <w14:schemeClr w14:val="tx1"/>
            </w14:solidFill>
          </w14:textFill>
        </w:rPr>
      </w:pPr>
      <w:bookmarkStart w:id="509" w:name="_Toc179632569"/>
      <w:bookmarkStart w:id="510" w:name="_Toc152042327"/>
      <w:bookmarkStart w:id="511" w:name="_Toc144974519"/>
      <w:bookmarkStart w:id="512" w:name="_Toc259630651"/>
      <w:bookmarkStart w:id="513" w:name="_Toc152045551"/>
      <w:bookmarkStart w:id="514" w:name="_Toc17613"/>
      <w:bookmarkStart w:id="515" w:name="_Toc7928"/>
      <w:bookmarkStart w:id="516" w:name="_Toc984004838"/>
      <w:bookmarkStart w:id="517" w:name="_Toc1306487839"/>
      <w:bookmarkStart w:id="518" w:name="_Toc1495120338"/>
      <w:bookmarkStart w:id="519" w:name="_Toc605774250"/>
      <w:bookmarkStart w:id="520" w:name="_Toc740343745"/>
      <w:r>
        <w:rPr>
          <w:rFonts w:hint="eastAsia"/>
          <w:color w:val="000000" w:themeColor="text1"/>
          <w14:textFill>
            <w14:solidFill>
              <w14:schemeClr w14:val="tx1"/>
            </w14:solidFill>
          </w14:textFill>
        </w:rPr>
        <w:t>3.5 资格审查资料（适用于已进行资格预审的）</w:t>
      </w:r>
      <w:bookmarkEnd w:id="509"/>
      <w:bookmarkEnd w:id="510"/>
      <w:bookmarkEnd w:id="511"/>
      <w:bookmarkEnd w:id="512"/>
      <w:bookmarkEnd w:id="513"/>
      <w:bookmarkEnd w:id="514"/>
      <w:bookmarkEnd w:id="515"/>
      <w:bookmarkEnd w:id="516"/>
      <w:bookmarkEnd w:id="517"/>
      <w:bookmarkEnd w:id="518"/>
      <w:bookmarkEnd w:id="519"/>
      <w:bookmarkEnd w:id="520"/>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投标人在编制投标文件时，应按新情况更新或补充其在申请资格预审时提供的资料，以证实其各项资格条件仍能继续满足资格预审文件的要求，具备承担本标段施工的资质条件、能力和信誉。</w:t>
      </w:r>
    </w:p>
    <w:p>
      <w:pPr>
        <w:pStyle w:val="81"/>
        <w:rPr>
          <w:color w:val="000000" w:themeColor="text1"/>
          <w14:textFill>
            <w14:solidFill>
              <w14:schemeClr w14:val="tx1"/>
            </w14:solidFill>
          </w14:textFill>
        </w:rPr>
      </w:pPr>
      <w:bookmarkStart w:id="521" w:name="_Toc152042328"/>
      <w:bookmarkStart w:id="522" w:name="_Toc437922906"/>
      <w:bookmarkStart w:id="523" w:name="_Toc179632570"/>
      <w:bookmarkStart w:id="524" w:name="_Toc144974520"/>
      <w:bookmarkStart w:id="525" w:name="_Toc152045552"/>
      <w:bookmarkStart w:id="526" w:name="_Toc19913"/>
      <w:bookmarkStart w:id="527" w:name="_Toc12663"/>
      <w:bookmarkStart w:id="528" w:name="_Toc1425147040"/>
      <w:bookmarkStart w:id="529" w:name="_Toc1410025198"/>
      <w:bookmarkStart w:id="530" w:name="_Toc1789508700"/>
      <w:bookmarkStart w:id="531" w:name="_Toc1967271930"/>
      <w:bookmarkStart w:id="532" w:name="_Toc1460716069"/>
      <w:r>
        <w:rPr>
          <w:rFonts w:hint="eastAsia"/>
          <w:color w:val="000000" w:themeColor="text1"/>
          <w14:textFill>
            <w14:solidFill>
              <w14:schemeClr w14:val="tx1"/>
            </w14:solidFill>
          </w14:textFill>
        </w:rPr>
        <w:t>3.5 资格审查资料（适用于未进行资格预审的）</w:t>
      </w:r>
      <w:bookmarkEnd w:id="521"/>
      <w:bookmarkEnd w:id="522"/>
      <w:bookmarkEnd w:id="523"/>
      <w:bookmarkEnd w:id="524"/>
      <w:bookmarkEnd w:id="525"/>
      <w:bookmarkEnd w:id="526"/>
      <w:bookmarkEnd w:id="527"/>
      <w:bookmarkEnd w:id="528"/>
      <w:bookmarkEnd w:id="529"/>
      <w:bookmarkEnd w:id="530"/>
      <w:bookmarkEnd w:id="531"/>
      <w:bookmarkEnd w:id="53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“投标人基本情况表”应附投标人营业执照、资质证书副本和安全生产许可证等材料的复印件。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“近年财务状况表”应附经会计师事务所或审计机构审计的财务会计报表，包括资产负债表、现金流量表、利润表和财务情况说明书的复印件，具体年份要求见投标人须知前附表。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“近年完成的类似项目情况表”应附</w:t>
      </w:r>
      <w:r>
        <w:rPr>
          <w:rFonts w:ascii="宋体" w:hAnsi="宋体" w:eastAsia="宋体" w:cs="Times New Roman"/>
          <w:color w:val="000000" w:themeColor="text1"/>
          <w14:textFill>
            <w14:solidFill>
              <w14:schemeClr w14:val="tx1"/>
            </w14:solidFill>
          </w14:textFill>
        </w:rPr>
        <w:t>在铁路工程监督管理信息系统（网址：       ）上查询到的企业“业绩信息”相关网页截图</w:t>
      </w:r>
      <w:r>
        <w:rPr>
          <w:rFonts w:hint="eastAsia" w:ascii="宋体" w:hAnsi="宋体" w:eastAsia="宋体" w:cs="Times New Roman"/>
          <w:color w:val="000000" w:themeColor="text1"/>
          <w14:textFill>
            <w14:solidFill>
              <w14:schemeClr w14:val="tx1"/>
            </w14:solidFill>
          </w14:textFill>
        </w:rPr>
        <w:t>打印</w:t>
      </w:r>
      <w:r>
        <w:rPr>
          <w:rFonts w:ascii="宋体" w:hAnsi="宋体" w:eastAsia="宋体" w:cs="Times New Roman"/>
          <w:color w:val="000000" w:themeColor="text1"/>
          <w14:textFill>
            <w14:solidFill>
              <w14:schemeClr w14:val="tx1"/>
            </w14:solidFill>
          </w14:textFill>
        </w:rPr>
        <w:t>件</w:t>
      </w:r>
      <w:r>
        <w:rPr>
          <w:rFonts w:ascii="Times New Roman" w:hAnsi="Times New Roman" w:eastAsia="宋体" w:cs="Times New Roman"/>
          <w:color w:val="000000" w:themeColor="text1"/>
          <w14:textFill>
            <w14:solidFill>
              <w14:schemeClr w14:val="tx1"/>
            </w14:solidFill>
          </w14:textFill>
        </w:rPr>
        <w:t>，</w:t>
      </w:r>
      <w:r>
        <w:rPr>
          <w:rFonts w:hint="eastAsia"/>
          <w:color w:val="000000" w:themeColor="text1"/>
          <w14:textFill>
            <w14:solidFill>
              <w14:schemeClr w14:val="tx1"/>
            </w14:solidFill>
          </w14:textFill>
        </w:rPr>
        <w:t>中标通知书和（或）合同协议书、</w:t>
      </w:r>
      <w:r>
        <w:rPr>
          <w:rFonts w:ascii="Times New Roman" w:hAnsi="Times New Roman" w:eastAsia="宋体" w:cs="Times New Roman"/>
          <w:color w:val="000000" w:themeColor="text1"/>
          <w14:textFill>
            <w14:solidFill>
              <w14:schemeClr w14:val="tx1"/>
            </w14:solidFill>
          </w14:textFill>
        </w:rPr>
        <w:t>工程</w:t>
      </w:r>
      <w:r>
        <w:rPr>
          <w:rFonts w:hint="eastAsia" w:ascii="Times New Roman" w:hAnsi="Times New Roman" w:eastAsia="宋体" w:cs="Times New Roman"/>
          <w:color w:val="000000" w:themeColor="text1"/>
          <w14:textFill>
            <w14:solidFill>
              <w14:schemeClr w14:val="tx1"/>
            </w14:solidFill>
          </w14:textFill>
        </w:rPr>
        <w:t>竣工验收</w:t>
      </w:r>
      <w:r>
        <w:rPr>
          <w:rFonts w:ascii="Times New Roman" w:hAnsi="Times New Roman" w:eastAsia="宋体" w:cs="Times New Roman"/>
          <w:color w:val="000000" w:themeColor="text1"/>
          <w14:textFill>
            <w14:solidFill>
              <w14:schemeClr w14:val="tx1"/>
            </w14:solidFill>
          </w14:textFill>
        </w:rPr>
        <w:t>证书（</w:t>
      </w:r>
      <w:r>
        <w:rPr>
          <w:rFonts w:hint="eastAsia" w:ascii="Times New Roman" w:hAnsi="Times New Roman" w:eastAsia="宋体" w:cs="Times New Roman"/>
          <w:color w:val="000000" w:themeColor="text1"/>
          <w14:textFill>
            <w14:solidFill>
              <w14:schemeClr w14:val="tx1"/>
            </w14:solidFill>
          </w14:textFill>
        </w:rPr>
        <w:t>初验报告</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、工程量清单（可节选）或业主方出具的业绩证明等</w:t>
      </w:r>
      <w:r>
        <w:rPr>
          <w:rFonts w:ascii="Times New Roman" w:hAnsi="Times New Roman" w:eastAsia="宋体" w:cs="Times New Roman"/>
          <w:color w:val="000000" w:themeColor="text1"/>
          <w14:textFill>
            <w14:solidFill>
              <w14:schemeClr w14:val="tx1"/>
            </w14:solidFill>
          </w14:textFill>
        </w:rPr>
        <w:t>复印</w:t>
      </w:r>
      <w:r>
        <w:rPr>
          <w:rFonts w:hint="eastAsia" w:ascii="Times New Roman" w:hAnsi="Times New Roman" w:eastAsia="宋体" w:cs="Times New Roman"/>
          <w:color w:val="000000" w:themeColor="text1"/>
          <w14:textFill>
            <w14:solidFill>
              <w14:schemeClr w14:val="tx1"/>
            </w14:solidFill>
          </w14:textFill>
        </w:rPr>
        <w:t>材料</w:t>
      </w:r>
      <w:r>
        <w:rPr>
          <w:rFonts w:hint="eastAsia"/>
          <w:color w:val="000000" w:themeColor="text1"/>
          <w14:textFill>
            <w14:solidFill>
              <w14:schemeClr w14:val="tx1"/>
            </w14:solidFill>
          </w14:textFill>
        </w:rPr>
        <w:t>，具体年份要求见投标人须知前附表。每张表格只填写一个项目，并标明序号。</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“正在施工和新承接的项目情况表”应附中标通知书和（或）合同协议书复印件。每张表格只填写一个项目，并标明序号。</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“近年发生的诉讼及仲裁情况”应说明相关情况，并附法院或仲裁机构作出的判决、裁决等有关法律文书复印件，具体年份要求见投标人须知前附表。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投标人须知前附表规定接受联合体投标的，本章第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项至第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项规定的表格和资料应包括联合体各方相关情况。</w:t>
      </w:r>
    </w:p>
    <w:p>
      <w:pPr>
        <w:pStyle w:val="81"/>
        <w:rPr>
          <w:color w:val="000000" w:themeColor="text1"/>
          <w14:textFill>
            <w14:solidFill>
              <w14:schemeClr w14:val="tx1"/>
            </w14:solidFill>
          </w14:textFill>
        </w:rPr>
      </w:pPr>
      <w:bookmarkStart w:id="533" w:name="_Toc115996060"/>
      <w:bookmarkStart w:id="534" w:name="_Toc12649"/>
      <w:bookmarkStart w:id="535" w:name="_Toc144974521"/>
      <w:bookmarkStart w:id="536" w:name="_Toc152045553"/>
      <w:bookmarkStart w:id="537" w:name="_Toc179632571"/>
      <w:bookmarkStart w:id="538" w:name="_Toc152042329"/>
      <w:bookmarkStart w:id="539" w:name="_Toc12699"/>
      <w:bookmarkStart w:id="540" w:name="_Toc39174157"/>
      <w:bookmarkStart w:id="541" w:name="_Toc1487040656"/>
      <w:bookmarkStart w:id="542" w:name="_Toc687529007"/>
      <w:bookmarkStart w:id="543" w:name="_Toc2092768316"/>
      <w:bookmarkStart w:id="544" w:name="_Toc459158420"/>
      <w:r>
        <w:rPr>
          <w:rFonts w:hint="eastAsia"/>
          <w:color w:val="000000" w:themeColor="text1"/>
          <w14:textFill>
            <w14:solidFill>
              <w14:schemeClr w14:val="tx1"/>
            </w14:solidFill>
          </w14:textFill>
        </w:rPr>
        <w:t>3.6 备选投标方案</w:t>
      </w:r>
      <w:bookmarkEnd w:id="533"/>
      <w:bookmarkEnd w:id="534"/>
      <w:bookmarkEnd w:id="535"/>
      <w:bookmarkEnd w:id="536"/>
      <w:bookmarkEnd w:id="537"/>
      <w:bookmarkEnd w:id="538"/>
      <w:bookmarkEnd w:id="539"/>
      <w:bookmarkEnd w:id="540"/>
      <w:bookmarkEnd w:id="541"/>
      <w:bookmarkEnd w:id="542"/>
      <w:bookmarkEnd w:id="543"/>
      <w:bookmarkEnd w:id="54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pPr>
        <w:pStyle w:val="81"/>
        <w:rPr>
          <w:color w:val="000000" w:themeColor="text1"/>
          <w14:textFill>
            <w14:solidFill>
              <w14:schemeClr w14:val="tx1"/>
            </w14:solidFill>
          </w14:textFill>
        </w:rPr>
      </w:pPr>
      <w:bookmarkStart w:id="545" w:name="_Toc28341"/>
      <w:bookmarkStart w:id="546" w:name="_Toc152042330"/>
      <w:bookmarkStart w:id="547" w:name="_Toc152045554"/>
      <w:bookmarkStart w:id="548" w:name="_Toc28994"/>
      <w:bookmarkStart w:id="549" w:name="_Toc1215747481"/>
      <w:bookmarkStart w:id="550" w:name="_Toc179632572"/>
      <w:bookmarkStart w:id="551" w:name="_Toc144974522"/>
      <w:bookmarkStart w:id="552" w:name="_Toc1936336556"/>
      <w:bookmarkStart w:id="553" w:name="_Toc80519391"/>
      <w:bookmarkStart w:id="554" w:name="_Toc1105773801"/>
      <w:bookmarkStart w:id="555" w:name="_Toc832104029"/>
      <w:bookmarkStart w:id="556" w:name="_Toc2084913477"/>
      <w:r>
        <w:rPr>
          <w:rFonts w:hint="eastAsia"/>
          <w:color w:val="000000" w:themeColor="text1"/>
          <w14:textFill>
            <w14:solidFill>
              <w14:schemeClr w14:val="tx1"/>
            </w14:solidFill>
          </w14:textFill>
        </w:rPr>
        <w:t>3.7 投标文件的编制</w:t>
      </w:r>
      <w:bookmarkEnd w:id="545"/>
      <w:bookmarkEnd w:id="546"/>
      <w:bookmarkEnd w:id="547"/>
      <w:bookmarkEnd w:id="548"/>
      <w:bookmarkEnd w:id="549"/>
      <w:bookmarkEnd w:id="550"/>
      <w:bookmarkEnd w:id="551"/>
      <w:bookmarkEnd w:id="552"/>
      <w:bookmarkEnd w:id="553"/>
      <w:bookmarkEnd w:id="554"/>
      <w:bookmarkEnd w:id="555"/>
      <w:bookmarkEnd w:id="55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投标文件应按第八章“投标文件格式”进行编写，如有必要，可以增加附页，作为投标文件的组成部分。其中，投标函附录在满足招标文件实质性要求的基础上，可以提出比招标文件要求更有利于招标人的承诺。</w:t>
      </w:r>
    </w:p>
    <w:p>
      <w:pPr>
        <w:spacing w:line="40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投标文件应当对招标文件有关</w:t>
      </w:r>
      <w:r>
        <w:rPr>
          <w:rFonts w:hint="eastAsia"/>
          <w:color w:val="000000" w:themeColor="text1"/>
          <w:szCs w:val="21"/>
          <w14:textFill>
            <w14:solidFill>
              <w14:schemeClr w14:val="tx1"/>
            </w14:solidFill>
          </w14:textFill>
        </w:rPr>
        <w:t>工期、投标有效期、质量要求、技术标准和要求、招标范围等实质性内容作出响应。</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）投标文件正本一份, 副本份数见投标人须知前附表。正本和副本的封面上应清楚地标记“正本”或“副本”的字样。当副本和正本不一致时，以正本为准。</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）投标文件的正本与副本应分别装订成册，并编制目录，具体装订要求见投标人须知前附表规定。</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文件全部采用电子文档。投标文件所附证书证件,除投标人须知前附表另有规定外，均为原件扫描件，并采用单位和个人数字证书，按招标文件要求在相应位置加盖电子印章。由投标人的法定代表人签字或加盖电子印章的，应附法定代表人身份证明，由代理人签字或加盖电子印章的，应附由法定代表人签署的授权委托书。签字</w:t>
      </w:r>
      <w:r>
        <w:rPr>
          <w:rFonts w:hint="eastAsia"/>
          <w:color w:val="000000" w:themeColor="text1"/>
          <w:spacing w:val="-2"/>
          <w:kern w:val="0"/>
          <w:szCs w:val="21"/>
          <w14:textFill>
            <w14:solidFill>
              <w14:schemeClr w14:val="tx1"/>
            </w14:solidFill>
          </w14:textFill>
        </w:rPr>
        <w:t>或</w:t>
      </w:r>
      <w:r>
        <w:rPr>
          <w:rFonts w:hint="eastAsia"/>
          <w:color w:val="000000" w:themeColor="text1"/>
          <w14:textFill>
            <w14:solidFill>
              <w14:schemeClr w14:val="tx1"/>
            </w14:solidFill>
          </w14:textFill>
        </w:rPr>
        <w:t>盖章的具体要求见投标人须知前附表。</w:t>
      </w:r>
    </w:p>
    <w:p>
      <w:pPr>
        <w:pStyle w:val="82"/>
        <w:rPr>
          <w:color w:val="000000" w:themeColor="text1"/>
          <w14:textFill>
            <w14:solidFill>
              <w14:schemeClr w14:val="tx1"/>
            </w14:solidFill>
          </w14:textFill>
        </w:rPr>
      </w:pPr>
      <w:bookmarkStart w:id="557" w:name="_Toc1245554382"/>
      <w:bookmarkStart w:id="558" w:name="_Toc152045555"/>
      <w:bookmarkStart w:id="559" w:name="_Toc186"/>
      <w:bookmarkStart w:id="560" w:name="_Toc179632573"/>
      <w:bookmarkStart w:id="561" w:name="_Toc144974523"/>
      <w:bookmarkStart w:id="562" w:name="_Toc3845"/>
      <w:bookmarkStart w:id="563" w:name="_Toc152042331"/>
      <w:bookmarkStart w:id="564" w:name="_Toc1484636195"/>
      <w:bookmarkStart w:id="565" w:name="_Toc71810944"/>
      <w:bookmarkStart w:id="566" w:name="_Toc234936194"/>
      <w:bookmarkStart w:id="567" w:name="_Toc687692483"/>
      <w:bookmarkStart w:id="568" w:name="_Toc1987445652"/>
      <w:r>
        <w:rPr>
          <w:rFonts w:hint="eastAsia"/>
          <w:color w:val="000000" w:themeColor="text1"/>
          <w14:textFill>
            <w14:solidFill>
              <w14:schemeClr w14:val="tx1"/>
            </w14:solidFill>
          </w14:textFill>
        </w:rPr>
        <w:t>4. 投标</w:t>
      </w:r>
      <w:bookmarkEnd w:id="557"/>
      <w:bookmarkEnd w:id="558"/>
      <w:bookmarkEnd w:id="559"/>
      <w:bookmarkEnd w:id="560"/>
      <w:bookmarkEnd w:id="561"/>
      <w:bookmarkEnd w:id="562"/>
      <w:bookmarkEnd w:id="563"/>
      <w:bookmarkEnd w:id="564"/>
      <w:bookmarkEnd w:id="565"/>
      <w:bookmarkEnd w:id="566"/>
      <w:bookmarkEnd w:id="567"/>
      <w:bookmarkEnd w:id="568"/>
    </w:p>
    <w:p>
      <w:pPr>
        <w:pStyle w:val="81"/>
        <w:rPr>
          <w:color w:val="000000" w:themeColor="text1"/>
          <w14:textFill>
            <w14:solidFill>
              <w14:schemeClr w14:val="tx1"/>
            </w14:solidFill>
          </w14:textFill>
        </w:rPr>
      </w:pPr>
      <w:bookmarkStart w:id="569" w:name="_Toc152042332"/>
      <w:bookmarkStart w:id="570" w:name="_Toc179632574"/>
      <w:bookmarkStart w:id="571" w:name="_Toc152045556"/>
      <w:bookmarkStart w:id="572" w:name="_Toc975731416"/>
      <w:bookmarkStart w:id="573" w:name="_Toc13997"/>
      <w:bookmarkStart w:id="574" w:name="_Toc144974524"/>
      <w:bookmarkStart w:id="575" w:name="_Toc30653"/>
      <w:bookmarkStart w:id="576" w:name="_Toc175342706"/>
      <w:bookmarkStart w:id="577" w:name="_Toc1245570933"/>
      <w:bookmarkStart w:id="578" w:name="_Toc1938645801"/>
      <w:bookmarkStart w:id="579" w:name="_Toc1255332515"/>
      <w:bookmarkStart w:id="580" w:name="_Toc261863662"/>
      <w:r>
        <w:rPr>
          <w:rFonts w:hint="eastAsia"/>
          <w:color w:val="000000" w:themeColor="text1"/>
          <w14:textFill>
            <w14:solidFill>
              <w14:schemeClr w14:val="tx1"/>
            </w14:solidFill>
          </w14:textFill>
        </w:rPr>
        <w:t>4.1 投标文件的密封和标记</w:t>
      </w:r>
      <w:bookmarkEnd w:id="569"/>
      <w:bookmarkEnd w:id="570"/>
      <w:bookmarkEnd w:id="571"/>
      <w:bookmarkEnd w:id="572"/>
      <w:bookmarkEnd w:id="573"/>
      <w:bookmarkEnd w:id="574"/>
      <w:bookmarkEnd w:id="575"/>
      <w:bookmarkEnd w:id="576"/>
      <w:bookmarkEnd w:id="577"/>
      <w:bookmarkEnd w:id="578"/>
      <w:bookmarkEnd w:id="579"/>
      <w:bookmarkEnd w:id="58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）投标文件的正本与副本应分开包装，加贴封条，并在封套的封口处加盖投标人单位章。</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）投标人应当按照招标文件和电子招标投标交易平台的要求加密投标文件，具体要求见投标人须知前附表。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）未按本章第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1（A）</w:t>
      </w:r>
      <w:r>
        <w:rPr>
          <w:rFonts w:hint="eastAsia"/>
          <w:color w:val="000000" w:themeColor="text1"/>
          <w14:textFill>
            <w14:solidFill>
              <w14:schemeClr w14:val="tx1"/>
            </w14:solidFill>
          </w14:textFill>
        </w:rPr>
        <w:t>项要求密封和加写标记的投标文件，招标人不予受理。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投标文件应按照</w:t>
      </w:r>
      <w:r>
        <w:rPr>
          <w:rFonts w:ascii="Times New Roman" w:hAnsi="Times New Roman"/>
          <w:color w:val="000000" w:themeColor="text1"/>
          <w14:textFill>
            <w14:solidFill>
              <w14:schemeClr w14:val="tx1"/>
            </w14:solidFill>
          </w14:textFill>
        </w:rPr>
        <w:t>4</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项要求制作并加密，未按要求加密的投标文件，招标人（电子招标投标交易平台）将拒绝接收并提示。</w:t>
      </w:r>
    </w:p>
    <w:p>
      <w:pPr>
        <w:pStyle w:val="81"/>
        <w:rPr>
          <w:color w:val="000000" w:themeColor="text1"/>
          <w14:textFill>
            <w14:solidFill>
              <w14:schemeClr w14:val="tx1"/>
            </w14:solidFill>
          </w14:textFill>
        </w:rPr>
      </w:pPr>
      <w:bookmarkStart w:id="581" w:name="_Toc14234"/>
      <w:bookmarkStart w:id="582" w:name="_Toc152042333"/>
      <w:bookmarkStart w:id="583" w:name="_Toc152045557"/>
      <w:bookmarkStart w:id="584" w:name="_Toc144974525"/>
      <w:bookmarkStart w:id="585" w:name="_Toc1107137265"/>
      <w:bookmarkStart w:id="586" w:name="_Toc11043"/>
      <w:bookmarkStart w:id="587" w:name="_Toc179632575"/>
      <w:bookmarkStart w:id="588" w:name="_Toc1787679856"/>
      <w:bookmarkStart w:id="589" w:name="_Toc519284631"/>
      <w:bookmarkStart w:id="590" w:name="_Toc1965405246"/>
      <w:bookmarkStart w:id="591" w:name="_Toc1666493647"/>
      <w:bookmarkStart w:id="592" w:name="_Toc226558312"/>
      <w:r>
        <w:rPr>
          <w:rFonts w:hint="eastAsia"/>
          <w:color w:val="000000" w:themeColor="text1"/>
          <w14:textFill>
            <w14:solidFill>
              <w14:schemeClr w14:val="tx1"/>
            </w14:solidFill>
          </w14:textFill>
        </w:rPr>
        <w:t>4.2 投标文件的递交</w:t>
      </w:r>
      <w:bookmarkEnd w:id="581"/>
      <w:bookmarkEnd w:id="582"/>
      <w:bookmarkEnd w:id="583"/>
      <w:bookmarkEnd w:id="584"/>
      <w:bookmarkEnd w:id="585"/>
      <w:bookmarkEnd w:id="586"/>
      <w:bookmarkEnd w:id="587"/>
      <w:bookmarkEnd w:id="588"/>
      <w:bookmarkEnd w:id="589"/>
      <w:bookmarkEnd w:id="590"/>
      <w:bookmarkEnd w:id="591"/>
      <w:bookmarkEnd w:id="59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投标人应在</w:t>
      </w:r>
      <w:r>
        <w:rPr>
          <w:rFonts w:ascii="宋体" w:hAnsi="宋体"/>
          <w:color w:val="000000" w:themeColor="text1"/>
          <w14:textFill>
            <w14:solidFill>
              <w14:schemeClr w14:val="tx1"/>
            </w14:solidFill>
          </w14:textFill>
        </w:rPr>
        <w:t>投标人须知前附表</w:t>
      </w:r>
      <w:r>
        <w:rPr>
          <w:rFonts w:hint="eastAsia"/>
          <w:color w:val="000000" w:themeColor="text1"/>
          <w14:textFill>
            <w14:solidFill>
              <w14:schemeClr w14:val="tx1"/>
            </w14:solidFill>
          </w14:textFill>
        </w:rPr>
        <w:t>规定的投标截止时间前递交投标文件。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）投标人递交投标文件的地点：见投标人须知前附表。</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）投标人通过下载招标文件的电子招标投标交易平台递交电子投标文件。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除投标人须知前附表另有规定外，投标人所递交的投标文件不予退还。</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）招标人收到投标文件后，向投标人出具签收凭证。</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）投标人完成电子投标文件上传后，电子招标投标交易平台即时向投标人发出提交回执。提交时间以提交回执载明的传输完成时间为准。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）逾期送达的或者未送达指定地点的投标文件，招标人不予受理。</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）逾期提交的投标文件，电子招标投标交易平台将予以拒收。</w:t>
      </w:r>
    </w:p>
    <w:p>
      <w:pPr>
        <w:pStyle w:val="81"/>
        <w:rPr>
          <w:color w:val="000000" w:themeColor="text1"/>
          <w14:textFill>
            <w14:solidFill>
              <w14:schemeClr w14:val="tx1"/>
            </w14:solidFill>
          </w14:textFill>
        </w:rPr>
      </w:pPr>
      <w:bookmarkStart w:id="593" w:name="_Toc152045558"/>
      <w:bookmarkStart w:id="594" w:name="_Toc22546"/>
      <w:bookmarkStart w:id="595" w:name="_Toc1746855049"/>
      <w:bookmarkStart w:id="596" w:name="_Toc28047"/>
      <w:bookmarkStart w:id="597" w:name="_Toc152042334"/>
      <w:bookmarkStart w:id="598" w:name="_Toc144974526"/>
      <w:bookmarkStart w:id="599" w:name="_Toc179632576"/>
      <w:bookmarkStart w:id="600" w:name="_Toc1448625382"/>
      <w:bookmarkStart w:id="601" w:name="_Toc182696347"/>
      <w:bookmarkStart w:id="602" w:name="_Toc1474012974"/>
      <w:bookmarkStart w:id="603" w:name="_Toc123877308"/>
      <w:bookmarkStart w:id="604" w:name="_Toc1082093346"/>
      <w:r>
        <w:rPr>
          <w:rFonts w:hint="eastAsia"/>
          <w:color w:val="000000" w:themeColor="text1"/>
          <w14:textFill>
            <w14:solidFill>
              <w14:schemeClr w14:val="tx1"/>
            </w14:solidFill>
          </w14:textFill>
        </w:rPr>
        <w:t>4.3 投标文件的修改与撤回</w:t>
      </w:r>
      <w:bookmarkEnd w:id="593"/>
      <w:bookmarkEnd w:id="594"/>
      <w:bookmarkEnd w:id="595"/>
      <w:bookmarkEnd w:id="596"/>
      <w:bookmarkEnd w:id="597"/>
      <w:bookmarkEnd w:id="598"/>
      <w:bookmarkEnd w:id="599"/>
      <w:bookmarkEnd w:id="600"/>
      <w:bookmarkEnd w:id="601"/>
      <w:bookmarkEnd w:id="602"/>
      <w:bookmarkEnd w:id="603"/>
      <w:bookmarkEnd w:id="604"/>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项规定的投标截止时间前，投标人可以修改或撤回已递交的投标文件，但应以书面形式通知招标人。</w:t>
      </w:r>
    </w:p>
    <w:p>
      <w:pPr>
        <w:spacing w:line="400" w:lineRule="exact"/>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    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）投标人修改或撤回已递交投标文件的书面通知应按照本章第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）项的要求签字并盖章。招标人收到书面通知后，向投标人出具签收凭证。</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）投标人修改或撤回已提交投标文件的通知，应按照本章第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）项的要求加盖电子印章。电子招标投标交易平台收到通知后，即时向投标人发出确认回执。</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修改的内容为投标文件的组成部分。修改的投标文件应按照本章第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条、第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条规定进行编制、密封、标记和递交，并标明“修改”字样。</w:t>
      </w:r>
    </w:p>
    <w:p>
      <w:pPr>
        <w:pStyle w:val="81"/>
        <w:rPr>
          <w:color w:val="000000" w:themeColor="text1"/>
          <w14:textFill>
            <w14:solidFill>
              <w14:schemeClr w14:val="tx1"/>
            </w14:solidFill>
          </w14:textFill>
        </w:rPr>
      </w:pPr>
      <w:bookmarkStart w:id="605" w:name="_Toc24227"/>
      <w:bookmarkStart w:id="606" w:name="_Toc1277702190"/>
      <w:bookmarkStart w:id="607" w:name="_Toc11296"/>
      <w:bookmarkStart w:id="608" w:name="_Toc1557986492"/>
      <w:bookmarkStart w:id="609" w:name="_Toc1424904956"/>
      <w:bookmarkStart w:id="610" w:name="_Toc1026015376"/>
      <w:bookmarkStart w:id="611" w:name="_Toc1277755232"/>
      <w:bookmarkStart w:id="612" w:name="_Toc1747344922"/>
      <w:r>
        <w:rPr>
          <w:color w:val="000000" w:themeColor="text1"/>
          <w14:textFill>
            <w14:solidFill>
              <w14:schemeClr w14:val="tx1"/>
            </w14:solidFill>
          </w14:textFill>
        </w:rPr>
        <w:t>4.4 投标文件的解密</w:t>
      </w:r>
      <w:bookmarkEnd w:id="605"/>
      <w:bookmarkEnd w:id="606"/>
      <w:bookmarkEnd w:id="607"/>
      <w:bookmarkEnd w:id="608"/>
      <w:bookmarkEnd w:id="609"/>
      <w:bookmarkEnd w:id="610"/>
      <w:bookmarkEnd w:id="611"/>
      <w:bookmarkEnd w:id="612"/>
    </w:p>
    <w:p>
      <w:pPr>
        <w:spacing w:line="400" w:lineRule="exact"/>
        <w:ind w:firstLine="4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eastAsia="宋体" w:cs="Times New Roman"/>
          <w:color w:val="000000" w:themeColor="text1"/>
          <w14:textFill>
            <w14:solidFill>
              <w14:schemeClr w14:val="tx1"/>
            </w14:solidFill>
          </w14:textFill>
        </w:rPr>
        <w:t>.1 招标人在本章第4.2.1项规定的</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截止时间在电子招标投标交易平台上组织对</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文件的解密，所有</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人均应当准时在线参加。</w:t>
      </w:r>
    </w:p>
    <w:p>
      <w:pPr>
        <w:spacing w:line="400" w:lineRule="exact"/>
        <w:ind w:firstLine="4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eastAsia="宋体" w:cs="Times New Roman"/>
          <w:color w:val="000000" w:themeColor="text1"/>
          <w14:textFill>
            <w14:solidFill>
              <w14:schemeClr w14:val="tx1"/>
            </w14:solidFill>
          </w14:textFill>
        </w:rPr>
        <w:t xml:space="preserve">.2 </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人应登录电子招标投标交易平台，按照</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人须知前附表规定的方式和时间解密电子</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文件，招标人公布电子</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文件解密情况。</w:t>
      </w:r>
    </w:p>
    <w:p>
      <w:pPr>
        <w:spacing w:line="400" w:lineRule="exact"/>
        <w:ind w:firstLine="402"/>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w:t>
      </w:r>
      <w:r>
        <w:rPr>
          <w:rFonts w:hint="eastAsia" w:ascii="Times New Roman" w:hAnsi="Times New Roman" w:cs="Times New Roman"/>
          <w:color w:val="000000" w:themeColor="text1"/>
          <w14:textFill>
            <w14:solidFill>
              <w14:schemeClr w14:val="tx1"/>
            </w14:solidFill>
          </w14:textFill>
        </w:rPr>
        <w:t>4</w:t>
      </w:r>
      <w:r>
        <w:rPr>
          <w:rFonts w:ascii="Times New Roman" w:hAnsi="Times New Roman" w:eastAsia="宋体" w:cs="Times New Roman"/>
          <w:color w:val="000000" w:themeColor="text1"/>
          <w14:textFill>
            <w14:solidFill>
              <w14:schemeClr w14:val="tx1"/>
            </w14:solidFill>
          </w14:textFill>
        </w:rPr>
        <w:t>.3非因电子招标投标交易平台原因造成</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文件未解密的，视为</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人撤回申请。成功解密的电子</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文件少于3个的，招标人重新组织</w:t>
      </w:r>
      <w:r>
        <w:rPr>
          <w:rFonts w:hint="eastAsia" w:ascii="Times New Roman" w:hAnsi="Times New Roman" w:cs="Times New Roman"/>
          <w:color w:val="000000" w:themeColor="text1"/>
          <w14:textFill>
            <w14:solidFill>
              <w14:schemeClr w14:val="tx1"/>
            </w14:solidFill>
          </w14:textFill>
        </w:rPr>
        <w:t>招标</w:t>
      </w:r>
      <w:r>
        <w:rPr>
          <w:rFonts w:ascii="Times New Roman" w:hAnsi="Times New Roman" w:eastAsia="宋体" w:cs="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613" w:name="_Toc697203091"/>
      <w:bookmarkStart w:id="614" w:name="_Toc14291"/>
      <w:bookmarkStart w:id="615" w:name="_Toc519484212"/>
      <w:bookmarkStart w:id="616" w:name="_Toc29187"/>
      <w:bookmarkStart w:id="617" w:name="_Toc1822588631"/>
      <w:bookmarkStart w:id="618" w:name="_Toc2017261623"/>
      <w:bookmarkStart w:id="619" w:name="_Toc1629088753"/>
      <w:bookmarkStart w:id="620" w:name="_Toc1930453039"/>
      <w:bookmarkStart w:id="621" w:name="_Toc1920960586"/>
      <w:r>
        <w:rPr>
          <w:color w:val="000000" w:themeColor="text1"/>
          <w14:textFill>
            <w14:solidFill>
              <w14:schemeClr w14:val="tx1"/>
            </w14:solidFill>
          </w14:textFill>
        </w:rPr>
        <w:t>4.</w:t>
      </w:r>
      <w:r>
        <w:rPr>
          <w:rFonts w:hint="eastAsia"/>
          <w:color w:val="000000" w:themeColor="text1"/>
          <w14:textFill>
            <w14:solidFill>
              <w14:schemeClr w14:val="tx1"/>
            </w14:solidFill>
          </w14:textFill>
        </w:rPr>
        <w:t>5电子招标投标特殊情况的处置</w:t>
      </w:r>
      <w:bookmarkEnd w:id="613"/>
      <w:bookmarkEnd w:id="614"/>
      <w:bookmarkEnd w:id="615"/>
      <w:bookmarkEnd w:id="616"/>
      <w:bookmarkEnd w:id="617"/>
      <w:bookmarkEnd w:id="618"/>
      <w:bookmarkEnd w:id="619"/>
      <w:bookmarkEnd w:id="620"/>
      <w:bookmarkEnd w:id="62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有下列情形之一的，</w:t>
      </w:r>
      <w:r>
        <w:rPr>
          <w:color w:val="000000" w:themeColor="text1"/>
          <w14:textFill>
            <w14:solidFill>
              <w14:schemeClr w14:val="tx1"/>
            </w14:solidFill>
          </w14:textFill>
        </w:rPr>
        <w:t>投标人</w:t>
      </w:r>
      <w:r>
        <w:rPr>
          <w:rFonts w:hint="eastAsia"/>
          <w:color w:val="000000" w:themeColor="text1"/>
          <w14:textFill>
            <w14:solidFill>
              <w14:schemeClr w14:val="tx1"/>
            </w14:solidFill>
          </w14:textFill>
        </w:rPr>
        <w:t>应中止投标文件的递交，并在恢复正常后及时安排时间递交投标文件：</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）系统服务器发生故障，无法访问或无法使用系统的；</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）系统软件或数据库出现错误，不能进行正常操作的；</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）系统发现有安全漏洞，有潜在泄密危险的；</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）系统服务器出现断电事故且短时间内无法恢复供电的；</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）其他无法保证招投标过程正常进行的情形。</w:t>
      </w:r>
    </w:p>
    <w:p>
      <w:pPr>
        <w:pStyle w:val="82"/>
        <w:rPr>
          <w:color w:val="000000" w:themeColor="text1"/>
          <w14:textFill>
            <w14:solidFill>
              <w14:schemeClr w14:val="tx1"/>
            </w14:solidFill>
          </w14:textFill>
        </w:rPr>
      </w:pPr>
      <w:bookmarkStart w:id="622" w:name="_Toc144974527"/>
      <w:bookmarkStart w:id="623" w:name="_Toc152045559"/>
      <w:bookmarkStart w:id="624" w:name="_Toc179632577"/>
      <w:bookmarkStart w:id="625" w:name="_Toc1148690516"/>
      <w:bookmarkStart w:id="626" w:name="_Toc26286"/>
      <w:bookmarkStart w:id="627" w:name="_Toc152042335"/>
      <w:bookmarkStart w:id="628" w:name="_Toc29407"/>
      <w:bookmarkStart w:id="629" w:name="_Toc1249936084"/>
      <w:bookmarkStart w:id="630" w:name="_Toc609361280"/>
      <w:bookmarkStart w:id="631" w:name="_Toc2014708139"/>
      <w:bookmarkStart w:id="632" w:name="_Toc195092755"/>
      <w:bookmarkStart w:id="633" w:name="_Toc1472451746"/>
      <w:r>
        <w:rPr>
          <w:rFonts w:hint="eastAsia"/>
          <w:color w:val="000000" w:themeColor="text1"/>
          <w14:textFill>
            <w14:solidFill>
              <w14:schemeClr w14:val="tx1"/>
            </w14:solidFill>
          </w14:textFill>
        </w:rPr>
        <w:t>5. 开标</w:t>
      </w:r>
      <w:bookmarkEnd w:id="622"/>
      <w:bookmarkEnd w:id="623"/>
      <w:bookmarkEnd w:id="624"/>
      <w:bookmarkEnd w:id="625"/>
      <w:bookmarkEnd w:id="626"/>
      <w:bookmarkEnd w:id="627"/>
      <w:bookmarkEnd w:id="628"/>
      <w:bookmarkEnd w:id="629"/>
      <w:bookmarkEnd w:id="630"/>
      <w:bookmarkEnd w:id="631"/>
      <w:bookmarkEnd w:id="632"/>
      <w:bookmarkEnd w:id="633"/>
    </w:p>
    <w:p>
      <w:pPr>
        <w:pStyle w:val="81"/>
        <w:rPr>
          <w:color w:val="000000" w:themeColor="text1"/>
          <w14:textFill>
            <w14:solidFill>
              <w14:schemeClr w14:val="tx1"/>
            </w14:solidFill>
          </w14:textFill>
        </w:rPr>
      </w:pPr>
      <w:bookmarkStart w:id="634" w:name="_Toc144974528"/>
      <w:bookmarkStart w:id="635" w:name="_Toc152042336"/>
      <w:bookmarkStart w:id="636" w:name="_Toc152045560"/>
      <w:bookmarkStart w:id="637" w:name="_Toc179632578"/>
      <w:bookmarkStart w:id="638" w:name="_Toc28334"/>
      <w:bookmarkStart w:id="639" w:name="_Toc1814485398"/>
      <w:bookmarkStart w:id="640" w:name="_Toc11211"/>
      <w:bookmarkStart w:id="641" w:name="_Toc1253322617"/>
      <w:bookmarkStart w:id="642" w:name="_Toc868941279"/>
      <w:bookmarkStart w:id="643" w:name="_Toc1600047232"/>
      <w:bookmarkStart w:id="644" w:name="_Toc219225048"/>
      <w:bookmarkStart w:id="645" w:name="_Toc1792672438"/>
      <w:r>
        <w:rPr>
          <w:rFonts w:hint="eastAsia"/>
          <w:color w:val="000000" w:themeColor="text1"/>
          <w14:textFill>
            <w14:solidFill>
              <w14:schemeClr w14:val="tx1"/>
            </w14:solidFill>
          </w14:textFill>
        </w:rPr>
        <w:t>5.1 开标时间和地点</w:t>
      </w:r>
      <w:bookmarkEnd w:id="634"/>
      <w:bookmarkEnd w:id="635"/>
      <w:bookmarkEnd w:id="636"/>
      <w:bookmarkEnd w:id="637"/>
      <w:r>
        <w:rPr>
          <w:rFonts w:hint="eastAsia"/>
          <w:color w:val="000000" w:themeColor="text1"/>
          <w14:textFill>
            <w14:solidFill>
              <w14:schemeClr w14:val="tx1"/>
            </w14:solidFill>
          </w14:textFill>
        </w:rPr>
        <w:t>（A）</w:t>
      </w:r>
      <w:bookmarkEnd w:id="638"/>
      <w:bookmarkEnd w:id="639"/>
      <w:bookmarkEnd w:id="640"/>
      <w:bookmarkEnd w:id="641"/>
      <w:bookmarkEnd w:id="642"/>
      <w:bookmarkEnd w:id="643"/>
      <w:bookmarkEnd w:id="644"/>
      <w:bookmarkEnd w:id="645"/>
    </w:p>
    <w:p>
      <w:pPr>
        <w:spacing w:line="400" w:lineRule="exact"/>
        <w:ind w:firstLine="400"/>
        <w:rPr>
          <w:color w:val="000000" w:themeColor="text1"/>
          <w14:textFill>
            <w14:solidFill>
              <w14:schemeClr w14:val="tx1"/>
            </w14:solidFill>
          </w14:textFill>
        </w:rPr>
      </w:pPr>
      <w:r>
        <w:rPr>
          <w:rFonts w:hint="eastAsia"/>
          <w:color w:val="000000" w:themeColor="text1"/>
          <w14:textFill>
            <w14:solidFill>
              <w14:schemeClr w14:val="tx1"/>
            </w14:solidFill>
          </w14:textFill>
        </w:rPr>
        <w:t>招标人在本章第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项规定的投标截止时间（开标时间）和投标人须知前附表规定的地点公开开标，并邀请所有投标人的法定代表人或其委托代理人准时参加。未到场的投标人，视同认可开标结果。</w:t>
      </w:r>
    </w:p>
    <w:p>
      <w:pPr>
        <w:pStyle w:val="81"/>
        <w:rPr>
          <w:color w:val="000000" w:themeColor="text1"/>
          <w14:textFill>
            <w14:solidFill>
              <w14:schemeClr w14:val="tx1"/>
            </w14:solidFill>
          </w14:textFill>
        </w:rPr>
      </w:pPr>
      <w:bookmarkStart w:id="646" w:name="_Toc653211815"/>
      <w:bookmarkStart w:id="647" w:name="_Toc24140"/>
      <w:bookmarkStart w:id="648" w:name="_Toc9369"/>
      <w:bookmarkStart w:id="649" w:name="_Toc1736012123"/>
      <w:bookmarkStart w:id="650" w:name="_Toc1538816742"/>
      <w:bookmarkStart w:id="651" w:name="_Toc1734978561"/>
      <w:bookmarkStart w:id="652" w:name="_Toc580430173"/>
      <w:bookmarkStart w:id="653" w:name="_Toc404392439"/>
      <w:r>
        <w:rPr>
          <w:rFonts w:hint="eastAsia"/>
          <w:color w:val="000000" w:themeColor="text1"/>
          <w14:textFill>
            <w14:solidFill>
              <w14:schemeClr w14:val="tx1"/>
            </w14:solidFill>
          </w14:textFill>
        </w:rPr>
        <w:t>5.1 开标时间和地点（B）</w:t>
      </w:r>
      <w:bookmarkEnd w:id="646"/>
      <w:bookmarkEnd w:id="647"/>
      <w:bookmarkEnd w:id="648"/>
      <w:bookmarkEnd w:id="649"/>
      <w:bookmarkEnd w:id="650"/>
      <w:bookmarkEnd w:id="651"/>
      <w:bookmarkEnd w:id="652"/>
      <w:bookmarkEnd w:id="653"/>
    </w:p>
    <w:p>
      <w:pPr>
        <w:spacing w:line="400" w:lineRule="exact"/>
        <w:ind w:firstLine="400"/>
        <w:rPr>
          <w:color w:val="000000" w:themeColor="text1"/>
          <w14:textFill>
            <w14:solidFill>
              <w14:schemeClr w14:val="tx1"/>
            </w14:solidFill>
          </w14:textFill>
        </w:rPr>
      </w:pPr>
      <w:r>
        <w:rPr>
          <w:rFonts w:hint="eastAsia"/>
          <w:color w:val="000000" w:themeColor="text1"/>
          <w14:textFill>
            <w14:solidFill>
              <w14:schemeClr w14:val="tx1"/>
            </w14:solidFill>
          </w14:textFill>
        </w:rPr>
        <w:t>招标人在本章第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项规定的投标截止时间（开标时间），通过电子招标投标交易平台公开开标，邀请所有投标人的法定代表人或其委托代理人准时参加。未参加的投标人，视同认可开标结果。</w:t>
      </w:r>
    </w:p>
    <w:p>
      <w:pPr>
        <w:pStyle w:val="81"/>
        <w:rPr>
          <w:color w:val="000000" w:themeColor="text1"/>
          <w14:textFill>
            <w14:solidFill>
              <w14:schemeClr w14:val="tx1"/>
            </w14:solidFill>
          </w14:textFill>
        </w:rPr>
      </w:pPr>
      <w:bookmarkStart w:id="654" w:name="_Toc179632579"/>
      <w:bookmarkStart w:id="655" w:name="_Toc1706246525"/>
      <w:bookmarkStart w:id="656" w:name="_Toc144974529"/>
      <w:bookmarkStart w:id="657" w:name="_Toc3009"/>
      <w:bookmarkStart w:id="658" w:name="_Toc27177"/>
      <w:bookmarkStart w:id="659" w:name="_Toc152042337"/>
      <w:bookmarkStart w:id="660" w:name="_Toc152045561"/>
      <w:bookmarkStart w:id="661" w:name="_Toc134138874"/>
      <w:bookmarkStart w:id="662" w:name="_Toc603620588"/>
      <w:bookmarkStart w:id="663" w:name="_Toc1797633628"/>
      <w:bookmarkStart w:id="664" w:name="_Toc254323867"/>
      <w:bookmarkStart w:id="665" w:name="_Toc666266007"/>
      <w:r>
        <w:rPr>
          <w:rFonts w:hint="eastAsia"/>
          <w:color w:val="000000" w:themeColor="text1"/>
          <w14:textFill>
            <w14:solidFill>
              <w14:schemeClr w14:val="tx1"/>
            </w14:solidFill>
          </w14:textFill>
        </w:rPr>
        <w:t>5.2 开标程序</w:t>
      </w:r>
      <w:bookmarkEnd w:id="654"/>
      <w:bookmarkEnd w:id="655"/>
      <w:bookmarkEnd w:id="656"/>
      <w:bookmarkEnd w:id="657"/>
      <w:bookmarkEnd w:id="658"/>
      <w:bookmarkEnd w:id="659"/>
      <w:bookmarkEnd w:id="660"/>
      <w:bookmarkEnd w:id="661"/>
      <w:bookmarkEnd w:id="662"/>
      <w:bookmarkEnd w:id="663"/>
      <w:bookmarkEnd w:id="664"/>
      <w:bookmarkEnd w:id="66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主持人按下列程序进行开标：</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）宣布开标纪律；</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）公布在投标截止时间前递交投标文件的投标人名称，并点名确认投标人是否派人到场；</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）宣布开标人、唱标人、记录人、监标人等有关人员姓名；</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）检查投标文件的密封情况，按照投标人须知前附表规定的开标顺序当众开标，公布投标人名称、标段名称、投标保证金的递交情况、投标报价、质量目标、工期及其他内容，并记录在案；</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）投标人通过电子招标投标交易平台对已递交的电子投标文件进行解密，公布投标人名称、标段名称、投标保证金的递交情况、投标报价、质量目标、工期及其他内容，并记录在案；</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）投标人代表、招标人代表、监标人、记录人等有关人员在开标记录上签字确认；</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）投标人代表、招标人代表、监标人、记录人等有关人员使用本人的电子印章在开标记录上签字确认；</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）开标结束。</w:t>
      </w:r>
    </w:p>
    <w:p>
      <w:pPr>
        <w:pStyle w:val="81"/>
        <w:rPr>
          <w:color w:val="000000" w:themeColor="text1"/>
          <w14:textFill>
            <w14:solidFill>
              <w14:schemeClr w14:val="tx1"/>
            </w14:solidFill>
          </w14:textFill>
        </w:rPr>
      </w:pPr>
      <w:bookmarkStart w:id="666" w:name="_Toc12348"/>
      <w:bookmarkStart w:id="667" w:name="_Toc1678987337"/>
      <w:bookmarkStart w:id="668" w:name="_Toc24099"/>
      <w:bookmarkStart w:id="669" w:name="_Toc676753736"/>
      <w:bookmarkStart w:id="670" w:name="_Toc914235140"/>
      <w:bookmarkStart w:id="671" w:name="_Toc1170004315"/>
      <w:bookmarkStart w:id="672" w:name="_Toc347855708"/>
      <w:bookmarkStart w:id="673" w:name="_Toc1990949891"/>
      <w:r>
        <w:rPr>
          <w:rFonts w:hint="eastAsia"/>
          <w:color w:val="000000" w:themeColor="text1"/>
          <w14:textFill>
            <w14:solidFill>
              <w14:schemeClr w14:val="tx1"/>
            </w14:solidFill>
          </w14:textFill>
        </w:rPr>
        <w:t>5.3 开标异议</w:t>
      </w:r>
      <w:bookmarkEnd w:id="666"/>
      <w:bookmarkEnd w:id="667"/>
      <w:bookmarkEnd w:id="668"/>
      <w:bookmarkEnd w:id="669"/>
      <w:bookmarkEnd w:id="670"/>
      <w:bookmarkEnd w:id="671"/>
      <w:bookmarkEnd w:id="672"/>
      <w:bookmarkEnd w:id="67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投标人对开标有异议的，应在开标现场提出，招标人当场作出答复，并制作记录， 有异议的投标人代表、招标人代表、记录人等有关人员在记录上签字确认。</w:t>
      </w:r>
    </w:p>
    <w:p>
      <w:pPr>
        <w:pStyle w:val="82"/>
        <w:rPr>
          <w:color w:val="000000" w:themeColor="text1"/>
          <w14:textFill>
            <w14:solidFill>
              <w14:schemeClr w14:val="tx1"/>
            </w14:solidFill>
          </w14:textFill>
        </w:rPr>
      </w:pPr>
      <w:bookmarkStart w:id="674" w:name="_Toc152045562"/>
      <w:bookmarkStart w:id="675" w:name="_Toc144974530"/>
      <w:bookmarkStart w:id="676" w:name="_Toc152042338"/>
      <w:bookmarkStart w:id="677" w:name="_Toc179632580"/>
      <w:bookmarkStart w:id="678" w:name="_Toc462485995"/>
      <w:bookmarkStart w:id="679" w:name="_Toc10157"/>
      <w:bookmarkStart w:id="680" w:name="_Toc26030"/>
      <w:bookmarkStart w:id="681" w:name="_Toc454885858"/>
      <w:bookmarkStart w:id="682" w:name="_Toc189317631"/>
      <w:bookmarkStart w:id="683" w:name="_Toc1137304125"/>
      <w:bookmarkStart w:id="684" w:name="_Toc1238647900"/>
      <w:bookmarkStart w:id="685" w:name="_Toc747852669"/>
      <w:r>
        <w:rPr>
          <w:rFonts w:hint="eastAsia"/>
          <w:color w:val="000000" w:themeColor="text1"/>
          <w14:textFill>
            <w14:solidFill>
              <w14:schemeClr w14:val="tx1"/>
            </w14:solidFill>
          </w14:textFill>
        </w:rPr>
        <w:t>6. 评标</w:t>
      </w:r>
      <w:bookmarkEnd w:id="674"/>
      <w:bookmarkEnd w:id="675"/>
      <w:bookmarkEnd w:id="676"/>
      <w:bookmarkEnd w:id="677"/>
      <w:bookmarkEnd w:id="678"/>
      <w:bookmarkEnd w:id="679"/>
      <w:bookmarkEnd w:id="680"/>
      <w:bookmarkEnd w:id="681"/>
      <w:bookmarkEnd w:id="682"/>
      <w:bookmarkEnd w:id="683"/>
      <w:bookmarkEnd w:id="684"/>
      <w:bookmarkEnd w:id="685"/>
    </w:p>
    <w:p>
      <w:pPr>
        <w:pStyle w:val="81"/>
        <w:rPr>
          <w:color w:val="000000" w:themeColor="text1"/>
          <w14:textFill>
            <w14:solidFill>
              <w14:schemeClr w14:val="tx1"/>
            </w14:solidFill>
          </w14:textFill>
        </w:rPr>
      </w:pPr>
      <w:bookmarkStart w:id="686" w:name="_Toc697914531"/>
      <w:bookmarkStart w:id="687" w:name="_Toc22059"/>
      <w:bookmarkStart w:id="688" w:name="_Toc152042339"/>
      <w:bookmarkStart w:id="689" w:name="_Toc179632581"/>
      <w:bookmarkStart w:id="690" w:name="_Toc152045563"/>
      <w:bookmarkStart w:id="691" w:name="_Toc2699"/>
      <w:bookmarkStart w:id="692" w:name="_Toc144974531"/>
      <w:bookmarkStart w:id="693" w:name="_Toc450679771"/>
      <w:bookmarkStart w:id="694" w:name="_Toc496476609"/>
      <w:bookmarkStart w:id="695" w:name="_Toc1566245114"/>
      <w:bookmarkStart w:id="696" w:name="_Toc773205322"/>
      <w:bookmarkStart w:id="697" w:name="_Toc1661331469"/>
      <w:r>
        <w:rPr>
          <w:rFonts w:hint="eastAsia"/>
          <w:color w:val="000000" w:themeColor="text1"/>
          <w14:textFill>
            <w14:solidFill>
              <w14:schemeClr w14:val="tx1"/>
            </w14:solidFill>
          </w14:textFill>
        </w:rPr>
        <w:t>6.1 评标委员会</w:t>
      </w:r>
      <w:bookmarkEnd w:id="686"/>
      <w:bookmarkEnd w:id="687"/>
      <w:bookmarkEnd w:id="688"/>
      <w:bookmarkEnd w:id="689"/>
      <w:bookmarkEnd w:id="690"/>
      <w:bookmarkEnd w:id="691"/>
      <w:bookmarkEnd w:id="692"/>
      <w:bookmarkEnd w:id="693"/>
      <w:bookmarkEnd w:id="694"/>
      <w:bookmarkEnd w:id="695"/>
      <w:bookmarkEnd w:id="696"/>
      <w:bookmarkEnd w:id="69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评标委员会成员有下列情形之一的，应当回避：</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）招标人或投标人的主要负责人的近亲属；</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）项目主管部门或者行政监督部门的人员；</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）与投标人有经济利益关系，可能影响对投标公正评审的；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）曾因在招标、评标以及其他与招标投标有关活动中从事违法行为而受过行政处罚或刑事处罚的。</w:t>
      </w:r>
    </w:p>
    <w:p>
      <w:pPr>
        <w:pStyle w:val="81"/>
        <w:tabs>
          <w:tab w:val="left" w:pos="2620"/>
        </w:tabs>
        <w:rPr>
          <w:color w:val="000000" w:themeColor="text1"/>
          <w14:textFill>
            <w14:solidFill>
              <w14:schemeClr w14:val="tx1"/>
            </w14:solidFill>
          </w14:textFill>
        </w:rPr>
      </w:pPr>
      <w:bookmarkStart w:id="698" w:name="_Toc144974532"/>
      <w:bookmarkStart w:id="699" w:name="_Toc464"/>
      <w:bookmarkStart w:id="700" w:name="_Toc179632582"/>
      <w:bookmarkStart w:id="701" w:name="_Toc152045564"/>
      <w:bookmarkStart w:id="702" w:name="_Toc152042340"/>
      <w:bookmarkStart w:id="703" w:name="_Toc30662"/>
      <w:bookmarkStart w:id="704" w:name="_Toc1930558648"/>
      <w:bookmarkStart w:id="705" w:name="_Toc962354383"/>
      <w:bookmarkStart w:id="706" w:name="_Toc1501057955"/>
      <w:bookmarkStart w:id="707" w:name="_Toc1298752489"/>
      <w:bookmarkStart w:id="708" w:name="_Toc1830135154"/>
      <w:bookmarkStart w:id="709" w:name="_Toc320514156"/>
      <w:r>
        <w:rPr>
          <w:rFonts w:hint="eastAsia"/>
          <w:color w:val="000000" w:themeColor="text1"/>
          <w14:textFill>
            <w14:solidFill>
              <w14:schemeClr w14:val="tx1"/>
            </w14:solidFill>
          </w14:textFill>
        </w:rPr>
        <w:t>6.2 评标原则</w:t>
      </w:r>
      <w:bookmarkEnd w:id="698"/>
      <w:bookmarkEnd w:id="699"/>
      <w:bookmarkEnd w:id="700"/>
      <w:bookmarkEnd w:id="701"/>
      <w:bookmarkEnd w:id="702"/>
      <w:bookmarkEnd w:id="703"/>
      <w:bookmarkEnd w:id="704"/>
      <w:bookmarkEnd w:id="705"/>
      <w:bookmarkEnd w:id="706"/>
      <w:bookmarkEnd w:id="707"/>
      <w:bookmarkEnd w:id="708"/>
      <w:bookmarkEnd w:id="709"/>
      <w:r>
        <w:rPr>
          <w:color w:val="000000" w:themeColor="text1"/>
          <w14:textFill>
            <w14:solidFill>
              <w14:schemeClr w14:val="tx1"/>
            </w14:solidFill>
          </w14:textFill>
        </w:rPr>
        <w:tab/>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评标活动遵循公平、公正、科学和择优的原则。</w:t>
      </w:r>
    </w:p>
    <w:p>
      <w:pPr>
        <w:pStyle w:val="81"/>
        <w:rPr>
          <w:color w:val="000000" w:themeColor="text1"/>
          <w14:textFill>
            <w14:solidFill>
              <w14:schemeClr w14:val="tx1"/>
            </w14:solidFill>
          </w14:textFill>
        </w:rPr>
      </w:pPr>
      <w:bookmarkStart w:id="710" w:name="_Toc144974533"/>
      <w:bookmarkStart w:id="711" w:name="_Toc179632583"/>
      <w:bookmarkStart w:id="712" w:name="_Toc152042341"/>
      <w:bookmarkStart w:id="713" w:name="_Toc4150"/>
      <w:bookmarkStart w:id="714" w:name="_Toc152045565"/>
      <w:bookmarkStart w:id="715" w:name="_Toc408741354"/>
      <w:bookmarkStart w:id="716" w:name="_Toc23115"/>
      <w:bookmarkStart w:id="717" w:name="_Toc1467066220"/>
      <w:bookmarkStart w:id="718" w:name="_Toc2005147302"/>
      <w:bookmarkStart w:id="719" w:name="_Toc1794204542"/>
      <w:bookmarkStart w:id="720" w:name="_Toc2085626503"/>
      <w:bookmarkStart w:id="721" w:name="_Toc1178844609"/>
      <w:r>
        <w:rPr>
          <w:rFonts w:hint="eastAsia"/>
          <w:color w:val="000000" w:themeColor="text1"/>
          <w14:textFill>
            <w14:solidFill>
              <w14:schemeClr w14:val="tx1"/>
            </w14:solidFill>
          </w14:textFill>
        </w:rPr>
        <w:t>6.3 评标</w:t>
      </w:r>
      <w:bookmarkEnd w:id="710"/>
      <w:bookmarkEnd w:id="711"/>
      <w:bookmarkEnd w:id="712"/>
      <w:bookmarkEnd w:id="713"/>
      <w:bookmarkEnd w:id="714"/>
      <w:bookmarkEnd w:id="715"/>
      <w:bookmarkEnd w:id="716"/>
      <w:bookmarkEnd w:id="717"/>
      <w:bookmarkEnd w:id="718"/>
      <w:bookmarkEnd w:id="719"/>
      <w:bookmarkEnd w:id="720"/>
      <w:bookmarkEnd w:id="721"/>
    </w:p>
    <w:p>
      <w:pPr>
        <w:spacing w:line="400" w:lineRule="exact"/>
        <w:ind w:firstLine="420" w:firstLineChars="200"/>
        <w:rPr>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第三章</w:t>
      </w:r>
      <w:r>
        <w:rPr>
          <w:rFonts w:hint="eastAsia" w:ascii="宋体" w:hAnsi="宋体" w:eastAsia="宋体" w:cs="宋体"/>
          <w:color w:val="000000" w:themeColor="text1"/>
          <w14:textFill>
            <w14:solidFill>
              <w14:schemeClr w14:val="tx1"/>
            </w14:solidFill>
          </w14:textFill>
        </w:rPr>
        <w:t>“评标办法前附表“</w:t>
      </w:r>
      <w:r>
        <w:rPr>
          <w:rFonts w:ascii="Times New Roman" w:hAnsi="Times New Roman" w:eastAsia="宋体" w:cs="Times New Roman"/>
          <w:color w:val="000000" w:themeColor="text1"/>
          <w14:textFill>
            <w14:solidFill>
              <w14:schemeClr w14:val="tx1"/>
            </w14:solidFill>
          </w14:textFill>
        </w:rPr>
        <w:t>已集中载明评审标准和否决情形，且否决情</w:t>
      </w:r>
      <w:r>
        <w:rPr>
          <w:rFonts w:hint="eastAsia" w:ascii="宋体" w:hAnsi="宋体" w:eastAsia="宋体" w:cs="宋体"/>
          <w:color w:val="000000" w:themeColor="text1"/>
          <w14:textFill>
            <w14:solidFill>
              <w14:schemeClr w14:val="tx1"/>
            </w14:solidFill>
          </w14:textFill>
        </w:rPr>
        <w:t>形以“※”标</w:t>
      </w:r>
      <w:r>
        <w:rPr>
          <w:rFonts w:ascii="Times New Roman" w:hAnsi="Times New Roman" w:eastAsia="宋体" w:cs="Times New Roman"/>
          <w:color w:val="000000" w:themeColor="text1"/>
          <w14:textFill>
            <w14:solidFill>
              <w14:schemeClr w14:val="tx1"/>
            </w14:solidFill>
          </w14:textFill>
        </w:rPr>
        <w:t>注。</w:t>
      </w:r>
      <w:r>
        <w:rPr>
          <w:rFonts w:hint="eastAsia"/>
          <w:color w:val="000000" w:themeColor="text1"/>
          <w14:textFill>
            <w14:solidFill>
              <w14:schemeClr w14:val="tx1"/>
            </w14:solidFill>
          </w14:textFill>
        </w:rPr>
        <w:t>评标委员会按照第三章“评标办法”规定的方法、评审因素、标准和程序对投标文件进行评审。第三章“评标办法”没有规定的方法、评审因素和标准，不作为评标依据。</w:t>
      </w:r>
    </w:p>
    <w:p>
      <w:pPr>
        <w:pStyle w:val="82"/>
        <w:rPr>
          <w:color w:val="000000" w:themeColor="text1"/>
          <w14:textFill>
            <w14:solidFill>
              <w14:schemeClr w14:val="tx1"/>
            </w14:solidFill>
          </w14:textFill>
        </w:rPr>
      </w:pPr>
      <w:bookmarkStart w:id="722" w:name="_Toc144974534"/>
      <w:bookmarkStart w:id="723" w:name="_Toc152042342"/>
      <w:bookmarkStart w:id="724" w:name="_Toc19698"/>
      <w:bookmarkStart w:id="725" w:name="_Toc1694032113"/>
      <w:bookmarkStart w:id="726" w:name="_Toc152045566"/>
      <w:bookmarkStart w:id="727" w:name="_Toc15117"/>
      <w:bookmarkStart w:id="728" w:name="_Toc179632584"/>
      <w:bookmarkStart w:id="729" w:name="_Toc2068636835"/>
      <w:bookmarkStart w:id="730" w:name="_Toc880793450"/>
      <w:bookmarkStart w:id="731" w:name="_Toc2051020538"/>
      <w:bookmarkStart w:id="732" w:name="_Toc567618171"/>
      <w:bookmarkStart w:id="733" w:name="_Toc1469266584"/>
      <w:r>
        <w:rPr>
          <w:rFonts w:hint="eastAsia"/>
          <w:color w:val="000000" w:themeColor="text1"/>
          <w14:textFill>
            <w14:solidFill>
              <w14:schemeClr w14:val="tx1"/>
            </w14:solidFill>
          </w14:textFill>
        </w:rPr>
        <w:t>7. 合同授予</w:t>
      </w:r>
      <w:bookmarkEnd w:id="722"/>
      <w:bookmarkEnd w:id="723"/>
      <w:bookmarkEnd w:id="724"/>
      <w:bookmarkEnd w:id="725"/>
      <w:bookmarkEnd w:id="726"/>
      <w:bookmarkEnd w:id="727"/>
      <w:bookmarkEnd w:id="728"/>
      <w:bookmarkEnd w:id="729"/>
      <w:bookmarkEnd w:id="730"/>
      <w:bookmarkEnd w:id="731"/>
      <w:bookmarkEnd w:id="732"/>
      <w:bookmarkEnd w:id="733"/>
    </w:p>
    <w:p>
      <w:pPr>
        <w:pStyle w:val="81"/>
        <w:rPr>
          <w:color w:val="000000" w:themeColor="text1"/>
          <w14:textFill>
            <w14:solidFill>
              <w14:schemeClr w14:val="tx1"/>
            </w14:solidFill>
          </w14:textFill>
        </w:rPr>
      </w:pPr>
      <w:bookmarkStart w:id="734" w:name="_Toc144974535"/>
      <w:bookmarkStart w:id="735" w:name="_Toc1469731807"/>
      <w:bookmarkStart w:id="736" w:name="_Toc152042343"/>
      <w:bookmarkStart w:id="737" w:name="_Toc179632585"/>
      <w:bookmarkStart w:id="738" w:name="_Toc19237"/>
      <w:bookmarkStart w:id="739" w:name="_Toc152045567"/>
      <w:bookmarkStart w:id="740" w:name="_Toc11011"/>
      <w:bookmarkStart w:id="741" w:name="_Toc1917656639"/>
      <w:bookmarkStart w:id="742" w:name="_Toc549746194"/>
      <w:bookmarkStart w:id="743" w:name="_Toc1082427356"/>
      <w:bookmarkStart w:id="744" w:name="_Toc676543324"/>
      <w:bookmarkStart w:id="745" w:name="_Toc973988394"/>
      <w:r>
        <w:rPr>
          <w:rFonts w:hint="eastAsia"/>
          <w:color w:val="000000" w:themeColor="text1"/>
          <w14:textFill>
            <w14:solidFill>
              <w14:schemeClr w14:val="tx1"/>
            </w14:solidFill>
          </w14:textFill>
        </w:rPr>
        <w:t>7.1 定标方式</w:t>
      </w:r>
      <w:bookmarkEnd w:id="734"/>
      <w:bookmarkEnd w:id="735"/>
      <w:bookmarkEnd w:id="736"/>
      <w:bookmarkEnd w:id="737"/>
      <w:bookmarkEnd w:id="738"/>
      <w:bookmarkEnd w:id="739"/>
      <w:bookmarkEnd w:id="740"/>
      <w:bookmarkEnd w:id="741"/>
      <w:bookmarkEnd w:id="742"/>
      <w:bookmarkEnd w:id="743"/>
      <w:bookmarkEnd w:id="744"/>
      <w:bookmarkEnd w:id="74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除投标人须知前附表规定评标委员会直接确定中标人外，招标人依据评标委员会推荐的中标候选人确定中标人，评标委员会推荐中标候选人的人数见投标人须知前附表。</w:t>
      </w:r>
    </w:p>
    <w:p>
      <w:pPr>
        <w:pStyle w:val="81"/>
        <w:rPr>
          <w:color w:val="000000" w:themeColor="text1"/>
          <w14:textFill>
            <w14:solidFill>
              <w14:schemeClr w14:val="tx1"/>
            </w14:solidFill>
          </w14:textFill>
        </w:rPr>
      </w:pPr>
      <w:bookmarkStart w:id="746" w:name="_Toc1907063205"/>
      <w:bookmarkStart w:id="747" w:name="_Toc11972"/>
      <w:bookmarkStart w:id="748" w:name="_Toc25307"/>
      <w:bookmarkStart w:id="749" w:name="_Toc819619888"/>
      <w:bookmarkStart w:id="750" w:name="_Toc1925725135"/>
      <w:bookmarkStart w:id="751" w:name="_Toc772454449"/>
      <w:bookmarkStart w:id="752" w:name="_Toc374169249"/>
      <w:bookmarkStart w:id="753" w:name="_Toc817761449"/>
      <w:r>
        <w:rPr>
          <w:rFonts w:hint="eastAsia"/>
          <w:color w:val="000000" w:themeColor="text1"/>
          <w14:textFill>
            <w14:solidFill>
              <w14:schemeClr w14:val="tx1"/>
            </w14:solidFill>
          </w14:textFill>
        </w:rPr>
        <w:t>7.2 评标结果公示</w:t>
      </w:r>
      <w:bookmarkEnd w:id="746"/>
      <w:bookmarkEnd w:id="747"/>
      <w:bookmarkEnd w:id="748"/>
      <w:bookmarkEnd w:id="749"/>
      <w:bookmarkEnd w:id="750"/>
      <w:bookmarkEnd w:id="751"/>
      <w:bookmarkEnd w:id="752"/>
      <w:bookmarkEnd w:id="753"/>
    </w:p>
    <w:p>
      <w:pPr>
        <w:widowControl/>
        <w:spacing w:line="400" w:lineRule="exact"/>
        <w:ind w:firstLine="420" w:firstLineChars="20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招标人在收到评标报告之日起</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日内，按照投标人须知前附表规定的公示媒介和期限公示中标候选人，公示期不少于</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日。对中标候选人的公示信息包括：招标项目名称，标段，中标候选人排序、名称、投标报价、工期或承诺，评分或者经评审的投标报价情况，项目负责人姓名及其相关证书名称和编号，中标候选人在投标文件中填报的企业和项目负责人的工程业绩，异议受理部门及联系方式等。</w:t>
      </w:r>
    </w:p>
    <w:p>
      <w:pPr>
        <w:pStyle w:val="81"/>
        <w:rPr>
          <w:color w:val="000000" w:themeColor="text1"/>
          <w14:textFill>
            <w14:solidFill>
              <w14:schemeClr w14:val="tx1"/>
            </w14:solidFill>
          </w14:textFill>
        </w:rPr>
      </w:pPr>
      <w:bookmarkStart w:id="754" w:name="_Toc10456"/>
      <w:bookmarkStart w:id="755" w:name="_Toc2016644729"/>
      <w:bookmarkStart w:id="756" w:name="_Toc14064"/>
      <w:bookmarkStart w:id="757" w:name="_Toc1121941262"/>
      <w:bookmarkStart w:id="758" w:name="_Toc1074803927"/>
      <w:bookmarkStart w:id="759" w:name="_Toc1477750723"/>
      <w:bookmarkStart w:id="760" w:name="_Toc1665541918"/>
      <w:bookmarkStart w:id="761" w:name="_Toc1439441379"/>
      <w:r>
        <w:rPr>
          <w:rFonts w:hint="eastAsia"/>
          <w:color w:val="000000" w:themeColor="text1"/>
          <w14:textFill>
            <w14:solidFill>
              <w14:schemeClr w14:val="tx1"/>
            </w14:solidFill>
          </w14:textFill>
        </w:rPr>
        <w:t>7.3 评标结果异议</w:t>
      </w:r>
      <w:bookmarkEnd w:id="754"/>
      <w:bookmarkEnd w:id="755"/>
      <w:bookmarkEnd w:id="756"/>
      <w:bookmarkEnd w:id="757"/>
      <w:bookmarkEnd w:id="758"/>
      <w:bookmarkEnd w:id="759"/>
      <w:bookmarkEnd w:id="760"/>
      <w:bookmarkEnd w:id="761"/>
    </w:p>
    <w:p>
      <w:pPr>
        <w:spacing w:line="400" w:lineRule="exact"/>
        <w:ind w:firstLine="420" w:firstLineChars="200"/>
        <w:rPr>
          <w:rFonts w:ascii="宋体" w:hAnsi="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投标人或其他利害关系人对依法必须进行招标的项目的评标结果有异议的，应在中标候选人公示期间提出。招标人将在收到异议之日起</w:t>
      </w:r>
      <w:r>
        <w:rPr>
          <w:rFonts w:ascii="Times New Roman" w:hAnsi="Times New Roman" w:eastAsia="宋体" w:cs="Times New Roman"/>
          <w:color w:val="000000" w:themeColor="text1"/>
          <w:kern w:val="0"/>
          <w:szCs w:val="21"/>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日内作出答复；作出答复前，将暂停招标投标活动。</w:t>
      </w:r>
    </w:p>
    <w:p>
      <w:pPr>
        <w:pStyle w:val="81"/>
        <w:rPr>
          <w:color w:val="000000" w:themeColor="text1"/>
          <w14:textFill>
            <w14:solidFill>
              <w14:schemeClr w14:val="tx1"/>
            </w14:solidFill>
          </w14:textFill>
        </w:rPr>
      </w:pPr>
      <w:bookmarkStart w:id="762" w:name="_Toc16455"/>
      <w:bookmarkStart w:id="763" w:name="_Toc23616"/>
      <w:bookmarkStart w:id="764" w:name="_Toc727372477"/>
      <w:bookmarkStart w:id="765" w:name="_Toc450237734"/>
      <w:bookmarkStart w:id="766" w:name="_Toc271400137"/>
      <w:bookmarkStart w:id="767" w:name="_Toc13047595"/>
      <w:bookmarkStart w:id="768" w:name="_Toc1599281103"/>
      <w:bookmarkStart w:id="769" w:name="_Toc161776219"/>
      <w:r>
        <w:rPr>
          <w:rFonts w:hint="eastAsia"/>
          <w:color w:val="000000" w:themeColor="text1"/>
          <w14:textFill>
            <w14:solidFill>
              <w14:schemeClr w14:val="tx1"/>
            </w14:solidFill>
          </w14:textFill>
        </w:rPr>
        <w:t>7.4 中标通知（A）</w:t>
      </w:r>
      <w:bookmarkEnd w:id="762"/>
      <w:bookmarkEnd w:id="763"/>
      <w:bookmarkEnd w:id="764"/>
      <w:bookmarkEnd w:id="765"/>
      <w:bookmarkEnd w:id="766"/>
      <w:bookmarkEnd w:id="767"/>
      <w:bookmarkEnd w:id="768"/>
      <w:bookmarkEnd w:id="769"/>
    </w:p>
    <w:p>
      <w:pPr>
        <w:spacing w:line="400" w:lineRule="exact"/>
        <w:ind w:firstLine="400"/>
        <w:rPr>
          <w:color w:val="000000" w:themeColor="text1"/>
          <w14:textFill>
            <w14:solidFill>
              <w14:schemeClr w14:val="tx1"/>
            </w14:solidFill>
          </w14:textFill>
        </w:rPr>
      </w:pPr>
      <w:r>
        <w:rPr>
          <w:rFonts w:hint="eastAsia"/>
          <w:color w:val="000000" w:themeColor="text1"/>
          <w14:textFill>
            <w14:solidFill>
              <w14:schemeClr w14:val="tx1"/>
            </w14:solidFill>
          </w14:textFill>
        </w:rPr>
        <w:t>在本章第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款规定的投标有效期内，招标人以书面形式向中标人发出中标通知书，同时将中标结果通知未中标的投标人。中标人同时在发布招标公告的网站公示。</w:t>
      </w:r>
    </w:p>
    <w:p>
      <w:pPr>
        <w:pStyle w:val="81"/>
        <w:rPr>
          <w:color w:val="000000" w:themeColor="text1"/>
          <w14:textFill>
            <w14:solidFill>
              <w14:schemeClr w14:val="tx1"/>
            </w14:solidFill>
          </w14:textFill>
        </w:rPr>
      </w:pPr>
      <w:bookmarkStart w:id="770" w:name="_Toc26619"/>
      <w:bookmarkStart w:id="771" w:name="_Toc1884705384"/>
      <w:bookmarkStart w:id="772" w:name="_Toc28162"/>
      <w:bookmarkStart w:id="773" w:name="_Toc1412141586"/>
      <w:bookmarkStart w:id="774" w:name="_Toc1811990372"/>
      <w:bookmarkStart w:id="775" w:name="_Toc317731393"/>
      <w:bookmarkStart w:id="776" w:name="_Toc7672442"/>
      <w:bookmarkStart w:id="777" w:name="_Toc304551786"/>
      <w:r>
        <w:rPr>
          <w:rFonts w:hint="eastAsia"/>
          <w:color w:val="000000" w:themeColor="text1"/>
          <w14:textFill>
            <w14:solidFill>
              <w14:schemeClr w14:val="tx1"/>
            </w14:solidFill>
          </w14:textFill>
        </w:rPr>
        <w:t>7.4 中标通知（B）</w:t>
      </w:r>
      <w:bookmarkEnd w:id="770"/>
      <w:bookmarkEnd w:id="771"/>
      <w:bookmarkEnd w:id="772"/>
      <w:bookmarkEnd w:id="773"/>
      <w:bookmarkEnd w:id="774"/>
      <w:bookmarkEnd w:id="775"/>
      <w:bookmarkEnd w:id="776"/>
      <w:bookmarkEnd w:id="777"/>
    </w:p>
    <w:p>
      <w:pPr>
        <w:spacing w:line="400" w:lineRule="exact"/>
        <w:ind w:firstLine="420" w:firstLineChars="200"/>
        <w:rPr>
          <w:rFonts w:ascii="宋体" w:hAnsi="宋体" w:cs="宋体"/>
          <w:color w:val="000000" w:themeColor="text1"/>
          <w:kern w:val="0"/>
          <w:szCs w:val="21"/>
          <w14:textFill>
            <w14:solidFill>
              <w14:schemeClr w14:val="tx1"/>
            </w14:solidFill>
          </w14:textFill>
        </w:rPr>
      </w:pPr>
      <w:r>
        <w:rPr>
          <w:rFonts w:hint="eastAsia"/>
          <w:color w:val="000000" w:themeColor="text1"/>
          <w14:textFill>
            <w14:solidFill>
              <w14:schemeClr w14:val="tx1"/>
            </w14:solidFill>
          </w14:textFill>
        </w:rPr>
        <w:t>招标人通过“</w:t>
      </w:r>
      <w:r>
        <w:rPr>
          <w:rFonts w:hint="eastAsia"/>
          <w:color w:val="000000" w:themeColor="text1"/>
          <w:szCs w:val="21"/>
          <w14:textFill>
            <w14:solidFill>
              <w14:schemeClr w14:val="tx1"/>
            </w14:solidFill>
          </w14:textFill>
        </w:rPr>
        <w:t>电子招标投标交易平台</w:t>
      </w:r>
      <w:r>
        <w:rPr>
          <w:rFonts w:hint="eastAsia"/>
          <w:color w:val="000000" w:themeColor="text1"/>
          <w14:textFill>
            <w14:solidFill>
              <w14:schemeClr w14:val="tx1"/>
            </w14:solidFill>
          </w14:textFill>
        </w:rPr>
        <w:t>”以数据电文形式向中标人发出中标通知书，同时将中标结果以数据电文形式通知未中标的投标人。中标人同时在发布招标公告的网站公示。</w:t>
      </w:r>
    </w:p>
    <w:p>
      <w:pPr>
        <w:pStyle w:val="81"/>
        <w:rPr>
          <w:color w:val="000000" w:themeColor="text1"/>
          <w14:textFill>
            <w14:solidFill>
              <w14:schemeClr w14:val="tx1"/>
            </w14:solidFill>
          </w14:textFill>
        </w:rPr>
      </w:pPr>
      <w:bookmarkStart w:id="778" w:name="_Toc152042345"/>
      <w:bookmarkStart w:id="779" w:name="_Toc179632587"/>
      <w:bookmarkStart w:id="780" w:name="_Toc144974537"/>
      <w:bookmarkStart w:id="781" w:name="_Toc152045569"/>
      <w:bookmarkStart w:id="782" w:name="_Toc26696"/>
      <w:bookmarkStart w:id="783" w:name="_Toc1949259862"/>
      <w:bookmarkStart w:id="784" w:name="_Toc16922"/>
      <w:bookmarkStart w:id="785" w:name="_Toc1068022546"/>
      <w:bookmarkStart w:id="786" w:name="_Toc146617904"/>
      <w:bookmarkStart w:id="787" w:name="_Toc1396149062"/>
      <w:bookmarkStart w:id="788" w:name="_Toc1011466286"/>
      <w:bookmarkStart w:id="789" w:name="_Toc1433307697"/>
      <w:r>
        <w:rPr>
          <w:rFonts w:hint="eastAsia"/>
          <w:color w:val="000000" w:themeColor="text1"/>
          <w14:textFill>
            <w14:solidFill>
              <w14:schemeClr w14:val="tx1"/>
            </w14:solidFill>
          </w14:textFill>
        </w:rPr>
        <w:t>7.5 履约</w:t>
      </w:r>
      <w:bookmarkEnd w:id="778"/>
      <w:bookmarkEnd w:id="779"/>
      <w:bookmarkEnd w:id="780"/>
      <w:bookmarkEnd w:id="781"/>
      <w:r>
        <w:rPr>
          <w:rFonts w:hint="eastAsia"/>
          <w:color w:val="000000" w:themeColor="text1"/>
          <w14:textFill>
            <w14:solidFill>
              <w14:schemeClr w14:val="tx1"/>
            </w14:solidFill>
          </w14:textFill>
        </w:rPr>
        <w:t>保证金</w:t>
      </w:r>
      <w:bookmarkEnd w:id="782"/>
      <w:bookmarkEnd w:id="783"/>
      <w:bookmarkEnd w:id="784"/>
      <w:bookmarkEnd w:id="785"/>
      <w:bookmarkEnd w:id="786"/>
      <w:bookmarkEnd w:id="787"/>
      <w:bookmarkEnd w:id="788"/>
      <w:bookmarkEnd w:id="789"/>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在签订合同前，中标人应按投标人须知前附表规定的金额、担保形式和招标文件第四章“合同条款及格式”规定的履约保证金格式向招标人提交履约保证金。联合体中标的，其履约保证金由牵头人递交。</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中标人不能按本章第</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项要求提交履约保证金的，视为放弃中标，其投标保证金不予退还，给招标人造成的损失超过投标保证金数额的，中标人还应当对超过部分予以赔偿。</w:t>
      </w:r>
    </w:p>
    <w:p>
      <w:pPr>
        <w:pStyle w:val="81"/>
        <w:rPr>
          <w:color w:val="000000" w:themeColor="text1"/>
          <w14:textFill>
            <w14:solidFill>
              <w14:schemeClr w14:val="tx1"/>
            </w14:solidFill>
          </w14:textFill>
        </w:rPr>
      </w:pPr>
      <w:bookmarkStart w:id="790" w:name="_Toc15979"/>
      <w:bookmarkStart w:id="791" w:name="_Toc31951"/>
      <w:bookmarkStart w:id="792" w:name="_Toc144974538"/>
      <w:bookmarkStart w:id="793" w:name="_Toc152042346"/>
      <w:bookmarkStart w:id="794" w:name="_Toc179632588"/>
      <w:bookmarkStart w:id="795" w:name="_Toc1040068204"/>
      <w:bookmarkStart w:id="796" w:name="_Toc152045570"/>
      <w:bookmarkStart w:id="797" w:name="_Toc1951049445"/>
      <w:bookmarkStart w:id="798" w:name="_Toc9106071"/>
      <w:bookmarkStart w:id="799" w:name="_Toc664905310"/>
      <w:bookmarkStart w:id="800" w:name="_Toc1452816012"/>
      <w:bookmarkStart w:id="801" w:name="_Toc562341912"/>
      <w:r>
        <w:rPr>
          <w:rFonts w:hint="eastAsia"/>
          <w:color w:val="000000" w:themeColor="text1"/>
          <w14:textFill>
            <w14:solidFill>
              <w14:schemeClr w14:val="tx1"/>
            </w14:solidFill>
          </w14:textFill>
        </w:rPr>
        <w:t>7.6 签订合同</w:t>
      </w:r>
      <w:bookmarkEnd w:id="790"/>
      <w:bookmarkEnd w:id="791"/>
      <w:bookmarkEnd w:id="792"/>
      <w:bookmarkEnd w:id="793"/>
      <w:bookmarkEnd w:id="794"/>
      <w:bookmarkEnd w:id="795"/>
      <w:bookmarkEnd w:id="796"/>
      <w:bookmarkEnd w:id="797"/>
      <w:bookmarkEnd w:id="798"/>
      <w:bookmarkEnd w:id="799"/>
      <w:bookmarkEnd w:id="800"/>
      <w:bookmarkEnd w:id="80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招标人和中标人应当自中标通知书发出之日起</w:t>
      </w:r>
      <w:r>
        <w:rPr>
          <w:rFonts w:hint="eastAsia" w:ascii="Times New Roman" w:hAnsi="Times New Roman"/>
          <w:color w:val="000000" w:themeColor="text1"/>
          <w14:textFill>
            <w14:solidFill>
              <w14:schemeClr w14:val="tx1"/>
            </w14:solidFill>
          </w14:textFill>
        </w:rPr>
        <w:t>30</w:t>
      </w:r>
      <w:r>
        <w:rPr>
          <w:rFonts w:hint="eastAsia"/>
          <w:color w:val="000000" w:themeColor="text1"/>
          <w14:textFill>
            <w14:solidFill>
              <w14:schemeClr w14:val="tx1"/>
            </w14:solidFill>
          </w14:textFill>
        </w:rPr>
        <w:t>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发出中标通知书后，招标人无正当理由拒签合同的，招标人向中标人退还投标保证金；给中标人造成损失的，还应当赔偿损失。</w:t>
      </w:r>
    </w:p>
    <w:p>
      <w:pPr>
        <w:pStyle w:val="82"/>
        <w:rPr>
          <w:color w:val="000000" w:themeColor="text1"/>
          <w14:textFill>
            <w14:solidFill>
              <w14:schemeClr w14:val="tx1"/>
            </w14:solidFill>
          </w14:textFill>
        </w:rPr>
      </w:pPr>
      <w:bookmarkStart w:id="802" w:name="_Toc4594"/>
      <w:bookmarkStart w:id="803" w:name="_Toc152045571"/>
      <w:bookmarkStart w:id="804" w:name="_Toc105566998"/>
      <w:bookmarkStart w:id="805" w:name="_Toc24991"/>
      <w:bookmarkStart w:id="806" w:name="_Toc152042347"/>
      <w:bookmarkStart w:id="807" w:name="_Toc179632589"/>
      <w:bookmarkStart w:id="808" w:name="_Toc144974539"/>
      <w:bookmarkStart w:id="809" w:name="_Toc867173488"/>
      <w:bookmarkStart w:id="810" w:name="_Toc1452661551"/>
      <w:bookmarkStart w:id="811" w:name="_Toc1963486820"/>
      <w:bookmarkStart w:id="812" w:name="_Toc1006981460"/>
      <w:bookmarkStart w:id="813" w:name="_Toc727775801"/>
      <w:r>
        <w:rPr>
          <w:rFonts w:hint="eastAsia"/>
          <w:color w:val="000000" w:themeColor="text1"/>
          <w14:textFill>
            <w14:solidFill>
              <w14:schemeClr w14:val="tx1"/>
            </w14:solidFill>
          </w14:textFill>
        </w:rPr>
        <w:t>8. 重新招标和不再招标</w:t>
      </w:r>
      <w:bookmarkEnd w:id="802"/>
      <w:bookmarkEnd w:id="803"/>
      <w:bookmarkEnd w:id="804"/>
      <w:bookmarkEnd w:id="805"/>
      <w:bookmarkEnd w:id="806"/>
      <w:bookmarkEnd w:id="807"/>
      <w:bookmarkEnd w:id="808"/>
      <w:bookmarkEnd w:id="809"/>
      <w:bookmarkEnd w:id="810"/>
      <w:bookmarkEnd w:id="811"/>
      <w:bookmarkEnd w:id="812"/>
      <w:bookmarkEnd w:id="813"/>
    </w:p>
    <w:p>
      <w:pPr>
        <w:pStyle w:val="81"/>
        <w:rPr>
          <w:color w:val="000000" w:themeColor="text1"/>
          <w14:textFill>
            <w14:solidFill>
              <w14:schemeClr w14:val="tx1"/>
            </w14:solidFill>
          </w14:textFill>
        </w:rPr>
      </w:pPr>
      <w:bookmarkStart w:id="814" w:name="_Toc144974540"/>
      <w:bookmarkStart w:id="815" w:name="_Toc152042348"/>
      <w:bookmarkStart w:id="816" w:name="_Toc152045572"/>
      <w:bookmarkStart w:id="817" w:name="_Toc179632590"/>
      <w:bookmarkStart w:id="818" w:name="_Toc23138"/>
      <w:bookmarkStart w:id="819" w:name="_Toc27064"/>
      <w:bookmarkStart w:id="820" w:name="_Toc1113814374"/>
      <w:bookmarkStart w:id="821" w:name="_Toc241978872"/>
      <w:bookmarkStart w:id="822" w:name="_Toc2005786409"/>
      <w:bookmarkStart w:id="823" w:name="_Toc1027576560"/>
      <w:bookmarkStart w:id="824" w:name="_Toc1677426684"/>
      <w:bookmarkStart w:id="825" w:name="_Toc1419084295"/>
      <w:r>
        <w:rPr>
          <w:rFonts w:hint="eastAsia"/>
          <w:color w:val="000000" w:themeColor="text1"/>
          <w14:textFill>
            <w14:solidFill>
              <w14:schemeClr w14:val="tx1"/>
            </w14:solidFill>
          </w14:textFill>
        </w:rPr>
        <w:t>8.1 重新招标</w:t>
      </w:r>
      <w:bookmarkEnd w:id="814"/>
      <w:bookmarkEnd w:id="815"/>
      <w:bookmarkEnd w:id="816"/>
      <w:bookmarkEnd w:id="817"/>
      <w:bookmarkEnd w:id="818"/>
      <w:bookmarkEnd w:id="819"/>
      <w:bookmarkEnd w:id="820"/>
      <w:bookmarkEnd w:id="821"/>
      <w:bookmarkEnd w:id="822"/>
      <w:bookmarkEnd w:id="823"/>
      <w:bookmarkEnd w:id="824"/>
      <w:bookmarkEnd w:id="82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有下列情形之一的，招标人将重新招标：</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）投标截止时间止，投标人少于</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个的；</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）经评标委员会评审后否决所有投标的。</w:t>
      </w:r>
    </w:p>
    <w:p>
      <w:pPr>
        <w:pStyle w:val="81"/>
        <w:rPr>
          <w:color w:val="000000" w:themeColor="text1"/>
          <w14:textFill>
            <w14:solidFill>
              <w14:schemeClr w14:val="tx1"/>
            </w14:solidFill>
          </w14:textFill>
        </w:rPr>
      </w:pPr>
      <w:bookmarkStart w:id="826" w:name="_Toc144974541"/>
      <w:bookmarkStart w:id="827" w:name="_Toc791742855"/>
      <w:bookmarkStart w:id="828" w:name="_Toc179632591"/>
      <w:bookmarkStart w:id="829" w:name="_Toc21447"/>
      <w:bookmarkStart w:id="830" w:name="_Toc152042349"/>
      <w:bookmarkStart w:id="831" w:name="_Toc152045573"/>
      <w:bookmarkStart w:id="832" w:name="_Toc3517"/>
      <w:bookmarkStart w:id="833" w:name="_Toc263948281"/>
      <w:bookmarkStart w:id="834" w:name="_Toc1055574597"/>
      <w:bookmarkStart w:id="835" w:name="_Toc7502772"/>
      <w:bookmarkStart w:id="836" w:name="_Toc35812594"/>
      <w:bookmarkStart w:id="837" w:name="_Toc1720975798"/>
      <w:r>
        <w:rPr>
          <w:rFonts w:hint="eastAsia"/>
          <w:color w:val="000000" w:themeColor="text1"/>
          <w14:textFill>
            <w14:solidFill>
              <w14:schemeClr w14:val="tx1"/>
            </w14:solidFill>
          </w14:textFill>
        </w:rPr>
        <w:t>8.2 不再招标</w:t>
      </w:r>
      <w:bookmarkEnd w:id="826"/>
      <w:bookmarkEnd w:id="827"/>
      <w:bookmarkEnd w:id="828"/>
      <w:bookmarkEnd w:id="829"/>
      <w:bookmarkEnd w:id="830"/>
      <w:bookmarkEnd w:id="831"/>
      <w:bookmarkEnd w:id="832"/>
      <w:bookmarkEnd w:id="833"/>
      <w:bookmarkEnd w:id="834"/>
      <w:bookmarkEnd w:id="835"/>
      <w:bookmarkEnd w:id="836"/>
      <w:bookmarkEnd w:id="83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递交投标文件的投标人少于</w:t>
      </w:r>
      <w:r>
        <w:rPr>
          <w:rFonts w:ascii="Times New Roman" w:hAnsi="Times New Roman" w:cs="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个的标段，招标人不得开标，应当将相应标段的投标文件当场退还给投标人，并依法重新组织招标。</w:t>
      </w:r>
    </w:p>
    <w:p>
      <w:pPr>
        <w:pStyle w:val="82"/>
        <w:rPr>
          <w:color w:val="000000" w:themeColor="text1"/>
          <w14:textFill>
            <w14:solidFill>
              <w14:schemeClr w14:val="tx1"/>
            </w14:solidFill>
          </w14:textFill>
        </w:rPr>
      </w:pPr>
      <w:bookmarkStart w:id="838" w:name="_Toc1013879445"/>
      <w:bookmarkStart w:id="839" w:name="_Toc152045574"/>
      <w:bookmarkStart w:id="840" w:name="_Toc179632592"/>
      <w:bookmarkStart w:id="841" w:name="_Toc18282"/>
      <w:bookmarkStart w:id="842" w:name="_Toc30831"/>
      <w:bookmarkStart w:id="843" w:name="_Toc152042350"/>
      <w:bookmarkStart w:id="844" w:name="_Toc144974542"/>
      <w:bookmarkStart w:id="845" w:name="_Toc660127532"/>
      <w:bookmarkStart w:id="846" w:name="_Toc1181139076"/>
      <w:bookmarkStart w:id="847" w:name="_Toc2002288994"/>
      <w:bookmarkStart w:id="848" w:name="_Toc1538833760"/>
      <w:bookmarkStart w:id="849" w:name="_Toc1148735256"/>
      <w:r>
        <w:rPr>
          <w:rFonts w:hint="eastAsia"/>
          <w:color w:val="000000" w:themeColor="text1"/>
          <w14:textFill>
            <w14:solidFill>
              <w14:schemeClr w14:val="tx1"/>
            </w14:solidFill>
          </w14:textFill>
        </w:rPr>
        <w:t>9. 纪律和监督</w:t>
      </w:r>
      <w:bookmarkEnd w:id="838"/>
      <w:bookmarkEnd w:id="839"/>
      <w:bookmarkEnd w:id="840"/>
      <w:bookmarkEnd w:id="841"/>
      <w:bookmarkEnd w:id="842"/>
      <w:bookmarkEnd w:id="843"/>
      <w:bookmarkEnd w:id="844"/>
      <w:bookmarkEnd w:id="845"/>
      <w:bookmarkEnd w:id="846"/>
      <w:bookmarkEnd w:id="847"/>
      <w:bookmarkEnd w:id="848"/>
      <w:bookmarkEnd w:id="849"/>
    </w:p>
    <w:p>
      <w:pPr>
        <w:pStyle w:val="81"/>
        <w:rPr>
          <w:color w:val="000000" w:themeColor="text1"/>
          <w14:textFill>
            <w14:solidFill>
              <w14:schemeClr w14:val="tx1"/>
            </w14:solidFill>
          </w14:textFill>
        </w:rPr>
      </w:pPr>
      <w:bookmarkStart w:id="850" w:name="_Toc152042351"/>
      <w:bookmarkStart w:id="851" w:name="_Toc20738"/>
      <w:bookmarkStart w:id="852" w:name="_Toc1343"/>
      <w:bookmarkStart w:id="853" w:name="_Toc1373445025"/>
      <w:bookmarkStart w:id="854" w:name="_Toc179632593"/>
      <w:bookmarkStart w:id="855" w:name="_Toc144974543"/>
      <w:bookmarkStart w:id="856" w:name="_Toc152045575"/>
      <w:bookmarkStart w:id="857" w:name="_Toc1225983711"/>
      <w:bookmarkStart w:id="858" w:name="_Toc1164790600"/>
      <w:bookmarkStart w:id="859" w:name="_Toc375213250"/>
      <w:bookmarkStart w:id="860" w:name="_Toc135717287"/>
      <w:bookmarkStart w:id="861" w:name="_Toc11944392"/>
      <w:r>
        <w:rPr>
          <w:rFonts w:hint="eastAsia"/>
          <w:color w:val="000000" w:themeColor="text1"/>
          <w14:textFill>
            <w14:solidFill>
              <w14:schemeClr w14:val="tx1"/>
            </w14:solidFill>
          </w14:textFill>
        </w:rPr>
        <w:t>9.1 对招标人的纪律要求</w:t>
      </w:r>
      <w:bookmarkEnd w:id="850"/>
      <w:bookmarkEnd w:id="851"/>
      <w:bookmarkEnd w:id="852"/>
      <w:bookmarkEnd w:id="853"/>
      <w:bookmarkEnd w:id="854"/>
      <w:bookmarkEnd w:id="855"/>
      <w:bookmarkEnd w:id="856"/>
      <w:bookmarkEnd w:id="857"/>
      <w:bookmarkEnd w:id="858"/>
      <w:bookmarkEnd w:id="859"/>
      <w:bookmarkEnd w:id="860"/>
      <w:bookmarkEnd w:id="86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招标人不得泄漏招标投标活动中应当保密的情况和资料，不得与投标人串通损害国家利益、社会公共利益或者他人合法权益。</w:t>
      </w:r>
    </w:p>
    <w:p>
      <w:pPr>
        <w:pStyle w:val="81"/>
        <w:rPr>
          <w:color w:val="000000" w:themeColor="text1"/>
          <w14:textFill>
            <w14:solidFill>
              <w14:schemeClr w14:val="tx1"/>
            </w14:solidFill>
          </w14:textFill>
        </w:rPr>
      </w:pPr>
      <w:bookmarkStart w:id="862" w:name="_Toc179632594"/>
      <w:bookmarkStart w:id="863" w:name="_Toc152045576"/>
      <w:bookmarkStart w:id="864" w:name="_Toc144974544"/>
      <w:bookmarkStart w:id="865" w:name="_Toc1229665761"/>
      <w:bookmarkStart w:id="866" w:name="_Toc6388"/>
      <w:bookmarkStart w:id="867" w:name="_Toc152042352"/>
      <w:bookmarkStart w:id="868" w:name="_Toc26241"/>
      <w:bookmarkStart w:id="869" w:name="_Toc1689095321"/>
      <w:bookmarkStart w:id="870" w:name="_Toc318116147"/>
      <w:bookmarkStart w:id="871" w:name="_Toc1797011472"/>
      <w:bookmarkStart w:id="872" w:name="_Toc2003084525"/>
      <w:bookmarkStart w:id="873" w:name="_Toc1034208220"/>
      <w:r>
        <w:rPr>
          <w:rFonts w:hint="eastAsia"/>
          <w:color w:val="000000" w:themeColor="text1"/>
          <w14:textFill>
            <w14:solidFill>
              <w14:schemeClr w14:val="tx1"/>
            </w14:solidFill>
          </w14:textFill>
        </w:rPr>
        <w:t>9.2 对投标人的纪律要求</w:t>
      </w:r>
      <w:bookmarkEnd w:id="862"/>
      <w:bookmarkEnd w:id="863"/>
      <w:bookmarkEnd w:id="864"/>
      <w:bookmarkEnd w:id="865"/>
      <w:bookmarkEnd w:id="866"/>
      <w:bookmarkEnd w:id="867"/>
      <w:bookmarkEnd w:id="868"/>
      <w:bookmarkEnd w:id="869"/>
      <w:bookmarkEnd w:id="870"/>
      <w:bookmarkEnd w:id="871"/>
      <w:bookmarkEnd w:id="872"/>
      <w:bookmarkEnd w:id="87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81"/>
        <w:rPr>
          <w:color w:val="000000" w:themeColor="text1"/>
          <w14:textFill>
            <w14:solidFill>
              <w14:schemeClr w14:val="tx1"/>
            </w14:solidFill>
          </w14:textFill>
        </w:rPr>
      </w:pPr>
      <w:bookmarkStart w:id="874" w:name="_Toc144974545"/>
      <w:bookmarkStart w:id="875" w:name="_Toc152045577"/>
      <w:bookmarkStart w:id="876" w:name="_Toc179632595"/>
      <w:bookmarkStart w:id="877" w:name="_Toc19663"/>
      <w:bookmarkStart w:id="878" w:name="_Toc152042353"/>
      <w:bookmarkStart w:id="879" w:name="_Toc28652"/>
      <w:bookmarkStart w:id="880" w:name="_Toc1129875505"/>
      <w:bookmarkStart w:id="881" w:name="_Toc699301689"/>
      <w:bookmarkStart w:id="882" w:name="_Toc520696084"/>
      <w:bookmarkStart w:id="883" w:name="_Toc542334353"/>
      <w:bookmarkStart w:id="884" w:name="_Toc1484118429"/>
      <w:bookmarkStart w:id="885" w:name="_Toc1607893676"/>
      <w:r>
        <w:rPr>
          <w:rFonts w:hint="eastAsia"/>
          <w:color w:val="000000" w:themeColor="text1"/>
          <w14:textFill>
            <w14:solidFill>
              <w14:schemeClr w14:val="tx1"/>
            </w14:solidFill>
          </w14:textFill>
        </w:rPr>
        <w:t>9.3 对评标委员会成员的纪律要求</w:t>
      </w:r>
      <w:bookmarkEnd w:id="874"/>
      <w:bookmarkEnd w:id="875"/>
      <w:bookmarkEnd w:id="876"/>
      <w:bookmarkEnd w:id="877"/>
      <w:bookmarkEnd w:id="878"/>
      <w:bookmarkEnd w:id="879"/>
      <w:bookmarkEnd w:id="880"/>
      <w:bookmarkEnd w:id="881"/>
      <w:bookmarkEnd w:id="882"/>
      <w:bookmarkEnd w:id="883"/>
      <w:bookmarkEnd w:id="884"/>
      <w:bookmarkEnd w:id="88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pStyle w:val="81"/>
        <w:rPr>
          <w:color w:val="000000" w:themeColor="text1"/>
          <w14:textFill>
            <w14:solidFill>
              <w14:schemeClr w14:val="tx1"/>
            </w14:solidFill>
          </w14:textFill>
        </w:rPr>
      </w:pPr>
      <w:bookmarkStart w:id="886" w:name="_Toc152045578"/>
      <w:bookmarkStart w:id="887" w:name="_Toc1964"/>
      <w:bookmarkStart w:id="888" w:name="_Toc179632596"/>
      <w:bookmarkStart w:id="889" w:name="_Toc152042354"/>
      <w:bookmarkStart w:id="890" w:name="_Toc441708859"/>
      <w:bookmarkStart w:id="891" w:name="_Toc22574"/>
      <w:bookmarkStart w:id="892" w:name="_Toc1014836619"/>
      <w:bookmarkStart w:id="893" w:name="_Toc1245309991"/>
      <w:bookmarkStart w:id="894" w:name="_Toc1480987051"/>
      <w:bookmarkStart w:id="895" w:name="_Toc967821316"/>
      <w:bookmarkStart w:id="896" w:name="_Toc2096857869"/>
      <w:bookmarkStart w:id="897" w:name="_Toc144974546"/>
      <w:r>
        <w:rPr>
          <w:rFonts w:hint="eastAsia"/>
          <w:color w:val="000000" w:themeColor="text1"/>
          <w14:textFill>
            <w14:solidFill>
              <w14:schemeClr w14:val="tx1"/>
            </w14:solidFill>
          </w14:textFill>
        </w:rPr>
        <w:t>9.4 对与评标活动有关的工作人员的纪律要求</w:t>
      </w:r>
      <w:bookmarkEnd w:id="886"/>
      <w:bookmarkEnd w:id="887"/>
      <w:bookmarkEnd w:id="888"/>
      <w:bookmarkEnd w:id="889"/>
      <w:bookmarkEnd w:id="890"/>
      <w:bookmarkEnd w:id="891"/>
      <w:bookmarkEnd w:id="892"/>
      <w:bookmarkEnd w:id="893"/>
      <w:bookmarkEnd w:id="894"/>
      <w:bookmarkEnd w:id="895"/>
      <w:bookmarkEnd w:id="896"/>
    </w:p>
    <w:p>
      <w:pPr>
        <w:spacing w:line="400" w:lineRule="exact"/>
        <w:ind w:firstLine="420" w:firstLineChars="200"/>
        <w:rPr>
          <w:color w:val="000000" w:themeColor="text1"/>
          <w14:textFill>
            <w14:solidFill>
              <w14:schemeClr w14:val="tx1"/>
            </w14:solidFill>
          </w14:textFill>
        </w:rPr>
      </w:pPr>
      <w:bookmarkStart w:id="898" w:name="_Toc152042355"/>
      <w:r>
        <w:rPr>
          <w:rFonts w:hint="eastAsia"/>
          <w:color w:val="000000" w:themeColor="text1"/>
          <w14:textFill>
            <w14:solidFill>
              <w14:schemeClr w14:val="tx1"/>
            </w14:solidFill>
          </w14:textFill>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898"/>
    </w:p>
    <w:p>
      <w:pPr>
        <w:pStyle w:val="81"/>
        <w:rPr>
          <w:color w:val="000000" w:themeColor="text1"/>
          <w14:textFill>
            <w14:solidFill>
              <w14:schemeClr w14:val="tx1"/>
            </w14:solidFill>
          </w14:textFill>
        </w:rPr>
      </w:pPr>
      <w:bookmarkStart w:id="899" w:name="_Toc179632597"/>
      <w:bookmarkStart w:id="900" w:name="_Toc8998"/>
      <w:bookmarkStart w:id="901" w:name="_Toc12708"/>
      <w:bookmarkStart w:id="902" w:name="_Toc152042356"/>
      <w:bookmarkStart w:id="903" w:name="_Toc327736495"/>
      <w:bookmarkStart w:id="904" w:name="_Toc152045579"/>
      <w:bookmarkStart w:id="905" w:name="_Toc1026247869"/>
      <w:bookmarkStart w:id="906" w:name="_Toc389927091"/>
      <w:bookmarkStart w:id="907" w:name="_Toc2031947667"/>
      <w:bookmarkStart w:id="908" w:name="_Toc543293360"/>
      <w:bookmarkStart w:id="909" w:name="_Toc874170224"/>
      <w:r>
        <w:rPr>
          <w:rFonts w:hint="eastAsia"/>
          <w:color w:val="000000" w:themeColor="text1"/>
          <w14:textFill>
            <w14:solidFill>
              <w14:schemeClr w14:val="tx1"/>
            </w14:solidFill>
          </w14:textFill>
        </w:rPr>
        <w:t>9.5 投诉</w:t>
      </w:r>
      <w:bookmarkEnd w:id="897"/>
      <w:bookmarkEnd w:id="899"/>
      <w:bookmarkEnd w:id="900"/>
      <w:bookmarkEnd w:id="901"/>
      <w:bookmarkEnd w:id="902"/>
      <w:bookmarkEnd w:id="903"/>
      <w:bookmarkEnd w:id="904"/>
      <w:bookmarkEnd w:id="905"/>
      <w:bookmarkEnd w:id="906"/>
      <w:bookmarkEnd w:id="907"/>
      <w:bookmarkEnd w:id="908"/>
      <w:bookmarkEnd w:id="909"/>
    </w:p>
    <w:p>
      <w:pPr>
        <w:spacing w:line="400" w:lineRule="exact"/>
        <w:ind w:firstLine="400"/>
        <w:rPr>
          <w:rFonts w:ascii="Times New Roman" w:hAnsi="Times New Roman" w:cs="Times New Roman"/>
          <w:color w:val="000000" w:themeColor="text1"/>
          <w14:textFill>
            <w14:solidFill>
              <w14:schemeClr w14:val="tx1"/>
            </w14:solidFill>
          </w14:textFill>
        </w:rPr>
      </w:pPr>
      <w:r>
        <w:rPr>
          <w:rFonts w:hint="eastAsia"/>
          <w:color w:val="000000" w:themeColor="text1"/>
          <w14:textFill>
            <w14:solidFill>
              <w14:schemeClr w14:val="tx1"/>
            </w14:solidFill>
          </w14:textFill>
        </w:rPr>
        <w:t>投标人和其他利害关系人认为本次招标活动违反法律、法规和规章规定的，有权向有关行政监督部门投诉。</w:t>
      </w:r>
    </w:p>
    <w:p>
      <w:pPr>
        <w:spacing w:line="400" w:lineRule="exact"/>
        <w:ind w:firstLine="400"/>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其中</w:t>
      </w:r>
      <w:r>
        <w:rPr>
          <w:rFonts w:hint="eastAsia" w:ascii="Times New Roman" w:hAnsi="Times New Roman"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对</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文件内容或</w:t>
      </w:r>
      <w:r>
        <w:rPr>
          <w:rFonts w:hint="eastAsia" w:ascii="Times New Roman" w:hAnsi="Times New Roman" w:cs="Times New Roman"/>
          <w:color w:val="000000" w:themeColor="text1"/>
          <w14:textFill>
            <w14:solidFill>
              <w14:schemeClr w14:val="tx1"/>
            </w14:solidFill>
          </w14:textFill>
        </w:rPr>
        <w:t>招标</w:t>
      </w:r>
      <w:r>
        <w:rPr>
          <w:rFonts w:ascii="Times New Roman" w:hAnsi="Times New Roman" w:eastAsia="宋体" w:cs="Times New Roman"/>
          <w:color w:val="000000" w:themeColor="text1"/>
          <w14:textFill>
            <w14:solidFill>
              <w14:schemeClr w14:val="tx1"/>
            </w14:solidFill>
          </w14:textFill>
        </w:rPr>
        <w:t>结果进行投诉的，应当按本章第</w:t>
      </w:r>
      <w:r>
        <w:rPr>
          <w:rFonts w:hint="eastAsia" w:ascii="Times New Roman" w:hAnsi="Times New Roman" w:cs="Times New Roman"/>
          <w:color w:val="000000" w:themeColor="text1"/>
          <w14:textFill>
            <w14:solidFill>
              <w14:schemeClr w14:val="tx1"/>
            </w14:solidFill>
          </w14:textFill>
        </w:rPr>
        <w:t>5.3</w:t>
      </w:r>
      <w:r>
        <w:rPr>
          <w:rFonts w:ascii="Times New Roman" w:hAnsi="Times New Roman" w:eastAsia="宋体" w:cs="Times New Roman"/>
          <w:color w:val="000000" w:themeColor="text1"/>
          <w14:textFill>
            <w14:solidFill>
              <w14:schemeClr w14:val="tx1"/>
            </w14:solidFill>
          </w14:textFill>
        </w:rPr>
        <w:t>款的规定先向招标人提出异议后，方可向有关行政监督部门投诉，异议答复期不计算在规定的投诉时效期限内。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s="Times New Roman"/>
          <w:color w:val="000000" w:themeColor="text1"/>
          <w14:textFill>
            <w14:solidFill>
              <w14:schemeClr w14:val="tx1"/>
            </w14:solidFill>
          </w14:textFill>
        </w:rPr>
        <w:t>投标</w:t>
      </w:r>
      <w:r>
        <w:rPr>
          <w:rFonts w:hint="eastAsia" w:ascii="Times New Roman" w:hAnsi="Times New Roman" w:eastAsia="宋体" w:cs="Times New Roman"/>
          <w:color w:val="000000" w:themeColor="text1"/>
          <w14:textFill>
            <w14:solidFill>
              <w14:schemeClr w14:val="tx1"/>
            </w14:solidFill>
          </w14:textFill>
        </w:rPr>
        <w:t>人和其他利害关系人的投诉应按照相关规定进行。有关行政监督部门的联系方式见</w:t>
      </w:r>
      <w:r>
        <w:rPr>
          <w:rFonts w:hint="eastAsia" w:ascii="Times New Roman" w:hAnsi="Times New Roman" w:cs="Times New Roman"/>
          <w:color w:val="000000" w:themeColor="text1"/>
          <w14:textFill>
            <w14:solidFill>
              <w14:schemeClr w14:val="tx1"/>
            </w14:solidFill>
          </w14:textFill>
        </w:rPr>
        <w:t>投标</w:t>
      </w:r>
      <w:r>
        <w:rPr>
          <w:rFonts w:hint="eastAsia" w:ascii="Times New Roman" w:hAnsi="Times New Roman" w:eastAsia="宋体" w:cs="Times New Roman"/>
          <w:color w:val="000000" w:themeColor="text1"/>
          <w14:textFill>
            <w14:solidFill>
              <w14:schemeClr w14:val="tx1"/>
            </w14:solidFill>
          </w14:textFill>
        </w:rPr>
        <w:t>人须知前附表。</w:t>
      </w:r>
    </w:p>
    <w:p>
      <w:pPr>
        <w:pStyle w:val="82"/>
        <w:rPr>
          <w:color w:val="000000" w:themeColor="text1"/>
          <w14:textFill>
            <w14:solidFill>
              <w14:schemeClr w14:val="tx1"/>
            </w14:solidFill>
          </w14:textFill>
        </w:rPr>
      </w:pPr>
      <w:bookmarkStart w:id="910" w:name="_Toc2105606921"/>
      <w:bookmarkStart w:id="911" w:name="_Toc144974547"/>
      <w:bookmarkStart w:id="912" w:name="_Toc179632598"/>
      <w:bookmarkStart w:id="913" w:name="_Toc152042357"/>
      <w:bookmarkStart w:id="914" w:name="_Toc19076"/>
      <w:bookmarkStart w:id="915" w:name="_Toc152045580"/>
      <w:bookmarkStart w:id="916" w:name="_Toc17201"/>
      <w:bookmarkStart w:id="917" w:name="_Toc874644395"/>
      <w:bookmarkStart w:id="918" w:name="_Toc1766267017"/>
      <w:bookmarkStart w:id="919" w:name="_Toc333496506"/>
      <w:bookmarkStart w:id="920" w:name="_Toc591967296"/>
      <w:bookmarkStart w:id="921" w:name="_Toc1869757338"/>
      <w:r>
        <w:rPr>
          <w:rFonts w:hint="eastAsia"/>
          <w:color w:val="000000" w:themeColor="text1"/>
          <w14:textFill>
            <w14:solidFill>
              <w14:schemeClr w14:val="tx1"/>
            </w14:solidFill>
          </w14:textFill>
        </w:rPr>
        <w:t>10. 需要补充的其他内容</w:t>
      </w:r>
      <w:bookmarkEnd w:id="910"/>
      <w:bookmarkEnd w:id="911"/>
      <w:bookmarkEnd w:id="912"/>
      <w:bookmarkEnd w:id="913"/>
      <w:bookmarkEnd w:id="914"/>
      <w:bookmarkEnd w:id="915"/>
      <w:bookmarkEnd w:id="916"/>
      <w:bookmarkEnd w:id="917"/>
      <w:bookmarkEnd w:id="918"/>
      <w:bookmarkEnd w:id="919"/>
      <w:bookmarkEnd w:id="920"/>
      <w:bookmarkEnd w:id="92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需要补充的其他内容：见投标人须知前附表。</w:t>
      </w:r>
    </w:p>
    <w:p>
      <w:pPr>
        <w:spacing w:line="400" w:lineRule="exact"/>
        <w:ind w:firstLine="420" w:firstLineChars="200"/>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22" w:name="_Toc1548846124"/>
      <w:bookmarkStart w:id="923" w:name="_Toc152042358"/>
      <w:bookmarkStart w:id="924" w:name="_Toc144974548"/>
      <w:bookmarkStart w:id="925" w:name="_Toc152045581"/>
      <w:bookmarkStart w:id="926" w:name="_Toc179632599"/>
      <w:bookmarkStart w:id="927" w:name="_Toc15420"/>
      <w:bookmarkStart w:id="928" w:name="_Toc18343"/>
      <w:bookmarkStart w:id="929" w:name="_Toc655032827"/>
      <w:bookmarkStart w:id="930" w:name="_Toc1764594622"/>
      <w:bookmarkStart w:id="931" w:name="_Toc1298908650"/>
      <w:bookmarkStart w:id="932" w:name="_Toc486831315"/>
      <w:bookmarkStart w:id="933" w:name="_Toc175932533"/>
      <w:r>
        <w:rPr>
          <w:rFonts w:hint="eastAsia"/>
          <w:color w:val="000000" w:themeColor="text1"/>
          <w14:textFill>
            <w14:solidFill>
              <w14:schemeClr w14:val="tx1"/>
            </w14:solidFill>
          </w14:textFill>
        </w:rPr>
        <w:t>附表一：开标记录表</w:t>
      </w:r>
      <w:bookmarkEnd w:id="922"/>
      <w:bookmarkEnd w:id="923"/>
      <w:bookmarkEnd w:id="924"/>
      <w:bookmarkEnd w:id="925"/>
      <w:bookmarkEnd w:id="926"/>
      <w:bookmarkEnd w:id="927"/>
      <w:bookmarkEnd w:id="928"/>
      <w:bookmarkEnd w:id="929"/>
      <w:bookmarkEnd w:id="930"/>
      <w:bookmarkEnd w:id="931"/>
      <w:bookmarkEnd w:id="932"/>
      <w:bookmarkEnd w:id="933"/>
    </w:p>
    <w:p>
      <w:pPr>
        <w:spacing w:line="400" w:lineRule="exact"/>
        <w:rPr>
          <w:color w:val="000000" w:themeColor="text1"/>
          <w14:textFill>
            <w14:solidFill>
              <w14:schemeClr w14:val="tx1"/>
            </w14:solidFill>
          </w14:textFill>
        </w:rPr>
      </w:pPr>
    </w:p>
    <w:p>
      <w:pPr>
        <w:spacing w:line="400" w:lineRule="exact"/>
        <w:jc w:val="center"/>
        <w:rPr>
          <w:rFonts w:ascii="黑体" w:eastAsia="黑体"/>
          <w:color w:val="000000" w:themeColor="text1"/>
          <w:sz w:val="28"/>
          <w:szCs w:val="28"/>
          <w14:textFill>
            <w14:solidFill>
              <w14:schemeClr w14:val="tx1"/>
            </w14:solidFill>
          </w14:textFill>
        </w:rPr>
      </w:pPr>
      <w:r>
        <w:rPr>
          <w:rFonts w:ascii="黑体" w:eastAsia="黑体"/>
          <w:color w:val="000000" w:themeColor="text1"/>
          <w:sz w:val="28"/>
          <w:szCs w:val="28"/>
          <w:u w:val="single"/>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（项目名称）</w:t>
      </w:r>
      <w:r>
        <w:rPr>
          <w:rFonts w:ascii="黑体" w:eastAsia="黑体"/>
          <w:color w:val="000000" w:themeColor="text1"/>
          <w:sz w:val="28"/>
          <w:szCs w:val="28"/>
          <w:u w:val="single"/>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标段</w:t>
      </w:r>
    </w:p>
    <w:p>
      <w:pPr>
        <w:spacing w:line="400" w:lineRule="exact"/>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施工（总价</w:t>
      </w:r>
      <w:r>
        <w:rPr>
          <w:rFonts w:ascii="黑体" w:eastAsia="黑体"/>
          <w:color w:val="000000" w:themeColor="text1"/>
          <w:sz w:val="28"/>
          <w:szCs w:val="28"/>
          <w14:textFill>
            <w14:solidFill>
              <w14:schemeClr w14:val="tx1"/>
            </w14:solidFill>
          </w14:textFill>
        </w:rPr>
        <w:t>承包</w:t>
      </w:r>
      <w:r>
        <w:rPr>
          <w:rFonts w:hint="eastAsia" w:ascii="黑体" w:eastAsia="黑体"/>
          <w:color w:val="000000" w:themeColor="text1"/>
          <w:sz w:val="28"/>
          <w:szCs w:val="28"/>
          <w14:textFill>
            <w14:solidFill>
              <w14:schemeClr w14:val="tx1"/>
            </w14:solidFill>
          </w14:textFill>
        </w:rPr>
        <w:t>/</w:t>
      </w:r>
      <w:r>
        <w:rPr>
          <w:rFonts w:ascii="黑体" w:eastAsia="黑体"/>
          <w:color w:val="000000" w:themeColor="text1"/>
          <w:sz w:val="28"/>
          <w:szCs w:val="28"/>
          <w14:textFill>
            <w14:solidFill>
              <w14:schemeClr w14:val="tx1"/>
            </w14:solidFill>
          </w14:textFill>
        </w:rPr>
        <w:t>单价承包</w:t>
      </w:r>
      <w:r>
        <w:rPr>
          <w:rFonts w:hint="eastAsia" w:ascii="黑体" w:eastAsia="黑体"/>
          <w:color w:val="000000" w:themeColor="text1"/>
          <w:sz w:val="28"/>
          <w:szCs w:val="28"/>
          <w14:textFill>
            <w14:solidFill>
              <w14:schemeClr w14:val="tx1"/>
            </w14:solidFill>
          </w14:textFill>
        </w:rPr>
        <w:t>）开标记录表</w:t>
      </w:r>
    </w:p>
    <w:p>
      <w:pPr>
        <w:spacing w:line="400" w:lineRule="exact"/>
        <w:rPr>
          <w:color w:val="000000" w:themeColor="text1"/>
          <w14:textFill>
            <w14:solidFill>
              <w14:schemeClr w14:val="tx1"/>
            </w14:solidFill>
          </w14:textFill>
        </w:rPr>
      </w:pPr>
    </w:p>
    <w:p>
      <w:pPr>
        <w:spacing w:line="400" w:lineRule="exact"/>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开标时间：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时</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14:textFill>
            <w14:solidFill>
              <w14:schemeClr w14:val="tx1"/>
            </w14:solidFill>
          </w14:textFill>
        </w:rPr>
        <w:t>分</w:t>
      </w:r>
    </w:p>
    <w:tbl>
      <w:tblPr>
        <w:tblStyle w:val="60"/>
        <w:tblW w:w="9400" w:type="dxa"/>
        <w:tblInd w:w="0" w:type="dxa"/>
        <w:tblLayout w:type="fixed"/>
        <w:tblCellMar>
          <w:top w:w="0" w:type="dxa"/>
          <w:left w:w="108" w:type="dxa"/>
          <w:bottom w:w="0" w:type="dxa"/>
          <w:right w:w="108" w:type="dxa"/>
        </w:tblCellMar>
      </w:tblPr>
      <w:tblGrid>
        <w:gridCol w:w="715"/>
        <w:gridCol w:w="902"/>
        <w:gridCol w:w="1258"/>
        <w:gridCol w:w="1477"/>
        <w:gridCol w:w="1623"/>
        <w:gridCol w:w="1142"/>
        <w:gridCol w:w="797"/>
        <w:gridCol w:w="742"/>
        <w:gridCol w:w="744"/>
      </w:tblGrid>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序号</w:t>
            </w:r>
          </w:p>
        </w:tc>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投标人</w:t>
            </w:r>
          </w:p>
        </w:tc>
        <w:tc>
          <w:tcPr>
            <w:tcW w:w="125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密封情况</w:t>
            </w:r>
          </w:p>
        </w:tc>
        <w:tc>
          <w:tcPr>
            <w:tcW w:w="147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投标保证金</w:t>
            </w:r>
          </w:p>
        </w:tc>
        <w:tc>
          <w:tcPr>
            <w:tcW w:w="162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投标报价（元）</w:t>
            </w:r>
          </w:p>
        </w:tc>
        <w:tc>
          <w:tcPr>
            <w:tcW w:w="114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质量目标</w:t>
            </w:r>
          </w:p>
        </w:tc>
        <w:tc>
          <w:tcPr>
            <w:tcW w:w="79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工期</w:t>
            </w:r>
          </w:p>
        </w:tc>
        <w:tc>
          <w:tcPr>
            <w:tcW w:w="74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w:t>
            </w:r>
          </w:p>
        </w:tc>
        <w:tc>
          <w:tcPr>
            <w:tcW w:w="744"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签名</w:t>
            </w:r>
          </w:p>
        </w:tc>
      </w:tr>
      <w:tr>
        <w:tblPrEx>
          <w:tblLayout w:type="fixed"/>
          <w:tblCellMar>
            <w:top w:w="0" w:type="dxa"/>
            <w:left w:w="108" w:type="dxa"/>
            <w:bottom w:w="0" w:type="dxa"/>
            <w:right w:w="108" w:type="dxa"/>
          </w:tblCellMar>
        </w:tblPrEx>
        <w:trPr>
          <w:trHeight w:val="506"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506"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506"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506"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92" w:hRule="atLeast"/>
        </w:trPr>
        <w:tc>
          <w:tcPr>
            <w:tcW w:w="715"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258"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47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623"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11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97"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2"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c>
          <w:tcPr>
            <w:tcW w:w="744" w:type="dxa"/>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506" w:hRule="atLeast"/>
        </w:trPr>
        <w:tc>
          <w:tcPr>
            <w:tcW w:w="2875" w:type="dxa"/>
            <w:gridSpan w:val="3"/>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招标人编制的标底</w:t>
            </w:r>
          </w:p>
        </w:tc>
        <w:tc>
          <w:tcPr>
            <w:tcW w:w="6525" w:type="dxa"/>
            <w:gridSpan w:val="6"/>
            <w:tcBorders>
              <w:top w:val="single" w:color="auto" w:sz="4" w:space="0"/>
              <w:left w:val="single" w:color="auto" w:sz="4" w:space="0"/>
              <w:bottom w:val="single" w:color="auto" w:sz="4" w:space="0"/>
              <w:right w:val="single" w:color="auto" w:sz="4" w:space="0"/>
            </w:tcBorders>
          </w:tcPr>
          <w:p>
            <w:pPr>
              <w:spacing w:line="500" w:lineRule="exact"/>
              <w:jc w:val="left"/>
              <w:rPr>
                <w:color w:val="000000" w:themeColor="text1"/>
                <w:szCs w:val="21"/>
                <w14:textFill>
                  <w14:solidFill>
                    <w14:schemeClr w14:val="tx1"/>
                  </w14:solidFill>
                </w14:textFill>
              </w:rPr>
            </w:pPr>
          </w:p>
        </w:tc>
      </w:tr>
    </w:tbl>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招标人代表：</w:t>
      </w:r>
      <w:r>
        <w:rPr>
          <w:rFonts w:hint="eastAsia" w:ascii="宋体" w:hAnsi="宋体" w:eastAsia="宋体" w:cs="宋体"/>
          <w:color w:val="000000" w:themeColor="text1"/>
          <w14:textFill>
            <w14:solidFill>
              <w14:schemeClr w14:val="tx1"/>
            </w14:solidFill>
          </w14:textFill>
        </w:rPr>
        <w:t>_______</w:t>
      </w:r>
      <w:r>
        <w:rPr>
          <w:rFonts w:ascii="宋体" w:hAnsi="宋体" w:eastAsia="宋体" w:cs="宋体"/>
          <w:color w:val="000000" w:themeColor="text1"/>
          <w14:textFill>
            <w14:solidFill>
              <w14:schemeClr w14:val="tx1"/>
            </w14:solidFill>
          </w14:textFill>
        </w:rPr>
        <w:t xml:space="preserve">               </w:t>
      </w:r>
      <w:r>
        <w:rPr>
          <w:color w:val="000000" w:themeColor="text1"/>
          <w:szCs w:val="21"/>
          <w14:textFill>
            <w14:solidFill>
              <w14:schemeClr w14:val="tx1"/>
            </w14:solidFill>
          </w14:textFill>
        </w:rPr>
        <w:t>记录人：</w:t>
      </w:r>
      <w:r>
        <w:rPr>
          <w:rFonts w:hint="eastAsia" w:ascii="宋体" w:hAnsi="宋体" w:eastAsia="宋体" w:cs="宋体"/>
          <w:color w:val="000000" w:themeColor="text1"/>
          <w14:textFill>
            <w14:solidFill>
              <w14:schemeClr w14:val="tx1"/>
            </w14:solidFill>
          </w14:textFill>
        </w:rPr>
        <w:t>_______</w:t>
      </w:r>
      <w:r>
        <w:rPr>
          <w:rFonts w:ascii="宋体" w:hAnsi="宋体" w:eastAsia="宋体" w:cs="宋体"/>
          <w:color w:val="000000" w:themeColor="text1"/>
          <w14:textFill>
            <w14:solidFill>
              <w14:schemeClr w14:val="tx1"/>
            </w14:solidFill>
          </w14:textFill>
        </w:rPr>
        <w:t xml:space="preserve">                </w:t>
      </w:r>
      <w:r>
        <w:rPr>
          <w:color w:val="000000" w:themeColor="text1"/>
          <w:szCs w:val="21"/>
          <w14:textFill>
            <w14:solidFill>
              <w14:schemeClr w14:val="tx1"/>
            </w14:solidFill>
          </w14:textFill>
        </w:rPr>
        <w:t>监标人：</w:t>
      </w:r>
      <w:r>
        <w:rPr>
          <w:rFonts w:hint="eastAsia" w:ascii="宋体" w:hAnsi="宋体" w:eastAsia="宋体" w:cs="宋体"/>
          <w:color w:val="000000" w:themeColor="text1"/>
          <w14:textFill>
            <w14:solidFill>
              <w14:schemeClr w14:val="tx1"/>
            </w14:solidFill>
          </w14:textFill>
        </w:rPr>
        <w:t>_______</w:t>
      </w:r>
    </w:p>
    <w:p>
      <w:pPr>
        <w:spacing w:line="440" w:lineRule="exact"/>
        <w:jc w:val="righ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34" w:name="_Toc1956263571"/>
      <w:bookmarkStart w:id="935" w:name="_Toc667170669"/>
      <w:bookmarkStart w:id="936" w:name="_Toc1358476993"/>
      <w:bookmarkStart w:id="937" w:name="_Toc179632600"/>
      <w:bookmarkStart w:id="938" w:name="_Toc2074591544"/>
      <w:bookmarkStart w:id="939" w:name="_Toc152042359"/>
      <w:bookmarkStart w:id="940" w:name="_Toc5682"/>
      <w:bookmarkStart w:id="941" w:name="_Toc144974549"/>
      <w:bookmarkStart w:id="942" w:name="_Toc327389603"/>
      <w:bookmarkStart w:id="943" w:name="_Toc152045582"/>
      <w:bookmarkStart w:id="944" w:name="_Toc28670"/>
      <w:bookmarkStart w:id="945" w:name="_Toc572623438"/>
      <w:r>
        <w:rPr>
          <w:color w:val="000000" w:themeColor="text1"/>
          <w14:textFill>
            <w14:solidFill>
              <w14:schemeClr w14:val="tx1"/>
            </w14:solidFill>
          </w14:textFill>
        </w:rPr>
        <w:t>附表二：问题澄清通知</w:t>
      </w:r>
      <w:bookmarkEnd w:id="934"/>
      <w:bookmarkEnd w:id="935"/>
      <w:bookmarkEnd w:id="936"/>
      <w:bookmarkEnd w:id="937"/>
      <w:bookmarkEnd w:id="938"/>
      <w:bookmarkEnd w:id="939"/>
      <w:bookmarkEnd w:id="940"/>
      <w:bookmarkEnd w:id="941"/>
      <w:bookmarkEnd w:id="942"/>
      <w:bookmarkEnd w:id="943"/>
      <w:bookmarkEnd w:id="944"/>
      <w:bookmarkEnd w:id="945"/>
    </w:p>
    <w:p>
      <w:pPr>
        <w:spacing w:line="440" w:lineRule="exact"/>
        <w:jc w:val="center"/>
        <w:rPr>
          <w:color w:val="000000" w:themeColor="text1"/>
          <w:szCs w:val="21"/>
          <w14:textFill>
            <w14:solidFill>
              <w14:schemeClr w14:val="tx1"/>
            </w14:solidFill>
          </w14:textFill>
        </w:rPr>
      </w:pPr>
    </w:p>
    <w:p>
      <w:pPr>
        <w:spacing w:line="440" w:lineRule="exact"/>
        <w:jc w:val="center"/>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问题澄清通知</w:t>
      </w:r>
    </w:p>
    <w:p>
      <w:pPr>
        <w:spacing w:line="44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 xml:space="preserve">                                   编号：</w:t>
      </w:r>
      <w:r>
        <w:rPr>
          <w:color w:val="000000" w:themeColor="text1"/>
          <w:szCs w:val="21"/>
          <w:u w:val="single"/>
          <w14:textFill>
            <w14:solidFill>
              <w14:schemeClr w14:val="tx1"/>
            </w14:solidFill>
          </w14:textFill>
        </w:rPr>
        <w:t xml:space="preserve">        </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（投标人名称）：</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w:t>
      </w:r>
      <w:r>
        <w:rPr>
          <w:color w:val="000000" w:themeColor="text1"/>
          <w:szCs w:val="21"/>
          <w14:textFill>
            <w14:solidFill>
              <w14:schemeClr w14:val="tx1"/>
            </w14:solidFill>
          </w14:textFill>
        </w:rPr>
        <w:t>标段施工</w:t>
      </w:r>
      <w:r>
        <w:rPr>
          <w:rFonts w:hint="eastAsia"/>
          <w:color w:val="000000" w:themeColor="text1"/>
          <w:szCs w:val="21"/>
          <w14:textFill>
            <w14:solidFill>
              <w14:schemeClr w14:val="tx1"/>
            </w14:solidFill>
          </w14:textFill>
        </w:rPr>
        <w:t>（总价</w:t>
      </w:r>
      <w:r>
        <w:rPr>
          <w:color w:val="000000" w:themeColor="text1"/>
          <w:szCs w:val="21"/>
          <w14:textFill>
            <w14:solidFill>
              <w14:schemeClr w14:val="tx1"/>
            </w14:solidFill>
          </w14:textFill>
        </w:rPr>
        <w:t>承包</w:t>
      </w:r>
      <w:r>
        <w:rPr>
          <w:rFonts w:hint="eastAsia"/>
          <w:color w:val="000000" w:themeColor="text1"/>
          <w:szCs w:val="21"/>
          <w14:textFill>
            <w14:solidFill>
              <w14:schemeClr w14:val="tx1"/>
            </w14:solidFill>
          </w14:textFill>
        </w:rPr>
        <w:t>/单价</w:t>
      </w:r>
      <w:r>
        <w:rPr>
          <w:color w:val="000000" w:themeColor="text1"/>
          <w:szCs w:val="21"/>
          <w14:textFill>
            <w14:solidFill>
              <w14:schemeClr w14:val="tx1"/>
            </w14:solidFill>
          </w14:textFill>
        </w:rPr>
        <w:t>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招标的评标委员会，对你方的投标文件进行了仔细的审查，现需你方对下列问题以书面形式予以澄清：</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p>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   </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请将上述问题的澄清于</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时前递交至</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详细地址）</w:t>
      </w:r>
      <w:r>
        <w:rPr>
          <w:rFonts w:hint="eastAsia"/>
          <w:color w:val="000000" w:themeColor="text1"/>
          <w:szCs w:val="21"/>
          <w14:textFill>
            <w14:solidFill>
              <w14:schemeClr w14:val="tx1"/>
            </w14:solidFill>
          </w14:textFill>
        </w:rPr>
        <w:t>或</w:t>
      </w:r>
      <w:r>
        <w:rPr>
          <w:rFonts w:hint="eastAsia" w:ascii="宋体" w:hAnsi="宋体"/>
          <w:color w:val="000000" w:themeColor="text1"/>
          <w:szCs w:val="21"/>
          <w14:textFill>
            <w14:solidFill>
              <w14:schemeClr w14:val="tx1"/>
            </w14:solidFill>
          </w14:textFill>
        </w:rPr>
        <w:t>传真至</w:t>
      </w:r>
      <w:r>
        <w:rPr>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（传真号码）。采用传真方式的，应在</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日</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时前将原件递交至</w:t>
      </w:r>
      <w:r>
        <w:rPr>
          <w:rFonts w:ascii="宋体" w:hAnsi="宋体"/>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（详细地址）。</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评标</w:t>
      </w:r>
      <w:r>
        <w:rPr>
          <w:rFonts w:hint="eastAsia"/>
          <w:color w:val="000000" w:themeColor="text1"/>
          <w:szCs w:val="21"/>
          <w14:textFill>
            <w14:solidFill>
              <w14:schemeClr w14:val="tx1"/>
            </w14:solidFill>
          </w14:textFill>
        </w:rPr>
        <w:t>工作组负责人</w:t>
      </w:r>
      <w:r>
        <w:rPr>
          <w:color w:val="000000" w:themeColor="text1"/>
          <w:szCs w:val="21"/>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（签字）</w:t>
      </w:r>
    </w:p>
    <w:p>
      <w:pPr>
        <w:spacing w:line="440" w:lineRule="exact"/>
        <w:jc w:val="right"/>
        <w:rPr>
          <w:color w:val="000000" w:themeColor="text1"/>
          <w:szCs w:val="21"/>
          <w14:textFill>
            <w14:solidFill>
              <w14:schemeClr w14:val="tx1"/>
            </w14:solidFill>
          </w14:textFill>
        </w:rPr>
      </w:pPr>
    </w:p>
    <w:p>
      <w:pPr>
        <w:spacing w:line="400" w:lineRule="exact"/>
        <w:jc w:val="right"/>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46" w:name="_Toc16422"/>
      <w:bookmarkStart w:id="947" w:name="_Toc14781"/>
      <w:bookmarkStart w:id="948" w:name="_Toc1235825463"/>
      <w:bookmarkStart w:id="949" w:name="_Toc144974550"/>
      <w:bookmarkStart w:id="950" w:name="_Toc152045583"/>
      <w:bookmarkStart w:id="951" w:name="_Toc285147239"/>
      <w:bookmarkStart w:id="952" w:name="_Toc1043688326"/>
      <w:bookmarkStart w:id="953" w:name="_Toc152042360"/>
      <w:bookmarkStart w:id="954" w:name="_Toc179632601"/>
      <w:bookmarkStart w:id="955" w:name="_Toc1359511883"/>
      <w:bookmarkStart w:id="956" w:name="_Toc1869722529"/>
      <w:bookmarkStart w:id="957" w:name="_Toc1469618613"/>
      <w:r>
        <w:rPr>
          <w:rFonts w:hint="eastAsia"/>
          <w:color w:val="000000" w:themeColor="text1"/>
          <w14:textFill>
            <w14:solidFill>
              <w14:schemeClr w14:val="tx1"/>
            </w14:solidFill>
          </w14:textFill>
        </w:rPr>
        <w:t>附表三：问题澄清</w:t>
      </w:r>
      <w:bookmarkEnd w:id="946"/>
      <w:bookmarkEnd w:id="947"/>
      <w:bookmarkEnd w:id="948"/>
      <w:bookmarkEnd w:id="949"/>
      <w:bookmarkEnd w:id="950"/>
      <w:bookmarkEnd w:id="951"/>
      <w:bookmarkEnd w:id="952"/>
      <w:bookmarkEnd w:id="953"/>
      <w:bookmarkEnd w:id="954"/>
      <w:bookmarkEnd w:id="955"/>
      <w:bookmarkEnd w:id="956"/>
      <w:bookmarkEnd w:id="957"/>
    </w:p>
    <w:p>
      <w:pPr>
        <w:spacing w:line="400" w:lineRule="exact"/>
        <w:jc w:val="center"/>
        <w:rPr>
          <w:rFonts w:ascii="黑体" w:eastAsia="黑体"/>
          <w:color w:val="000000" w:themeColor="text1"/>
          <w:sz w:val="28"/>
          <w:szCs w:val="28"/>
          <w14:textFill>
            <w14:solidFill>
              <w14:schemeClr w14:val="tx1"/>
            </w14:solidFill>
          </w14:textFill>
        </w:rPr>
      </w:pPr>
    </w:p>
    <w:p>
      <w:pPr>
        <w:spacing w:line="400" w:lineRule="exact"/>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问</w:t>
      </w:r>
      <w:r>
        <w:rPr>
          <w:rFonts w:ascii="黑体" w:eastAsia="黑体"/>
          <w:color w:val="000000" w:themeColor="text1"/>
          <w:sz w:val="28"/>
          <w:szCs w:val="28"/>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题</w:t>
      </w:r>
      <w:r>
        <w:rPr>
          <w:rFonts w:ascii="黑体" w:eastAsia="黑体"/>
          <w:color w:val="000000" w:themeColor="text1"/>
          <w:sz w:val="28"/>
          <w:szCs w:val="28"/>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澄</w:t>
      </w:r>
      <w:r>
        <w:rPr>
          <w:rFonts w:ascii="黑体" w:eastAsia="黑体"/>
          <w:color w:val="000000" w:themeColor="text1"/>
          <w:sz w:val="28"/>
          <w:szCs w:val="28"/>
          <w14:textFill>
            <w14:solidFill>
              <w14:schemeClr w14:val="tx1"/>
            </w14:solidFill>
          </w14:textFill>
        </w:rPr>
        <w:t xml:space="preserve"> </w:t>
      </w:r>
      <w:r>
        <w:rPr>
          <w:rFonts w:hint="eastAsia" w:ascii="黑体" w:eastAsia="黑体"/>
          <w:color w:val="000000" w:themeColor="text1"/>
          <w:sz w:val="28"/>
          <w:szCs w:val="28"/>
          <w14:textFill>
            <w14:solidFill>
              <w14:schemeClr w14:val="tx1"/>
            </w14:solidFill>
          </w14:textFill>
        </w:rPr>
        <w:t>清</w:t>
      </w:r>
    </w:p>
    <w:p>
      <w:pPr>
        <w:spacing w:line="400" w:lineRule="exact"/>
        <w:ind w:firstLine="3465" w:firstLineChars="1650"/>
        <w:rPr>
          <w:color w:val="000000" w:themeColor="text1"/>
          <w:u w:val="single"/>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编号：</w:t>
      </w:r>
      <w:r>
        <w:rPr>
          <w:color w:val="000000" w:themeColor="text1"/>
          <w:u w:val="single"/>
          <w14:textFill>
            <w14:solidFill>
              <w14:schemeClr w14:val="tx1"/>
            </w14:solidFill>
          </w14:textFill>
        </w:rPr>
        <w:t xml:space="preserve">         </w:t>
      </w:r>
    </w:p>
    <w:p>
      <w:pPr>
        <w:spacing w:line="40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w:t>
      </w:r>
      <w:r>
        <w:rPr>
          <w:color w:val="000000" w:themeColor="text1"/>
          <w:szCs w:val="21"/>
          <w14:textFill>
            <w14:solidFill>
              <w14:schemeClr w14:val="tx1"/>
            </w14:solidFill>
          </w14:textFill>
        </w:rPr>
        <w:t>标段施工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总价承包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单价承包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招标评标委员会：</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问题澄清通知（编号：）已收悉，现澄清如下：</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　　　　　　　　　　　　　　　投标人：</w:t>
      </w:r>
      <w:r>
        <w:rPr>
          <w:rFonts w:hint="eastAsia" w:ascii="宋体" w:hAnsi="宋体" w:eastAsia="宋体" w:cs="宋体"/>
          <w:color w:val="000000" w:themeColor="text1"/>
          <w14:textFill>
            <w14:solidFill>
              <w14:schemeClr w14:val="tx1"/>
            </w14:solidFill>
          </w14:textFill>
        </w:rPr>
        <w:t>______________________</w:t>
      </w:r>
      <w:r>
        <w:rPr>
          <w:color w:val="000000" w:themeColor="text1"/>
          <w:szCs w:val="21"/>
          <w14:textFill>
            <w14:solidFill>
              <w14:schemeClr w14:val="tx1"/>
            </w14:solidFill>
          </w14:textFill>
        </w:rPr>
        <w:t>（盖单位章）</w:t>
      </w:r>
    </w:p>
    <w:p>
      <w:pPr>
        <w:wordWrap w:val="0"/>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法定代表人或其委托代理人：</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（签字）</w:t>
      </w:r>
    </w:p>
    <w:p>
      <w:pPr>
        <w:wordWrap w:val="0"/>
        <w:spacing w:line="440" w:lineRule="exact"/>
        <w:jc w:val="right"/>
        <w:rPr>
          <w:color w:val="000000" w:themeColor="text1"/>
          <w14:textFill>
            <w14:solidFill>
              <w14:schemeClr w14:val="tx1"/>
            </w14:solidFill>
          </w14:textFill>
        </w:rPr>
      </w:pPr>
      <w:r>
        <w:rPr>
          <w:color w:val="000000" w:themeColor="text1"/>
          <w:szCs w:val="21"/>
          <w14:textFill>
            <w14:solidFill>
              <w14:schemeClr w14:val="tx1"/>
            </w14:solidFill>
          </w14:textFill>
        </w:rPr>
        <w:t>　</w:t>
      </w:r>
      <w:r>
        <w:rPr>
          <w:rFonts w:hint="eastAsia" w:ascii="宋体" w:hAnsi="宋体" w:eastAsia="宋体" w:cs="宋体"/>
          <w:color w:val="000000" w:themeColor="text1"/>
          <w14:textFill>
            <w14:solidFill>
              <w14:schemeClr w14:val="tx1"/>
            </w14:solidFill>
          </w14:textFill>
        </w:rPr>
        <w:t>_______年___月___日</w:t>
      </w:r>
      <w:r>
        <w:rPr>
          <w:rFonts w:ascii="宋体" w:hAnsi="宋体" w:eastAsia="宋体" w:cs="宋体"/>
          <w:color w:val="000000" w:themeColor="text1"/>
          <w14:textFill>
            <w14:solidFill>
              <w14:schemeClr w14:val="tx1"/>
            </w14:solidFill>
          </w14:textFill>
        </w:rPr>
        <w:t xml:space="preserve"> </w:t>
      </w: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58" w:name="_Toc179632602"/>
      <w:bookmarkStart w:id="959" w:name="_Toc144974551"/>
      <w:bookmarkStart w:id="960" w:name="_Toc152042361"/>
      <w:bookmarkStart w:id="961" w:name="_Toc15063"/>
      <w:bookmarkStart w:id="962" w:name="_Toc152045584"/>
      <w:bookmarkStart w:id="963" w:name="_Toc98565568"/>
      <w:bookmarkStart w:id="964" w:name="_Toc30919"/>
      <w:bookmarkStart w:id="965" w:name="_Toc330137810"/>
      <w:bookmarkStart w:id="966" w:name="_Toc1634372598"/>
      <w:bookmarkStart w:id="967" w:name="_Toc780513755"/>
      <w:bookmarkStart w:id="968" w:name="_Toc269800706"/>
      <w:bookmarkStart w:id="969" w:name="_Toc2096893120"/>
      <w:r>
        <w:rPr>
          <w:rFonts w:hint="eastAsia"/>
          <w:color w:val="000000" w:themeColor="text1"/>
          <w14:textFill>
            <w14:solidFill>
              <w14:schemeClr w14:val="tx1"/>
            </w14:solidFill>
          </w14:textFill>
        </w:rPr>
        <w:t>附表四：中标通知书</w:t>
      </w:r>
      <w:bookmarkEnd w:id="958"/>
      <w:bookmarkEnd w:id="959"/>
      <w:bookmarkEnd w:id="960"/>
      <w:bookmarkEnd w:id="961"/>
      <w:bookmarkEnd w:id="962"/>
      <w:bookmarkEnd w:id="963"/>
      <w:bookmarkEnd w:id="964"/>
      <w:bookmarkEnd w:id="965"/>
      <w:bookmarkEnd w:id="966"/>
      <w:bookmarkEnd w:id="967"/>
      <w:bookmarkEnd w:id="968"/>
      <w:bookmarkEnd w:id="969"/>
    </w:p>
    <w:p>
      <w:pPr>
        <w:spacing w:line="400" w:lineRule="exact"/>
        <w:rPr>
          <w:color w:val="000000" w:themeColor="text1"/>
          <w14:textFill>
            <w14:solidFill>
              <w14:schemeClr w14:val="tx1"/>
            </w14:solidFill>
          </w14:textFill>
        </w:rPr>
      </w:pPr>
    </w:p>
    <w:p>
      <w:pPr>
        <w:spacing w:line="400" w:lineRule="exact"/>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中标通知书</w:t>
      </w:r>
    </w:p>
    <w:p>
      <w:pPr>
        <w:spacing w:line="400" w:lineRule="exact"/>
        <w:rPr>
          <w:color w:val="000000" w:themeColor="text1"/>
          <w14:textFill>
            <w14:solidFill>
              <w14:schemeClr w14:val="tx1"/>
            </w14:solidFill>
          </w14:textFill>
        </w:rPr>
      </w:pPr>
    </w:p>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（中标人名称）：</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你方于</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（投标日期）所递交的</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___________</w:t>
      </w:r>
      <w:r>
        <w:rPr>
          <w:color w:val="000000" w:themeColor="text1"/>
          <w:szCs w:val="21"/>
          <w14:textFill>
            <w14:solidFill>
              <w14:schemeClr w14:val="tx1"/>
            </w14:solidFill>
          </w14:textFill>
        </w:rPr>
        <w:t>标段施工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总价承包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单价承包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投标文件已被我方接受，被确定为中标人。</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中标价：</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元。</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工期：</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工程质量：符合</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标准。</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项目经理：</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（姓名）。</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请你方在接到本通知书后的</w:t>
      </w:r>
      <w:r>
        <w:rPr>
          <w:rFonts w:hint="eastAsia" w:ascii="宋体" w:hAnsi="宋体" w:eastAsia="宋体" w:cs="宋体"/>
          <w:color w:val="000000" w:themeColor="text1"/>
          <w14:textFill>
            <w14:solidFill>
              <w14:schemeClr w14:val="tx1"/>
            </w14:solidFill>
          </w14:textFill>
        </w:rPr>
        <w:t>_____</w:t>
      </w:r>
      <w:r>
        <w:rPr>
          <w:color w:val="000000" w:themeColor="text1"/>
          <w:szCs w:val="21"/>
          <w14:textFill>
            <w14:solidFill>
              <w14:schemeClr w14:val="tx1"/>
            </w14:solidFill>
          </w14:textFill>
        </w:rPr>
        <w:t>日内到</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（指定地点）与我方签订施工承包合同，在此之前按招标文件第二章</w:t>
      </w:r>
      <w:r>
        <w:rPr>
          <w:rFonts w:hint="eastAsia" w:ascii="宋体" w:hAnsi="宋体" w:eastAsia="宋体" w:cs="宋体"/>
          <w:color w:val="000000" w:themeColor="text1"/>
          <w:szCs w:val="21"/>
          <w14:textFill>
            <w14:solidFill>
              <w14:schemeClr w14:val="tx1"/>
            </w14:solidFill>
          </w14:textFill>
        </w:rPr>
        <w:t>“投标人须知”</w:t>
      </w:r>
      <w:r>
        <w:rPr>
          <w:color w:val="000000" w:themeColor="text1"/>
          <w:szCs w:val="21"/>
          <w14:textFill>
            <w14:solidFill>
              <w14:schemeClr w14:val="tx1"/>
            </w14:solidFill>
          </w14:textFill>
        </w:rPr>
        <w:t>第</w:t>
      </w:r>
      <w:r>
        <w:rPr>
          <w:rFonts w:ascii="Times New Roman" w:hAnsi="Times New Roman"/>
          <w:color w:val="000000" w:themeColor="text1"/>
          <w:szCs w:val="21"/>
          <w14:textFill>
            <w14:solidFill>
              <w14:schemeClr w14:val="tx1"/>
            </w14:solidFill>
          </w14:textFill>
        </w:rPr>
        <w:t>7</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5</w:t>
      </w:r>
      <w:r>
        <w:rPr>
          <w:color w:val="000000" w:themeColor="text1"/>
          <w:szCs w:val="21"/>
          <w14:textFill>
            <w14:solidFill>
              <w14:schemeClr w14:val="tx1"/>
            </w14:solidFill>
          </w14:textFill>
        </w:rPr>
        <w:t>款规定向我方提交履约担保。</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特此通知。</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540" w:lineRule="exact"/>
        <w:ind w:firstLine="3238" w:firstLineChars="1542"/>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招标人：</w:t>
      </w:r>
      <w:r>
        <w:rPr>
          <w:rFonts w:hint="eastAsia" w:ascii="宋体" w:hAnsi="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（盖单位章）</w:t>
      </w:r>
    </w:p>
    <w:p>
      <w:pPr>
        <w:spacing w:line="540" w:lineRule="exact"/>
        <w:ind w:firstLine="3238" w:firstLineChars="1542"/>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w:t>
      </w:r>
      <w:r>
        <w:rPr>
          <w:rFonts w:hint="eastAsia" w:ascii="宋体" w:hAnsi="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（签字）</w:t>
      </w:r>
    </w:p>
    <w:p>
      <w:pPr>
        <w:spacing w:line="400" w:lineRule="exact"/>
        <w:jc w:val="right"/>
        <w:rPr>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_______年___月___日</w:t>
      </w:r>
    </w:p>
    <w:p>
      <w:pPr>
        <w:spacing w:line="400" w:lineRule="exact"/>
        <w:jc w:val="righ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70" w:name="_Toc179632603"/>
      <w:bookmarkStart w:id="971" w:name="_Toc144974552"/>
      <w:bookmarkStart w:id="972" w:name="_Toc152045585"/>
      <w:bookmarkStart w:id="973" w:name="_Toc1075798412"/>
      <w:bookmarkStart w:id="974" w:name="_Toc152042362"/>
      <w:bookmarkStart w:id="975" w:name="_Toc30998"/>
      <w:bookmarkStart w:id="976" w:name="_Toc16631"/>
      <w:bookmarkStart w:id="977" w:name="_Toc1577325688"/>
      <w:bookmarkStart w:id="978" w:name="_Toc1181984719"/>
      <w:bookmarkStart w:id="979" w:name="_Toc1225701485"/>
      <w:bookmarkStart w:id="980" w:name="_Toc862263424"/>
      <w:bookmarkStart w:id="981" w:name="_Toc1281231669"/>
      <w:r>
        <w:rPr>
          <w:rFonts w:hint="eastAsia"/>
          <w:color w:val="000000" w:themeColor="text1"/>
          <w14:textFill>
            <w14:solidFill>
              <w14:schemeClr w14:val="tx1"/>
            </w14:solidFill>
          </w14:textFill>
        </w:rPr>
        <w:t>附表五：中标结果通知书</w:t>
      </w:r>
      <w:bookmarkEnd w:id="970"/>
      <w:bookmarkEnd w:id="971"/>
      <w:bookmarkEnd w:id="972"/>
      <w:bookmarkEnd w:id="973"/>
      <w:bookmarkEnd w:id="974"/>
      <w:bookmarkEnd w:id="975"/>
      <w:bookmarkEnd w:id="976"/>
      <w:bookmarkEnd w:id="977"/>
      <w:bookmarkEnd w:id="978"/>
      <w:bookmarkEnd w:id="979"/>
      <w:bookmarkEnd w:id="980"/>
      <w:bookmarkEnd w:id="981"/>
    </w:p>
    <w:p>
      <w:pPr>
        <w:spacing w:line="400" w:lineRule="exact"/>
        <w:rPr>
          <w:color w:val="000000" w:themeColor="text1"/>
          <w14:textFill>
            <w14:solidFill>
              <w14:schemeClr w14:val="tx1"/>
            </w14:solidFill>
          </w14:textFill>
        </w:rPr>
      </w:pPr>
    </w:p>
    <w:p>
      <w:pPr>
        <w:spacing w:line="400" w:lineRule="exact"/>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中标结果通知书</w:t>
      </w:r>
    </w:p>
    <w:p>
      <w:pPr>
        <w:spacing w:line="400" w:lineRule="exact"/>
        <w:rPr>
          <w:color w:val="000000" w:themeColor="text1"/>
          <w14:textFill>
            <w14:solidFill>
              <w14:schemeClr w14:val="tx1"/>
            </w14:solidFill>
          </w14:textFill>
        </w:rPr>
      </w:pPr>
    </w:p>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（未中标人名称）：</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我方已接受</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（中标人名称）于</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（投标日期）所递交的</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w:t>
      </w:r>
      <w:r>
        <w:rPr>
          <w:color w:val="000000" w:themeColor="text1"/>
          <w:szCs w:val="21"/>
          <w14:textFill>
            <w14:solidFill>
              <w14:schemeClr w14:val="tx1"/>
            </w14:solidFill>
          </w14:textFill>
        </w:rPr>
        <w:t>标段施工</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总价承包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单价承包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投标文件，确定</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（中标人名称）为中标人。</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感谢你单位对我们工作的大力支持！</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招标人：</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（盖单位章）</w:t>
      </w:r>
    </w:p>
    <w:p>
      <w:pPr>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（签字）</w:t>
      </w:r>
    </w:p>
    <w:p>
      <w:pPr>
        <w:spacing w:line="400" w:lineRule="exact"/>
        <w:jc w:val="right"/>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82" w:name="_Toc25842"/>
      <w:bookmarkStart w:id="983" w:name="_Toc179632604"/>
      <w:bookmarkStart w:id="984" w:name="_Toc902827214"/>
      <w:bookmarkStart w:id="985" w:name="_Toc152042363"/>
      <w:bookmarkStart w:id="986" w:name="_Toc20627"/>
      <w:bookmarkStart w:id="987" w:name="_Toc144974553"/>
      <w:bookmarkStart w:id="988" w:name="_Toc152045586"/>
      <w:bookmarkStart w:id="989" w:name="_Toc1538469857"/>
      <w:bookmarkStart w:id="990" w:name="_Toc1912629605"/>
      <w:bookmarkStart w:id="991" w:name="_Toc812075467"/>
      <w:bookmarkStart w:id="992" w:name="_Toc2088947577"/>
      <w:bookmarkStart w:id="993" w:name="_Toc1114807403"/>
      <w:r>
        <w:rPr>
          <w:rFonts w:hint="eastAsia"/>
          <w:color w:val="000000" w:themeColor="text1"/>
          <w14:textFill>
            <w14:solidFill>
              <w14:schemeClr w14:val="tx1"/>
            </w14:solidFill>
          </w14:textFill>
        </w:rPr>
        <w:t>附表六：确认通知</w:t>
      </w:r>
      <w:bookmarkEnd w:id="982"/>
      <w:bookmarkEnd w:id="983"/>
      <w:bookmarkEnd w:id="984"/>
      <w:bookmarkEnd w:id="985"/>
      <w:bookmarkEnd w:id="986"/>
      <w:bookmarkEnd w:id="987"/>
      <w:bookmarkEnd w:id="988"/>
      <w:bookmarkEnd w:id="989"/>
      <w:bookmarkEnd w:id="990"/>
      <w:bookmarkEnd w:id="991"/>
      <w:bookmarkEnd w:id="992"/>
      <w:bookmarkEnd w:id="993"/>
    </w:p>
    <w:p>
      <w:pPr>
        <w:spacing w:line="400" w:lineRule="exact"/>
        <w:rPr>
          <w:color w:val="000000" w:themeColor="text1"/>
          <w14:textFill>
            <w14:solidFill>
              <w14:schemeClr w14:val="tx1"/>
            </w14:solidFill>
          </w14:textFill>
        </w:rPr>
      </w:pPr>
    </w:p>
    <w:p>
      <w:pPr>
        <w:spacing w:line="400" w:lineRule="exact"/>
        <w:jc w:val="center"/>
        <w:rPr>
          <w:rFonts w:ascii="黑体" w:eastAsia="黑体"/>
          <w:color w:val="000000" w:themeColor="text1"/>
          <w:sz w:val="28"/>
          <w:szCs w:val="28"/>
          <w14:textFill>
            <w14:solidFill>
              <w14:schemeClr w14:val="tx1"/>
            </w14:solidFill>
          </w14:textFill>
        </w:rPr>
      </w:pPr>
      <w:r>
        <w:rPr>
          <w:rFonts w:hint="eastAsia" w:ascii="黑体" w:eastAsia="黑体"/>
          <w:color w:val="000000" w:themeColor="text1"/>
          <w:sz w:val="28"/>
          <w:szCs w:val="28"/>
          <w14:textFill>
            <w14:solidFill>
              <w14:schemeClr w14:val="tx1"/>
            </w14:solidFill>
          </w14:textFill>
        </w:rPr>
        <w:t>确认通知</w:t>
      </w:r>
    </w:p>
    <w:p>
      <w:pPr>
        <w:spacing w:line="400" w:lineRule="exact"/>
        <w:rPr>
          <w:color w:val="000000" w:themeColor="text1"/>
          <w14:textFill>
            <w14:solidFill>
              <w14:schemeClr w14:val="tx1"/>
            </w14:solidFill>
          </w14:textFill>
        </w:rPr>
      </w:pPr>
    </w:p>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（招标人名称）：</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我方已接到你方</w:t>
      </w:r>
      <w:r>
        <w:rPr>
          <w:rFonts w:hint="eastAsia" w:ascii="宋体" w:hAnsi="宋体" w:eastAsia="宋体" w:cs="宋体"/>
          <w:color w:val="000000" w:themeColor="text1"/>
          <w14:textFill>
            <w14:solidFill>
              <w14:schemeClr w14:val="tx1"/>
            </w14:solidFill>
          </w14:textFill>
        </w:rPr>
        <w:t>___________</w:t>
      </w:r>
      <w:r>
        <w:rPr>
          <w:color w:val="000000" w:themeColor="text1"/>
          <w:szCs w:val="21"/>
          <w14:textFill>
            <w14:solidFill>
              <w14:schemeClr w14:val="tx1"/>
            </w14:solidFill>
          </w14:textFill>
        </w:rPr>
        <w:t>年</w:t>
      </w:r>
      <w:r>
        <w:rPr>
          <w:rFonts w:hint="eastAsia" w:ascii="宋体" w:hAnsi="宋体" w:eastAsia="宋体" w:cs="宋体"/>
          <w:color w:val="000000" w:themeColor="text1"/>
          <w14:textFill>
            <w14:solidFill>
              <w14:schemeClr w14:val="tx1"/>
            </w14:solidFill>
          </w14:textFill>
        </w:rPr>
        <w:t>____</w:t>
      </w:r>
      <w:r>
        <w:rPr>
          <w:color w:val="000000" w:themeColor="text1"/>
          <w:szCs w:val="21"/>
          <w14:textFill>
            <w14:solidFill>
              <w14:schemeClr w14:val="tx1"/>
            </w14:solidFill>
          </w14:textFill>
        </w:rPr>
        <w:t>月</w:t>
      </w:r>
      <w:r>
        <w:rPr>
          <w:rFonts w:hint="eastAsia" w:ascii="宋体" w:hAnsi="宋体" w:eastAsia="宋体" w:cs="宋体"/>
          <w:color w:val="000000" w:themeColor="text1"/>
          <w14:textFill>
            <w14:solidFill>
              <w14:schemeClr w14:val="tx1"/>
            </w14:solidFill>
          </w14:textFill>
        </w:rPr>
        <w:t>____</w:t>
      </w:r>
      <w:r>
        <w:rPr>
          <w:color w:val="000000" w:themeColor="text1"/>
          <w:szCs w:val="21"/>
          <w14:textFill>
            <w14:solidFill>
              <w14:schemeClr w14:val="tx1"/>
            </w14:solidFill>
          </w14:textFill>
        </w:rPr>
        <w:t>日发出的</w:t>
      </w:r>
      <w:r>
        <w:rPr>
          <w:rFonts w:hint="eastAsia" w:ascii="宋体" w:hAnsi="宋体" w:eastAsia="宋体" w:cs="宋体"/>
          <w:color w:val="000000" w:themeColor="text1"/>
          <w14:textFill>
            <w14:solidFill>
              <w14:schemeClr w14:val="tx1"/>
            </w14:solidFill>
          </w14:textFill>
        </w:rPr>
        <w:t>_______________</w:t>
      </w:r>
      <w:r>
        <w:rPr>
          <w:color w:val="000000" w:themeColor="text1"/>
          <w:szCs w:val="21"/>
          <w14:textFill>
            <w14:solidFill>
              <w14:schemeClr w14:val="tx1"/>
            </w14:solidFill>
          </w14:textFill>
        </w:rPr>
        <w:t>（项目名称）</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施工（</w:t>
      </w:r>
      <w:r>
        <w:rPr>
          <w:color w:val="000000" w:themeColor="text1"/>
          <w:szCs w:val="21"/>
          <w14:textFill>
            <w14:solidFill>
              <w14:schemeClr w14:val="tx1"/>
            </w14:solidFill>
          </w14:textFill>
        </w:rPr>
        <w:t>总价承包</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单价承包</w:t>
      </w:r>
      <w:r>
        <w:rPr>
          <w:rFonts w:hint="eastAsia"/>
          <w:color w:val="000000" w:themeColor="text1"/>
          <w:szCs w:val="21"/>
          <w14:textFill>
            <w14:solidFill>
              <w14:schemeClr w14:val="tx1"/>
            </w14:solidFill>
          </w14:textFill>
        </w:rPr>
        <w:t>）招标</w:t>
      </w:r>
      <w:r>
        <w:rPr>
          <w:color w:val="000000" w:themeColor="text1"/>
          <w:szCs w:val="21"/>
          <w14:textFill>
            <w14:solidFill>
              <w14:schemeClr w14:val="tx1"/>
            </w14:solidFill>
          </w14:textFill>
        </w:rPr>
        <w:t>关于</w:t>
      </w:r>
      <w:r>
        <w:rPr>
          <w:rFonts w:hint="eastAsia" w:ascii="宋体" w:hAnsi="宋体" w:eastAsia="宋体" w:cs="宋体"/>
          <w:color w:val="000000" w:themeColor="text1"/>
          <w14:textFill>
            <w14:solidFill>
              <w14:schemeClr w14:val="tx1"/>
            </w14:solidFill>
          </w14:textFill>
        </w:rPr>
        <w:t>______________</w:t>
      </w:r>
      <w:r>
        <w:rPr>
          <w:color w:val="000000" w:themeColor="text1"/>
          <w:szCs w:val="21"/>
          <w14:textFill>
            <w14:solidFill>
              <w14:schemeClr w14:val="tx1"/>
            </w14:solidFill>
          </w14:textFill>
        </w:rPr>
        <w:t>的通知，我方已于</w:t>
      </w:r>
      <w:r>
        <w:rPr>
          <w:rFonts w:hint="eastAsia" w:ascii="宋体" w:hAnsi="宋体" w:eastAsia="宋体" w:cs="宋体"/>
          <w:color w:val="000000" w:themeColor="text1"/>
          <w14:textFill>
            <w14:solidFill>
              <w14:schemeClr w14:val="tx1"/>
            </w14:solidFill>
          </w14:textFill>
        </w:rPr>
        <w:t>___________</w:t>
      </w:r>
      <w:r>
        <w:rPr>
          <w:color w:val="000000" w:themeColor="text1"/>
          <w:szCs w:val="21"/>
          <w14:textFill>
            <w14:solidFill>
              <w14:schemeClr w14:val="tx1"/>
            </w14:solidFill>
          </w14:textFill>
        </w:rPr>
        <w:t>年</w:t>
      </w:r>
      <w:r>
        <w:rPr>
          <w:rFonts w:hint="eastAsia" w:ascii="宋体" w:hAnsi="宋体" w:eastAsia="宋体" w:cs="宋体"/>
          <w:color w:val="000000" w:themeColor="text1"/>
          <w14:textFill>
            <w14:solidFill>
              <w14:schemeClr w14:val="tx1"/>
            </w14:solidFill>
          </w14:textFill>
        </w:rPr>
        <w:t>____</w:t>
      </w:r>
      <w:r>
        <w:rPr>
          <w:color w:val="000000" w:themeColor="text1"/>
          <w:szCs w:val="21"/>
          <w14:textFill>
            <w14:solidFill>
              <w14:schemeClr w14:val="tx1"/>
            </w14:solidFill>
          </w14:textFill>
        </w:rPr>
        <w:t>月</w:t>
      </w:r>
      <w:r>
        <w:rPr>
          <w:rFonts w:hint="eastAsia" w:ascii="宋体" w:hAnsi="宋体" w:eastAsia="宋体" w:cs="宋体"/>
          <w:color w:val="000000" w:themeColor="text1"/>
          <w14:textFill>
            <w14:solidFill>
              <w14:schemeClr w14:val="tx1"/>
            </w14:solidFill>
          </w14:textFill>
        </w:rPr>
        <w:t>____</w:t>
      </w:r>
      <w:r>
        <w:rPr>
          <w:color w:val="000000" w:themeColor="text1"/>
          <w:szCs w:val="21"/>
          <w14:textFill>
            <w14:solidFill>
              <w14:schemeClr w14:val="tx1"/>
            </w14:solidFill>
          </w14:textFill>
        </w:rPr>
        <w:t>日收到。</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特此确认。</w:t>
      </w:r>
    </w:p>
    <w:p>
      <w:pPr>
        <w:spacing w:line="440" w:lineRule="exact"/>
        <w:rPr>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p>
    <w:p>
      <w:pPr>
        <w:spacing w:line="44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投标人：</w:t>
      </w:r>
      <w:r>
        <w:rPr>
          <w:rFonts w:hint="eastAsia" w:ascii="宋体" w:hAnsi="宋体" w:eastAsia="宋体" w:cs="宋体"/>
          <w:color w:val="000000" w:themeColor="text1"/>
          <w14:textFill>
            <w14:solidFill>
              <w14:schemeClr w14:val="tx1"/>
            </w14:solidFill>
          </w14:textFill>
        </w:rPr>
        <w:t>_______</w:t>
      </w:r>
      <w:r>
        <w:rPr>
          <w:color w:val="000000" w:themeColor="text1"/>
          <w:szCs w:val="21"/>
          <w14:textFill>
            <w14:solidFill>
              <w14:schemeClr w14:val="tx1"/>
            </w14:solidFill>
          </w14:textFill>
        </w:rPr>
        <w:t>（盖单位章）</w:t>
      </w:r>
    </w:p>
    <w:p>
      <w:pPr>
        <w:spacing w:line="400" w:lineRule="exact"/>
        <w:jc w:val="right"/>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_______年___月___日</w:t>
      </w:r>
      <w:r>
        <w:rPr>
          <w:color w:val="000000" w:themeColor="text1"/>
          <w14:textFill>
            <w14:solidFill>
              <w14:schemeClr w14:val="tx1"/>
            </w14:solidFill>
          </w14:textFill>
        </w:rPr>
        <w:br w:type="page"/>
      </w:r>
    </w:p>
    <w:p>
      <w:pPr>
        <w:pStyle w:val="81"/>
        <w:outlineLvl w:val="1"/>
        <w:rPr>
          <w:color w:val="000000" w:themeColor="text1"/>
          <w14:textFill>
            <w14:solidFill>
              <w14:schemeClr w14:val="tx1"/>
            </w14:solidFill>
          </w14:textFill>
        </w:rPr>
      </w:pPr>
      <w:bookmarkStart w:id="994" w:name="_Toc20172"/>
      <w:bookmarkStart w:id="995" w:name="_Toc751777383"/>
      <w:bookmarkStart w:id="996" w:name="_Toc695"/>
      <w:bookmarkStart w:id="997" w:name="_Toc2066149933"/>
      <w:bookmarkStart w:id="998" w:name="_Toc1025705692"/>
      <w:bookmarkStart w:id="999" w:name="_Toc368008669"/>
      <w:bookmarkStart w:id="1000" w:name="_Toc850230879"/>
      <w:bookmarkStart w:id="1001" w:name="_Toc353801911"/>
      <w:r>
        <w:rPr>
          <w:rFonts w:hint="eastAsia"/>
          <w:color w:val="000000" w:themeColor="text1"/>
          <w14:textFill>
            <w14:solidFill>
              <w14:schemeClr w14:val="tx1"/>
            </w14:solidFill>
          </w14:textFill>
        </w:rPr>
        <w:t>附件1：各标段分阶段工期要求</w:t>
      </w:r>
      <w:bookmarkEnd w:id="994"/>
      <w:bookmarkEnd w:id="995"/>
      <w:bookmarkEnd w:id="996"/>
      <w:bookmarkEnd w:id="997"/>
      <w:bookmarkEnd w:id="998"/>
      <w:bookmarkEnd w:id="999"/>
      <w:bookmarkEnd w:id="1000"/>
      <w:bookmarkEnd w:id="1001"/>
      <w:bookmarkStart w:id="1002" w:name="_Toc276714900"/>
      <w:bookmarkStart w:id="1003" w:name="_Toc195508533"/>
    </w:p>
    <w:p>
      <w:pPr>
        <w:spacing w:line="360" w:lineRule="auto"/>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各标段分阶段工期要求</w:t>
      </w:r>
      <w:bookmarkEnd w:id="1002"/>
      <w:bookmarkEnd w:id="1003"/>
    </w:p>
    <w:tbl>
      <w:tblPr>
        <w:tblStyle w:val="60"/>
        <w:tblW w:w="9424"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077"/>
        <w:gridCol w:w="1077"/>
        <w:gridCol w:w="1077"/>
        <w:gridCol w:w="1077"/>
        <w:gridCol w:w="1077"/>
        <w:gridCol w:w="1077"/>
        <w:gridCol w:w="1077"/>
        <w:gridCol w:w="107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atLeast"/>
          <w:tblHeader/>
          <w:jc w:val="center"/>
        </w:trPr>
        <w:tc>
          <w:tcPr>
            <w:tcW w:w="808"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计划工期（月）</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计划开工日期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计划竣工日期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架梁开始日期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架梁结束日期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铺轨开始日期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铺轨结</w:t>
            </w:r>
          </w:p>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束日期</w:t>
            </w:r>
          </w:p>
        </w:tc>
        <w:tc>
          <w:tcPr>
            <w:tcW w:w="1077" w:type="dxa"/>
            <w:tcBorders>
              <w:tl2br w:val="nil"/>
              <w:tr2bl w:val="nil"/>
            </w:tcBorders>
            <w:vAlign w:val="center"/>
          </w:tcPr>
          <w:p>
            <w:pPr>
              <w:spacing w:line="32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08"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vAlign w:val="center"/>
          </w:tcPr>
          <w:p>
            <w:pPr>
              <w:snapToGrid w:val="0"/>
              <w:ind w:firstLine="392"/>
              <w:rPr>
                <w:rFonts w:eastAsia="仿宋_GB2312"/>
                <w:color w:val="000000" w:themeColor="text1"/>
                <w:spacing w:val="-2"/>
                <w14:textFill>
                  <w14:solidFill>
                    <w14:schemeClr w14:val="tx1"/>
                  </w14:solidFill>
                </w14:textFill>
              </w:rPr>
            </w:pPr>
          </w:p>
        </w:tc>
        <w:tc>
          <w:tcPr>
            <w:tcW w:w="1077" w:type="dxa"/>
            <w:tcBorders>
              <w:tl2br w:val="nil"/>
              <w:tr2bl w:val="nil"/>
            </w:tcBorders>
          </w:tcPr>
          <w:p>
            <w:pPr>
              <w:snapToGrid w:val="0"/>
              <w:ind w:firstLine="392"/>
              <w:rPr>
                <w:rFonts w:eastAsia="仿宋_GB2312"/>
                <w:color w:val="000000" w:themeColor="text1"/>
                <w:spacing w:val="-2"/>
                <w14:textFill>
                  <w14:solidFill>
                    <w14:schemeClr w14:val="tx1"/>
                  </w14:solidFill>
                </w14:textFill>
              </w:rPr>
            </w:pPr>
          </w:p>
        </w:tc>
      </w:tr>
    </w:tbl>
    <w:p>
      <w:pPr>
        <w:pStyle w:val="81"/>
        <w:outlineLvl w:val="1"/>
        <w:rPr>
          <w:color w:val="000000" w:themeColor="text1"/>
          <w14:textFill>
            <w14:solidFill>
              <w14:schemeClr w14:val="tx1"/>
            </w14:solidFill>
          </w14:textFill>
        </w:rPr>
      </w:pPr>
      <w:r>
        <w:rPr>
          <w:color w:val="000000" w:themeColor="text1"/>
          <w14:textFill>
            <w14:solidFill>
              <w14:schemeClr w14:val="tx1"/>
            </w14:solidFill>
          </w14:textFill>
        </w:rPr>
        <w:br w:type="page"/>
      </w:r>
      <w:bookmarkStart w:id="1004" w:name="_Toc1947497676"/>
      <w:bookmarkStart w:id="1005" w:name="_Toc1116587291"/>
      <w:bookmarkStart w:id="1006" w:name="_Toc875851465"/>
      <w:bookmarkStart w:id="1007" w:name="_Toc634561290"/>
      <w:bookmarkStart w:id="1008" w:name="_Toc23618"/>
      <w:bookmarkStart w:id="1009" w:name="_Toc15440"/>
      <w:bookmarkStart w:id="1010" w:name="_Toc1711464562"/>
      <w:bookmarkStart w:id="1011" w:name="_Toc1785605307"/>
      <w:r>
        <w:rPr>
          <w:rFonts w:hint="eastAsia"/>
          <w:color w:val="000000" w:themeColor="text1"/>
          <w14:textFill>
            <w14:solidFill>
              <w14:schemeClr w14:val="tx1"/>
            </w14:solidFill>
          </w14:textFill>
        </w:rPr>
        <w:t>附件2：投标人资格要求</w:t>
      </w:r>
      <w:bookmarkEnd w:id="1004"/>
      <w:bookmarkEnd w:id="1005"/>
      <w:bookmarkEnd w:id="1006"/>
      <w:bookmarkEnd w:id="1007"/>
      <w:bookmarkEnd w:id="1008"/>
      <w:bookmarkEnd w:id="1009"/>
      <w:bookmarkEnd w:id="1010"/>
      <w:bookmarkEnd w:id="1011"/>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sz w:val="24"/>
          <w:szCs w:val="24"/>
          <w14:textFill>
            <w14:solidFill>
              <w14:schemeClr w14:val="tx1"/>
            </w14:solidFill>
          </w14:textFill>
        </w:rPr>
        <w:t>（</w:t>
      </w:r>
      <w:r>
        <w:rPr>
          <w:rFonts w:hint="eastAsia" w:ascii="楷体_GB2312" w:hAnsi="楷体_GB2312" w:eastAsia="楷体_GB2312" w:cs="楷体_GB2312"/>
          <w:color w:val="000000" w:themeColor="text1"/>
          <w:szCs w:val="21"/>
          <w14:textFill>
            <w14:solidFill>
              <w14:schemeClr w14:val="tx1"/>
            </w14:solidFill>
          </w14:textFill>
        </w:rPr>
        <w:t>下列各表内容适</w:t>
      </w:r>
      <w:r>
        <w:rPr>
          <w:rFonts w:hint="eastAsia" w:ascii="楷体_GB2312" w:hAnsi="楷体_GB2312" w:eastAsia="楷体_GB2312" w:cs="楷体_GB2312"/>
          <w:color w:val="000000" w:themeColor="text1"/>
          <w:kern w:val="0"/>
          <w:szCs w:val="21"/>
          <w14:textFill>
            <w14:solidFill>
              <w14:schemeClr w14:val="tx1"/>
            </w14:solidFill>
          </w14:textFill>
        </w:rPr>
        <w:t>用于未进行资格预审的招标，通过资格预审的投标人相关资格</w:t>
      </w:r>
      <w:r>
        <w:rPr>
          <w:rFonts w:hint="eastAsia" w:ascii="楷体_GB2312" w:hAnsi="楷体_GB2312" w:eastAsia="楷体_GB2312" w:cs="楷体_GB2312"/>
          <w:color w:val="000000" w:themeColor="text1"/>
          <w:szCs w:val="21"/>
          <w14:textFill>
            <w14:solidFill>
              <w14:schemeClr w14:val="tx1"/>
            </w14:solidFill>
          </w14:textFill>
        </w:rPr>
        <w:t>内容有变化时应在投标文件中重新提交有关材料</w:t>
      </w:r>
      <w:r>
        <w:rPr>
          <w:rFonts w:hint="eastAsia" w:ascii="楷体_GB2312" w:hAnsi="楷体_GB2312" w:eastAsia="楷体_GB2312" w:cs="楷体_GB2312"/>
          <w:color w:val="000000" w:themeColor="text1"/>
          <w:sz w:val="24"/>
          <w:szCs w:val="24"/>
          <w14:textFill>
            <w14:solidFill>
              <w14:schemeClr w14:val="tx1"/>
            </w14:solidFill>
          </w14:textFill>
        </w:rPr>
        <w:t>。）</w:t>
      </w:r>
    </w:p>
    <w:p>
      <w:pPr>
        <w:spacing w:line="400" w:lineRule="exact"/>
        <w:rPr>
          <w:color w:val="000000" w:themeColor="text1"/>
          <w14:textFill>
            <w14:solidFill>
              <w14:schemeClr w14:val="tx1"/>
            </w14:solidFill>
          </w14:textFill>
        </w:rPr>
      </w:pPr>
    </w:p>
    <w:p>
      <w:pPr>
        <w:pStyle w:val="94"/>
        <w:ind w:firstLine="562"/>
        <w:jc w:val="center"/>
        <w:outlineLvl w:val="3"/>
        <w:rPr>
          <w:rFonts w:ascii="Times New Roman" w:hAnsi="Times New Roman" w:eastAsia="黑体" w:cs="Times New Roman"/>
          <w:b w:val="0"/>
          <w:bCs w:val="0"/>
          <w:color w:val="000000" w:themeColor="text1"/>
          <w:sz w:val="28"/>
          <w:szCs w:val="28"/>
          <w14:textFill>
            <w14:solidFill>
              <w14:schemeClr w14:val="tx1"/>
            </w14:solidFill>
          </w14:textFill>
        </w:rPr>
      </w:pPr>
      <w:bookmarkStart w:id="1012" w:name="_Toc958273647"/>
      <w:bookmarkStart w:id="1013" w:name="_Toc289319637"/>
      <w:bookmarkStart w:id="1014" w:name="_Toc1982079782"/>
      <w:bookmarkStart w:id="1015" w:name="_Toc335811263"/>
      <w:bookmarkStart w:id="1016" w:name="_Toc22801913"/>
      <w:bookmarkStart w:id="1017" w:name="_Toc434330903"/>
      <w:bookmarkStart w:id="1018" w:name="_Toc276713140"/>
      <w:bookmarkStart w:id="1019" w:name="_Toc21050"/>
      <w:bookmarkStart w:id="1020" w:name="_Toc6383"/>
      <w:bookmarkStart w:id="1021" w:name="_Toc276711217"/>
      <w:bookmarkStart w:id="1022" w:name="_Toc679381097"/>
      <w:bookmarkStart w:id="1023" w:name="_Toc67739945"/>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2-1 </w:t>
      </w:r>
      <w:r>
        <w:rPr>
          <w:rFonts w:ascii="Times New Roman" w:hAnsi="Times New Roman" w:eastAsia="黑体" w:cs="Times New Roman"/>
          <w:b w:val="0"/>
          <w:bCs w:val="0"/>
          <w:color w:val="000000" w:themeColor="text1"/>
          <w:sz w:val="28"/>
          <w:szCs w:val="28"/>
          <w14:textFill>
            <w14:solidFill>
              <w14:schemeClr w14:val="tx1"/>
            </w14:solidFill>
          </w14:textFill>
        </w:rPr>
        <w:t>资格审查资质条件</w:t>
      </w:r>
      <w:bookmarkEnd w:id="1012"/>
      <w:bookmarkEnd w:id="1013"/>
      <w:bookmarkEnd w:id="1014"/>
      <w:bookmarkEnd w:id="1015"/>
      <w:bookmarkEnd w:id="1016"/>
      <w:bookmarkEnd w:id="1017"/>
      <w:bookmarkEnd w:id="1018"/>
      <w:bookmarkEnd w:id="1019"/>
      <w:bookmarkEnd w:id="1020"/>
      <w:bookmarkEnd w:id="1021"/>
      <w:bookmarkEnd w:id="1022"/>
      <w:bookmarkEnd w:id="1023"/>
    </w:p>
    <w:p>
      <w:pPr>
        <w:spacing w:line="320" w:lineRule="exact"/>
        <w:ind w:firstLine="402"/>
        <w:rPr>
          <w:rFonts w:ascii="Times New Roman" w:hAnsi="Times New Roman"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标段：</w:t>
      </w:r>
      <w:r>
        <w:rPr>
          <w:rFonts w:hint="eastAsia" w:ascii="Times New Roman" w:hAnsi="Times New Roman" w:eastAsia="宋体" w:cs="Times New Roman"/>
          <w:color w:val="000000" w:themeColor="text1"/>
          <w:szCs w:val="21"/>
          <w14:textFill>
            <w14:solidFill>
              <w14:schemeClr w14:val="tx1"/>
            </w14:solidFill>
          </w14:textFill>
        </w:rPr>
        <w:t>_______</w:t>
      </w: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695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695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资质条件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1</w:t>
            </w:r>
          </w:p>
        </w:tc>
        <w:tc>
          <w:tcPr>
            <w:tcW w:w="6950"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具备有效的企业法人营业执照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2</w:t>
            </w:r>
          </w:p>
        </w:tc>
        <w:tc>
          <w:tcPr>
            <w:tcW w:w="6950"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具备有效的安全生产许可证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3</w:t>
            </w:r>
          </w:p>
        </w:tc>
        <w:tc>
          <w:tcPr>
            <w:tcW w:w="6950"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施工总承包</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级资质证书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PrEx>
        <w:trPr>
          <w:trHeight w:val="454" w:hRule="atLeast"/>
          <w:jc w:val="center"/>
        </w:trPr>
        <w:tc>
          <w:tcPr>
            <w:tcW w:w="1326"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4</w:t>
            </w:r>
          </w:p>
        </w:tc>
        <w:tc>
          <w:tcPr>
            <w:tcW w:w="6950"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专业承包</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级资质证书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95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spacing w:line="500" w:lineRule="exact"/>
        <w:rPr>
          <w:rFonts w:ascii="Times New Roman" w:hAnsi="Times New Roman" w:cs="Times New Roman"/>
          <w:color w:val="000000" w:themeColor="text1"/>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1024" w:name="_Toc276711218"/>
      <w:bookmarkStart w:id="1025" w:name="_Toc276713141"/>
      <w:bookmarkStart w:id="1026" w:name="_Toc335811264"/>
      <w:r>
        <w:rPr>
          <w:rFonts w:ascii="Times New Roman" w:hAnsi="Times New Roman" w:eastAsia="黑体" w:cs="Times New Roman"/>
          <w:color w:val="000000" w:themeColor="text1"/>
          <w:sz w:val="28"/>
          <w:szCs w:val="28"/>
          <w14:textFill>
            <w14:solidFill>
              <w14:schemeClr w14:val="tx1"/>
            </w14:solidFill>
          </w14:textFill>
        </w:rPr>
        <w:br w:type="page"/>
      </w:r>
    </w:p>
    <w:p>
      <w:pPr>
        <w:pStyle w:val="94"/>
        <w:ind w:firstLine="562"/>
        <w:jc w:val="center"/>
        <w:outlineLvl w:val="3"/>
        <w:rPr>
          <w:rFonts w:ascii="Times New Roman" w:hAnsi="Times New Roman" w:eastAsia="黑体" w:cs="Times New Roman"/>
          <w:b w:val="0"/>
          <w:bCs w:val="0"/>
          <w:color w:val="000000" w:themeColor="text1"/>
          <w:sz w:val="28"/>
          <w:szCs w:val="28"/>
          <w14:textFill>
            <w14:solidFill>
              <w14:schemeClr w14:val="tx1"/>
            </w14:solidFill>
          </w14:textFill>
        </w:rPr>
      </w:pPr>
      <w:bookmarkStart w:id="1027" w:name="_Toc22801914"/>
      <w:bookmarkStart w:id="1028" w:name="_Toc23687"/>
      <w:bookmarkStart w:id="1029" w:name="_Toc31597"/>
      <w:bookmarkStart w:id="1030" w:name="_Toc1214263378"/>
      <w:bookmarkStart w:id="1031" w:name="_Toc373552144"/>
      <w:bookmarkStart w:id="1032" w:name="_Toc1215023324"/>
      <w:bookmarkStart w:id="1033" w:name="_Toc1505312794"/>
      <w:bookmarkStart w:id="1034" w:name="_Toc2088878780"/>
      <w:bookmarkStart w:id="1035" w:name="_Toc1101654580"/>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2-2 </w:t>
      </w:r>
      <w:r>
        <w:rPr>
          <w:rFonts w:ascii="Times New Roman" w:hAnsi="Times New Roman" w:eastAsia="黑体" w:cs="Times New Roman"/>
          <w:b w:val="0"/>
          <w:bCs w:val="0"/>
          <w:color w:val="000000" w:themeColor="text1"/>
          <w:sz w:val="28"/>
          <w:szCs w:val="28"/>
          <w14:textFill>
            <w14:solidFill>
              <w14:schemeClr w14:val="tx1"/>
            </w14:solidFill>
          </w14:textFill>
        </w:rPr>
        <w:t>资格审查财务要求</w:t>
      </w:r>
      <w:bookmarkEnd w:id="1024"/>
      <w:bookmarkEnd w:id="1025"/>
      <w:bookmarkEnd w:id="1026"/>
      <w:bookmarkEnd w:id="1027"/>
      <w:bookmarkEnd w:id="1028"/>
      <w:bookmarkEnd w:id="1029"/>
      <w:bookmarkEnd w:id="1030"/>
      <w:bookmarkEnd w:id="1031"/>
      <w:bookmarkEnd w:id="1032"/>
      <w:bookmarkEnd w:id="1033"/>
      <w:bookmarkEnd w:id="1034"/>
      <w:bookmarkEnd w:id="1035"/>
    </w:p>
    <w:p>
      <w:pPr>
        <w:pStyle w:val="16"/>
        <w:tabs>
          <w:tab w:val="center" w:pos="4393"/>
          <w:tab w:val="left" w:pos="7490"/>
        </w:tabs>
        <w:spacing w:after="0" w:line="320" w:lineRule="exact"/>
        <w:ind w:firstLine="422"/>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723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序号</w:t>
            </w:r>
          </w:p>
        </w:tc>
        <w:tc>
          <w:tcPr>
            <w:tcW w:w="7237"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7237" w:type="dxa"/>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投标人用于申请标段的营运资金（包括适当凭证的现金资源、银行贷款和信用额度）不应小于</w:t>
            </w:r>
            <w:r>
              <w:rPr>
                <w:rFonts w:hint="eastAsia" w:ascii="宋体" w:hAnsi="宋体" w:eastAsia="宋体" w:cs="宋体"/>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千元。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7237" w:type="dxa"/>
            <w:vAlign w:val="bottom"/>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在</w:t>
            </w:r>
            <w:r>
              <w:rPr>
                <w:rFonts w:hint="eastAsia" w:ascii="宋体" w:hAnsi="宋体" w:eastAsia="宋体" w:cs="宋体"/>
                <w:color w:val="000000" w:themeColor="text1"/>
                <w:szCs w:val="21"/>
                <w14:textFill>
                  <w14:solidFill>
                    <w14:schemeClr w14:val="tx1"/>
                  </w14:solidFill>
                </w14:textFill>
              </w:rPr>
              <w:t>_______</w:t>
            </w:r>
            <w:r>
              <w:rPr>
                <w:rFonts w:hint="eastAsia" w:ascii="Times New Roman" w:hAnsi="Times New Roman" w:eastAsia="宋体" w:cs="Times New Roman"/>
                <w:color w:val="000000" w:themeColor="text1"/>
                <w:szCs w:val="21"/>
                <w14:textFill>
                  <w14:solidFill>
                    <w14:schemeClr w14:val="tx1"/>
                  </w14:solidFill>
                </w14:textFill>
              </w:rPr>
              <w:t>年~</w:t>
            </w:r>
            <w:r>
              <w:rPr>
                <w:rFonts w:hint="eastAsia" w:ascii="宋体" w:hAnsi="宋体" w:eastAsia="宋体" w:cs="宋体"/>
                <w:color w:val="000000" w:themeColor="text1"/>
                <w:szCs w:val="21"/>
                <w14:textFill>
                  <w14:solidFill>
                    <w14:schemeClr w14:val="tx1"/>
                  </w14:solidFill>
                </w14:textFill>
              </w:rPr>
              <w:t>_______年（近___年</w:t>
            </w:r>
            <w:r>
              <w:rPr>
                <w:rFonts w:ascii="Times New Roman" w:hAnsi="Times New Roman" w:eastAsia="宋体" w:cs="Times New Roman"/>
                <w:color w:val="000000" w:themeColor="text1"/>
                <w:szCs w:val="21"/>
                <w14:textFill>
                  <w14:solidFill>
                    <w14:schemeClr w14:val="tx1"/>
                  </w14:solidFill>
                </w14:textFill>
              </w:rPr>
              <w:t>）中平均营业收入不应小于</w:t>
            </w:r>
            <w:r>
              <w:rPr>
                <w:rFonts w:hint="eastAsia" w:ascii="宋体" w:hAnsi="宋体" w:eastAsia="宋体" w:cs="宋体"/>
                <w:color w:val="000000" w:themeColor="text1"/>
                <w:szCs w:val="21"/>
                <w14:textFill>
                  <w14:solidFill>
                    <w14:schemeClr w14:val="tx1"/>
                  </w14:solidFill>
                </w14:textFill>
              </w:rPr>
              <w:t>________</w:t>
            </w:r>
            <w:r>
              <w:rPr>
                <w:rFonts w:ascii="Times New Roman" w:hAnsi="Times New Roman" w:eastAsia="宋体" w:cs="Times New Roman"/>
                <w:color w:val="000000" w:themeColor="text1"/>
                <w:szCs w:val="21"/>
                <w14:textFill>
                  <w14:solidFill>
                    <w14:schemeClr w14:val="tx1"/>
                  </w14:solidFill>
                </w14:textFill>
              </w:rPr>
              <w:t>千元。</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39"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7237"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widowControl/>
        <w:jc w:val="left"/>
        <w:rPr>
          <w:rFonts w:ascii="Times New Roman" w:hAnsi="Times New Roman" w:eastAsia="黑体" w:cs="Times New Roman"/>
          <w:color w:val="000000" w:themeColor="text1"/>
          <w:sz w:val="28"/>
          <w:szCs w:val="28"/>
          <w14:textFill>
            <w14:solidFill>
              <w14:schemeClr w14:val="tx1"/>
            </w14:solidFill>
          </w14:textFill>
        </w:rPr>
      </w:pPr>
      <w:bookmarkStart w:id="1036" w:name="_Toc276713142"/>
      <w:bookmarkStart w:id="1037" w:name="_Toc335811265"/>
      <w:r>
        <w:rPr>
          <w:rFonts w:hint="eastAsia" w:ascii="楷体_GB2312" w:hAnsi="楷体_GB2312" w:eastAsia="楷体_GB2312" w:cs="楷体_GB2312"/>
          <w:color w:val="000000" w:themeColor="text1"/>
          <w14:textFill>
            <w14:solidFill>
              <w14:schemeClr w14:val="tx1"/>
            </w14:solidFill>
          </w14:textFill>
        </w:rPr>
        <w:t>注：申请人的营运资金为最近一年经会计事务所或审计机构审计的财务审计的财务会计报表中</w:t>
      </w:r>
      <w:r>
        <w:rPr>
          <w:rFonts w:ascii="楷体_GB2312" w:hAnsi="楷体_GB2312" w:eastAsia="楷体_GB2312" w:cs="楷体_GB2312"/>
          <w:color w:val="000000" w:themeColor="text1"/>
          <w14:textFill>
            <w14:solidFill>
              <w14:schemeClr w14:val="tx1"/>
            </w14:solidFill>
          </w14:textFill>
        </w:rPr>
        <w:t>的</w:t>
      </w:r>
      <w:r>
        <w:rPr>
          <w:rFonts w:hint="eastAsia" w:ascii="楷体_GB2312" w:hAnsi="楷体_GB2312" w:eastAsia="楷体_GB2312" w:cs="楷体_GB2312"/>
          <w:color w:val="000000" w:themeColor="text1"/>
          <w14:textFill>
            <w14:solidFill>
              <w14:schemeClr w14:val="tx1"/>
            </w14:solidFill>
          </w14:textFill>
        </w:rPr>
        <w:t>流动资产-流动负债+信贷额度</w:t>
      </w:r>
      <w:r>
        <w:rPr>
          <w:rFonts w:ascii="楷体_GB2312" w:hAnsi="楷体_GB2312" w:eastAsia="楷体_GB2312" w:cs="楷体_GB2312"/>
          <w:color w:val="000000" w:themeColor="text1"/>
          <w14:textFill>
            <w14:solidFill>
              <w14:schemeClr w14:val="tx1"/>
            </w14:solidFill>
          </w14:textFill>
        </w:rPr>
        <w:t>；同时申请多个标段的，其数额应不少于数额最大标段要求额度的2倍。</w:t>
      </w:r>
      <w:r>
        <w:rPr>
          <w:rFonts w:ascii="Times New Roman" w:hAnsi="Times New Roman" w:eastAsia="黑体" w:cs="Times New Roman"/>
          <w:color w:val="000000" w:themeColor="text1"/>
          <w:sz w:val="28"/>
          <w:szCs w:val="28"/>
          <w14:textFill>
            <w14:solidFill>
              <w14:schemeClr w14:val="tx1"/>
            </w14:solidFill>
          </w14:textFill>
        </w:rPr>
        <w:br w:type="page"/>
      </w:r>
    </w:p>
    <w:p>
      <w:pPr>
        <w:widowControl/>
        <w:jc w:val="left"/>
        <w:rPr>
          <w:rFonts w:ascii="Times New Roman" w:hAnsi="Times New Roman" w:eastAsia="黑体" w:cs="Times New Roman"/>
          <w:color w:val="000000" w:themeColor="text1"/>
          <w:sz w:val="28"/>
          <w:szCs w:val="28"/>
          <w14:textFill>
            <w14:solidFill>
              <w14:schemeClr w14:val="tx1"/>
            </w14:solidFill>
          </w14:textFill>
        </w:rPr>
      </w:pPr>
    </w:p>
    <w:p>
      <w:pPr>
        <w:pStyle w:val="94"/>
        <w:ind w:firstLine="562"/>
        <w:jc w:val="center"/>
        <w:outlineLvl w:val="3"/>
        <w:rPr>
          <w:rFonts w:ascii="Times New Roman" w:hAnsi="Times New Roman" w:cs="Times New Roman"/>
          <w:b w:val="0"/>
          <w:bCs w:val="0"/>
          <w:color w:val="000000" w:themeColor="text1"/>
          <w:sz w:val="28"/>
          <w:szCs w:val="28"/>
          <w14:textFill>
            <w14:solidFill>
              <w14:schemeClr w14:val="tx1"/>
            </w14:solidFill>
          </w14:textFill>
        </w:rPr>
      </w:pPr>
      <w:bookmarkStart w:id="1038" w:name="_Toc22801915"/>
      <w:bookmarkStart w:id="1039" w:name="_Toc23795"/>
      <w:bookmarkStart w:id="1040" w:name="_Toc1332475821"/>
      <w:bookmarkStart w:id="1041" w:name="_Toc29522"/>
      <w:bookmarkStart w:id="1042" w:name="_Toc14660686"/>
      <w:bookmarkStart w:id="1043" w:name="_Toc134598268"/>
      <w:bookmarkStart w:id="1044" w:name="_Toc294612931"/>
      <w:bookmarkStart w:id="1045" w:name="_Toc1889792613"/>
      <w:bookmarkStart w:id="1046" w:name="_Toc1461345497"/>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2-3 </w:t>
      </w:r>
      <w:r>
        <w:rPr>
          <w:rFonts w:ascii="Times New Roman" w:hAnsi="Times New Roman" w:eastAsia="黑体" w:cs="Times New Roman"/>
          <w:b w:val="0"/>
          <w:bCs w:val="0"/>
          <w:color w:val="000000" w:themeColor="text1"/>
          <w:sz w:val="28"/>
          <w:szCs w:val="28"/>
          <w14:textFill>
            <w14:solidFill>
              <w14:schemeClr w14:val="tx1"/>
            </w14:solidFill>
          </w14:textFill>
        </w:rPr>
        <w:t>资格审查业绩要求</w:t>
      </w:r>
      <w:bookmarkEnd w:id="1036"/>
      <w:bookmarkEnd w:id="1037"/>
      <w:bookmarkEnd w:id="1038"/>
      <w:bookmarkEnd w:id="1039"/>
      <w:bookmarkEnd w:id="1040"/>
      <w:bookmarkEnd w:id="1041"/>
      <w:bookmarkEnd w:id="1042"/>
      <w:bookmarkEnd w:id="1043"/>
      <w:bookmarkEnd w:id="1044"/>
      <w:bookmarkEnd w:id="1045"/>
      <w:bookmarkEnd w:id="1046"/>
    </w:p>
    <w:p>
      <w:pPr>
        <w:pStyle w:val="16"/>
        <w:tabs>
          <w:tab w:val="center" w:pos="4393"/>
          <w:tab w:val="left" w:pos="7490"/>
        </w:tabs>
        <w:spacing w:after="0"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p>
      <w:pPr>
        <w:pStyle w:val="16"/>
        <w:tabs>
          <w:tab w:val="center" w:pos="4393"/>
          <w:tab w:val="left" w:pos="7490"/>
        </w:tabs>
        <w:spacing w:after="0" w:line="320" w:lineRule="exact"/>
        <w:rPr>
          <w:color w:val="000000" w:themeColor="text1"/>
          <w:szCs w:val="21"/>
          <w14:textFill>
            <w14:solidFill>
              <w14:schemeClr w14:val="tx1"/>
            </w14:solidFill>
          </w14:textFill>
        </w:rPr>
      </w:pPr>
    </w:p>
    <w:tbl>
      <w:tblPr>
        <w:tblStyle w:val="60"/>
        <w:tblW w:w="8276"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616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工程项目</w:t>
            </w:r>
          </w:p>
        </w:tc>
        <w:tc>
          <w:tcPr>
            <w:tcW w:w="6166" w:type="dxa"/>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业绩要求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110" w:type="dxa"/>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6166"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_______年___月</w:t>
            </w:r>
            <w:r>
              <w:rPr>
                <w:rFonts w:ascii="Times New Roman" w:hAnsi="Times New Roman" w:eastAsia="宋体" w:cs="Times New Roman"/>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_______年___月（近___年）</w:t>
            </w:r>
            <w:r>
              <w:rPr>
                <w:rFonts w:ascii="宋体" w:hAnsi="宋体" w:eastAsia="宋体" w:cs="宋体"/>
                <w:color w:val="000000" w:themeColor="text1"/>
                <w:szCs w:val="21"/>
                <w14:textFill>
                  <w14:solidFill>
                    <w14:schemeClr w14:val="tx1"/>
                  </w14:solidFill>
                </w14:textFill>
              </w:rPr>
              <w:t>内</w:t>
            </w:r>
            <w:r>
              <w:rPr>
                <w:rFonts w:ascii="Times New Roman" w:hAnsi="Times New Roman" w:eastAsia="宋体" w:cs="Times New Roman"/>
                <w:color w:val="000000" w:themeColor="text1"/>
                <w:szCs w:val="21"/>
                <w14:textFill>
                  <w14:solidFill>
                    <w14:schemeClr w14:val="tx1"/>
                  </w14:solidFill>
                </w14:textFill>
              </w:rPr>
              <w:t>完成</w:t>
            </w:r>
            <w:r>
              <w:rPr>
                <w:rFonts w:hint="eastAsia" w:ascii="Times New Roman" w:hAnsi="Times New Roman" w:eastAsia="宋体" w:cs="Times New Roman"/>
                <w:color w:val="000000" w:themeColor="text1"/>
                <w:szCs w:val="21"/>
                <w14:textFill>
                  <w14:solidFill>
                    <w14:schemeClr w14:val="tx1"/>
                  </w14:solidFill>
                </w14:textFill>
              </w:rPr>
              <w:t>或在建</w:t>
            </w:r>
            <w:r>
              <w:rPr>
                <w:rFonts w:ascii="Times New Roman" w:hAnsi="Times New Roman" w:eastAsia="宋体" w:cs="Times New Roman"/>
                <w:color w:val="000000" w:themeColor="text1"/>
                <w:szCs w:val="21"/>
                <w14:textFill>
                  <w14:solidFill>
                    <w14:schemeClr w14:val="tx1"/>
                  </w14:solidFill>
                </w14:textFill>
              </w:rPr>
              <w:t>的铁路工程项目或类似工程项目：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业绩1</w:t>
            </w:r>
          </w:p>
        </w:tc>
        <w:tc>
          <w:tcPr>
            <w:tcW w:w="6166" w:type="dxa"/>
            <w:vAlign w:val="center"/>
          </w:tcPr>
          <w:p>
            <w:pP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准确描述具体工程项目</w:t>
            </w:r>
            <w:r>
              <w:rPr>
                <w:rFonts w:ascii="Times New Roman" w:hAnsi="Times New Roman" w:eastAsia="宋体" w:cs="Times New Roman"/>
                <w:color w:val="000000" w:themeColor="text1"/>
                <w:szCs w:val="21"/>
                <w14:textFill>
                  <w14:solidFill>
                    <w14:schemeClr w14:val="tx1"/>
                  </w14:solidFill>
                </w14:textFill>
              </w:rPr>
              <w:t>的</w:t>
            </w:r>
            <w:r>
              <w:rPr>
                <w:rFonts w:hint="eastAsia" w:ascii="Times New Roman" w:hAnsi="Times New Roman" w:eastAsia="宋体" w:cs="Times New Roman"/>
                <w:color w:val="000000" w:themeColor="text1"/>
                <w:szCs w:val="21"/>
                <w:lang w:val="en-US" w:eastAsia="zh-CN"/>
                <w14:textFill>
                  <w14:solidFill>
                    <w14:schemeClr w14:val="tx1"/>
                  </w14:solidFill>
                </w14:textFill>
              </w:rPr>
              <w:t>属性和技术</w:t>
            </w:r>
            <w:r>
              <w:rPr>
                <w:rFonts w:ascii="Times New Roman" w:hAnsi="Times New Roman" w:eastAsia="宋体" w:cs="Times New Roman"/>
                <w:color w:val="000000" w:themeColor="text1"/>
                <w:szCs w:val="21"/>
                <w14:textFill>
                  <w14:solidFill>
                    <w14:schemeClr w14:val="tx1"/>
                  </w14:solidFill>
                </w14:textFill>
              </w:rPr>
              <w:t>指标</w:t>
            </w:r>
            <w:r>
              <w:rPr>
                <w:rFonts w:hint="eastAsia" w:ascii="Times New Roman" w:hAnsi="Times New Roman" w:eastAsia="宋体" w:cs="Times New Roman"/>
                <w:color w:val="000000" w:themeColor="text1"/>
                <w:szCs w:val="21"/>
                <w14:textFill>
                  <w14:solidFill>
                    <w14:schemeClr w14:val="tx1"/>
                  </w14:solidFill>
                </w14:textFill>
              </w:rPr>
              <w:t>，如</w:t>
            </w:r>
            <w:r>
              <w:rPr>
                <w:rFonts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竣工（在建）、</w:t>
            </w:r>
            <w:r>
              <w:rPr>
                <w:rFonts w:hint="eastAsia" w:ascii="Times New Roman" w:hAnsi="Times New Roman" w:eastAsia="宋体" w:cs="Times New Roman"/>
                <w:color w:val="000000" w:themeColor="text1"/>
                <w:szCs w:val="21"/>
                <w14:textFill>
                  <w14:solidFill>
                    <w14:schemeClr w14:val="tx1"/>
                  </w14:solidFill>
                </w14:textFill>
              </w:rPr>
              <w:t>线路</w:t>
            </w:r>
            <w:r>
              <w:rPr>
                <w:rFonts w:ascii="Times New Roman" w:hAnsi="Times New Roman" w:eastAsia="宋体" w:cs="Times New Roman"/>
                <w:color w:val="000000" w:themeColor="text1"/>
                <w:szCs w:val="21"/>
                <w14:textFill>
                  <w14:solidFill>
                    <w14:schemeClr w14:val="tx1"/>
                  </w14:solidFill>
                </w14:textFill>
              </w:rPr>
              <w:t>等级、营业线</w:t>
            </w:r>
            <w:r>
              <w:rPr>
                <w:rFonts w:hint="eastAsia" w:ascii="Times New Roman" w:hAnsi="Times New Roman" w:eastAsia="宋体" w:cs="Times New Roman"/>
                <w:color w:val="000000" w:themeColor="text1"/>
                <w:szCs w:val="21"/>
                <w14:textFill>
                  <w14:solidFill>
                    <w14:schemeClr w14:val="tx1"/>
                  </w14:solidFill>
                </w14:textFill>
              </w:rPr>
              <w:t>、特殊</w:t>
            </w:r>
            <w:r>
              <w:rPr>
                <w:rFonts w:ascii="Times New Roman" w:hAnsi="Times New Roman" w:eastAsia="宋体" w:cs="Times New Roman"/>
                <w:color w:val="000000" w:themeColor="text1"/>
                <w:szCs w:val="21"/>
                <w14:textFill>
                  <w14:solidFill>
                    <w14:schemeClr w14:val="tx1"/>
                  </w14:solidFill>
                </w14:textFill>
              </w:rPr>
              <w:t>桥梁</w:t>
            </w:r>
            <w:r>
              <w:rPr>
                <w:rFonts w:hint="eastAsia" w:ascii="Times New Roman" w:hAnsi="Times New Roman" w:eastAsia="宋体" w:cs="Times New Roman"/>
                <w:color w:val="000000" w:themeColor="text1"/>
                <w:szCs w:val="21"/>
                <w14:textFill>
                  <w14:solidFill>
                    <w14:schemeClr w14:val="tx1"/>
                  </w14:solidFill>
                </w14:textFill>
              </w:rPr>
              <w:t>的跨度</w:t>
            </w:r>
            <w:r>
              <w:rPr>
                <w:rFonts w:ascii="Times New Roman" w:hAnsi="Times New Roman" w:eastAsia="宋体" w:cs="Times New Roman"/>
                <w:color w:val="000000" w:themeColor="text1"/>
                <w:szCs w:val="21"/>
                <w14:textFill>
                  <w14:solidFill>
                    <w14:schemeClr w14:val="tx1"/>
                  </w14:solidFill>
                </w14:textFill>
              </w:rPr>
              <w:t>、隧道长度</w:t>
            </w:r>
            <w:r>
              <w:rPr>
                <w:rFonts w:hint="eastAsia" w:ascii="Times New Roman" w:hAnsi="Times New Roman" w:eastAsia="宋体" w:cs="Times New Roman"/>
                <w:color w:val="000000" w:themeColor="text1"/>
                <w:szCs w:val="21"/>
                <w14:textFill>
                  <w14:solidFill>
                    <w14:schemeClr w14:val="tx1"/>
                  </w14:solidFill>
                </w14:textFill>
              </w:rPr>
              <w:t>、特殊</w:t>
            </w:r>
            <w:r>
              <w:rPr>
                <w:rFonts w:ascii="Times New Roman" w:hAnsi="Times New Roman" w:eastAsia="宋体" w:cs="Times New Roman"/>
                <w:color w:val="000000" w:themeColor="text1"/>
                <w:szCs w:val="21"/>
                <w14:textFill>
                  <w14:solidFill>
                    <w14:schemeClr w14:val="tx1"/>
                  </w14:solidFill>
                </w14:textFill>
              </w:rPr>
              <w:t>施工</w:t>
            </w:r>
            <w:r>
              <w:rPr>
                <w:rFonts w:hint="eastAsia" w:ascii="Times New Roman" w:hAnsi="Times New Roman" w:eastAsia="宋体" w:cs="Times New Roman"/>
                <w:color w:val="000000" w:themeColor="text1"/>
                <w:szCs w:val="21"/>
                <w14:textFill>
                  <w14:solidFill>
                    <w14:schemeClr w14:val="tx1"/>
                  </w14:solidFill>
                </w14:textFill>
              </w:rPr>
              <w:t>工艺、</w:t>
            </w:r>
            <w:r>
              <w:rPr>
                <w:rFonts w:ascii="Times New Roman" w:hAnsi="Times New Roman" w:eastAsia="宋体" w:cs="Times New Roman"/>
                <w:color w:val="000000" w:themeColor="text1"/>
                <w:szCs w:val="21"/>
                <w14:textFill>
                  <w14:solidFill>
                    <w14:schemeClr w14:val="tx1"/>
                  </w14:solidFill>
                </w14:textFill>
              </w:rPr>
              <w:t>站房</w:t>
            </w:r>
            <w:r>
              <w:rPr>
                <w:rFonts w:hint="eastAsia" w:ascii="Times New Roman" w:hAnsi="Times New Roman" w:eastAsia="宋体" w:cs="Times New Roman"/>
                <w:color w:val="000000" w:themeColor="text1"/>
                <w:szCs w:val="21"/>
                <w14:textFill>
                  <w14:solidFill>
                    <w14:schemeClr w14:val="tx1"/>
                  </w14:solidFill>
                </w14:textFill>
              </w:rPr>
              <w:t>面积</w:t>
            </w:r>
            <w:r>
              <w:rPr>
                <w:rFonts w:ascii="Times New Roman" w:hAnsi="Times New Roman" w:eastAsia="宋体" w:cs="Times New Roman"/>
                <w:color w:val="000000" w:themeColor="text1"/>
                <w:szCs w:val="21"/>
                <w14:textFill>
                  <w14:solidFill>
                    <w14:schemeClr w14:val="tx1"/>
                  </w14:solidFill>
                </w14:textFill>
              </w:rPr>
              <w:t>等</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以及</w:t>
            </w:r>
            <w:r>
              <w:rPr>
                <w:rFonts w:hint="eastAsia" w:ascii="Times New Roman" w:hAnsi="Times New Roman" w:eastAsia="宋体" w:cs="Times New Roman"/>
                <w:color w:val="000000" w:themeColor="text1"/>
                <w:szCs w:val="21"/>
                <w:lang w:val="en-US" w:eastAsia="zh-CN"/>
                <w14:textFill>
                  <w14:solidFill>
                    <w14:schemeClr w14:val="tx1"/>
                  </w14:solidFill>
                </w14:textFill>
              </w:rPr>
              <w:t>该项业绩的</w:t>
            </w:r>
            <w:r>
              <w:rPr>
                <w:rFonts w:ascii="Times New Roman" w:hAnsi="Times New Roman" w:eastAsia="宋体" w:cs="Times New Roman"/>
                <w:color w:val="000000" w:themeColor="text1"/>
                <w:szCs w:val="21"/>
                <w14:textFill>
                  <w14:solidFill>
                    <w14:schemeClr w14:val="tx1"/>
                  </w14:solidFill>
                </w14:textFill>
              </w:rPr>
              <w:t>项数）</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业绩2</w:t>
            </w:r>
          </w:p>
        </w:tc>
        <w:tc>
          <w:tcPr>
            <w:tcW w:w="616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p>
          <w:p>
            <w:pPr>
              <w:spacing w:line="320" w:lineRule="exact"/>
              <w:ind w:firstLine="402"/>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业绩3</w:t>
            </w:r>
          </w:p>
        </w:tc>
        <w:tc>
          <w:tcPr>
            <w:tcW w:w="616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6" w:hRule="atLeast"/>
          <w:jc w:val="center"/>
        </w:trPr>
        <w:tc>
          <w:tcPr>
            <w:tcW w:w="2110"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16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p>
        </w:tc>
      </w:tr>
    </w:tbl>
    <w:p>
      <w:pPr>
        <w:pStyle w:val="16"/>
        <w:tabs>
          <w:tab w:val="center" w:pos="4393"/>
          <w:tab w:val="left" w:pos="7490"/>
        </w:tabs>
        <w:spacing w:after="0" w:line="320" w:lineRule="exact"/>
        <w:rPr>
          <w:color w:val="000000" w:themeColor="text1"/>
          <w:szCs w:val="21"/>
          <w14:textFill>
            <w14:solidFill>
              <w14:schemeClr w14:val="tx1"/>
            </w14:solidFill>
          </w14:textFill>
        </w:rPr>
      </w:pP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注：投标人填报的铁路工程项目业绩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14:textFill>
            <w14:solidFill>
              <w14:schemeClr w14:val="tx1"/>
            </w14:solidFill>
          </w14:textFill>
        </w:rPr>
        <w:t>一致，评标委员会和招标人查证不实的，申请人将承担被否决投标的后果。</w:t>
      </w:r>
    </w:p>
    <w:p>
      <w:pPr>
        <w:spacing w:line="500" w:lineRule="exact"/>
        <w:rPr>
          <w:rFonts w:ascii="Times New Roman" w:hAnsi="Times New Roman" w:eastAsia="仿宋_GB2312" w:cs="Times New Roman"/>
          <w:color w:val="000000" w:themeColor="text1"/>
          <w:sz w:val="28"/>
          <w:szCs w:val="28"/>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1047" w:name="_Toc276711220"/>
      <w:bookmarkStart w:id="1048" w:name="_Toc335811266"/>
      <w:bookmarkStart w:id="1049" w:name="_Toc276713143"/>
      <w:r>
        <w:rPr>
          <w:rFonts w:ascii="Times New Roman" w:hAnsi="Times New Roman" w:eastAsia="黑体" w:cs="Times New Roman"/>
          <w:color w:val="000000" w:themeColor="text1"/>
          <w:sz w:val="28"/>
          <w:szCs w:val="28"/>
          <w14:textFill>
            <w14:solidFill>
              <w14:schemeClr w14:val="tx1"/>
            </w14:solidFill>
          </w14:textFill>
        </w:rPr>
        <w:br w:type="page"/>
      </w:r>
    </w:p>
    <w:p>
      <w:pPr>
        <w:pStyle w:val="94"/>
        <w:ind w:firstLine="400"/>
        <w:jc w:val="center"/>
        <w:outlineLvl w:val="3"/>
        <w:rPr>
          <w:rFonts w:ascii="Times New Roman" w:hAnsi="Times New Roman" w:cs="Times New Roman"/>
          <w:b w:val="0"/>
          <w:bCs w:val="0"/>
          <w:color w:val="000000" w:themeColor="text1"/>
          <w:sz w:val="28"/>
          <w:szCs w:val="28"/>
          <w14:textFill>
            <w14:solidFill>
              <w14:schemeClr w14:val="tx1"/>
            </w14:solidFill>
          </w14:textFill>
        </w:rPr>
      </w:pPr>
      <w:bookmarkStart w:id="1050" w:name="_Toc2119454792"/>
      <w:bookmarkStart w:id="1051" w:name="_Toc1278787803"/>
      <w:bookmarkStart w:id="1052" w:name="_Toc1133348623"/>
      <w:bookmarkStart w:id="1053" w:name="_Toc12982"/>
      <w:bookmarkStart w:id="1054" w:name="_Toc13161"/>
      <w:bookmarkStart w:id="1055" w:name="_Toc22801916"/>
      <w:bookmarkStart w:id="1056" w:name="_Toc217405903"/>
      <w:bookmarkStart w:id="1057" w:name="_Toc1030094328"/>
      <w:bookmarkStart w:id="1058" w:name="_Toc32955404"/>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2-4 </w:t>
      </w:r>
      <w:r>
        <w:rPr>
          <w:rFonts w:ascii="Times New Roman" w:hAnsi="Times New Roman" w:eastAsia="黑体" w:cs="Times New Roman"/>
          <w:b w:val="0"/>
          <w:bCs w:val="0"/>
          <w:color w:val="000000" w:themeColor="text1"/>
          <w:sz w:val="28"/>
          <w:szCs w:val="28"/>
          <w14:textFill>
            <w14:solidFill>
              <w14:schemeClr w14:val="tx1"/>
            </w14:solidFill>
          </w14:textFill>
        </w:rPr>
        <w:t>资格审查信誉要求</w:t>
      </w:r>
      <w:bookmarkEnd w:id="1047"/>
      <w:bookmarkEnd w:id="1048"/>
      <w:bookmarkEnd w:id="1049"/>
      <w:bookmarkEnd w:id="1050"/>
      <w:bookmarkEnd w:id="1051"/>
      <w:bookmarkEnd w:id="1052"/>
      <w:bookmarkEnd w:id="1053"/>
      <w:bookmarkEnd w:id="1054"/>
      <w:bookmarkEnd w:id="1055"/>
      <w:bookmarkEnd w:id="1056"/>
      <w:bookmarkEnd w:id="1057"/>
      <w:bookmarkEnd w:id="1058"/>
    </w:p>
    <w:p>
      <w:pPr>
        <w:pStyle w:val="16"/>
        <w:tabs>
          <w:tab w:val="center" w:pos="4393"/>
          <w:tab w:val="left" w:pos="7490"/>
        </w:tabs>
        <w:spacing w:after="0"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p>
      <w:pPr>
        <w:rPr>
          <w:rFonts w:ascii="Times New Roman" w:hAnsi="Times New Roman" w:eastAsia="华文楷体" w:cs="Times New Roman"/>
          <w:color w:val="000000" w:themeColor="text1"/>
          <w14:textFill>
            <w14:solidFill>
              <w14:schemeClr w14:val="tx1"/>
            </w14:solidFill>
          </w14:textFill>
        </w:rPr>
      </w:pPr>
    </w:p>
    <w:tbl>
      <w:tblPr>
        <w:tblStyle w:val="60"/>
        <w:tblW w:w="9038"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767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65" w:type="dxa"/>
            <w:vAlign w:val="center"/>
          </w:tcPr>
          <w:p>
            <w:pPr>
              <w:spacing w:line="320" w:lineRule="exact"/>
              <w:ind w:firstLine="207" w:firstLineChars="99"/>
              <w:rPr>
                <w:color w:val="000000" w:themeColor="text1"/>
                <w:szCs w:val="21"/>
                <w14:textFill>
                  <w14:solidFill>
                    <w14:schemeClr w14:val="tx1"/>
                  </w14:solidFill>
                </w14:textFill>
              </w:rPr>
            </w:pPr>
            <w:r>
              <w:rPr>
                <w:color w:val="000000" w:themeColor="text1"/>
                <w:szCs w:val="21"/>
                <w14:textFill>
                  <w14:solidFill>
                    <w14:schemeClr w14:val="tx1"/>
                  </w14:solidFill>
                </w14:textFill>
              </w:rPr>
              <w:t>项目</w:t>
            </w:r>
          </w:p>
        </w:tc>
        <w:tc>
          <w:tcPr>
            <w:tcW w:w="7673" w:type="dxa"/>
            <w:vAlign w:val="center"/>
          </w:tcPr>
          <w:p>
            <w:pPr>
              <w:spacing w:line="32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jc w:val="center"/>
        </w:trPr>
        <w:tc>
          <w:tcPr>
            <w:tcW w:w="1365" w:type="dxa"/>
            <w:vAlign w:val="center"/>
          </w:tcPr>
          <w:p>
            <w:pPr>
              <w:spacing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诉讼及仲裁</w:t>
            </w:r>
          </w:p>
        </w:tc>
        <w:tc>
          <w:tcPr>
            <w:tcW w:w="7673" w:type="dxa"/>
            <w:vAlign w:val="center"/>
          </w:tcPr>
          <w:p>
            <w:pPr>
              <w:spacing w:line="320" w:lineRule="exact"/>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投标</w:t>
            </w:r>
            <w:r>
              <w:rPr>
                <w:color w:val="000000" w:themeColor="text1"/>
                <w:szCs w:val="21"/>
                <w14:textFill>
                  <w14:solidFill>
                    <w14:schemeClr w14:val="tx1"/>
                  </w14:solidFill>
                </w14:textFill>
              </w:rPr>
              <w:t>人在</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年（近</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szCs w:val="21"/>
                <w14:textFill>
                  <w14:solidFill>
                    <w14:schemeClr w14:val="tx1"/>
                  </w14:solidFill>
                </w14:textFill>
              </w:rPr>
              <w:t>没有与骗取合同有关的犯罪或严重违法行为而引起的诉讼和仲裁。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0" w:hRule="atLeast"/>
          <w:jc w:val="center"/>
        </w:trPr>
        <w:tc>
          <w:tcPr>
            <w:tcW w:w="1365" w:type="dxa"/>
            <w:vAlign w:val="center"/>
          </w:tcPr>
          <w:p>
            <w:pPr>
              <w:spacing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履约情况</w:t>
            </w:r>
          </w:p>
        </w:tc>
        <w:tc>
          <w:tcPr>
            <w:tcW w:w="7673" w:type="dxa"/>
            <w:vAlign w:val="center"/>
          </w:tcPr>
          <w:p>
            <w:pPr>
              <w:spacing w:line="32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  投标</w:t>
            </w:r>
            <w:r>
              <w:rPr>
                <w:color w:val="000000" w:themeColor="text1"/>
                <w:szCs w:val="21"/>
                <w14:textFill>
                  <w14:solidFill>
                    <w14:schemeClr w14:val="tx1"/>
                  </w14:solidFill>
                </w14:textFill>
              </w:rPr>
              <w:t>人在</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年（近</w:t>
            </w:r>
            <w:r>
              <w:rPr>
                <w:color w:val="000000" w:themeColor="text1"/>
                <w:u w:val="single"/>
                <w14:textFill>
                  <w14:solidFill>
                    <w14:schemeClr w14:val="tx1"/>
                  </w14:solidFill>
                </w14:textFill>
              </w:rPr>
              <w:t xml:space="preserve">    </w:t>
            </w:r>
            <w:r>
              <w:rPr>
                <w:color w:val="000000" w:themeColor="text1"/>
                <w14:textFill>
                  <w14:solidFill>
                    <w14:schemeClr w14:val="tx1"/>
                  </w14:solidFill>
                </w14:textFill>
              </w:rPr>
              <w:t>年）</w:t>
            </w:r>
            <w:r>
              <w:rPr>
                <w:color w:val="000000" w:themeColor="text1"/>
                <w:szCs w:val="21"/>
                <w14:textFill>
                  <w14:solidFill>
                    <w14:schemeClr w14:val="tx1"/>
                  </w14:solidFill>
                </w14:textFill>
              </w:rPr>
              <w:t>中不曾在任何合同中违约或被逐或因</w:t>
            </w:r>
            <w:r>
              <w:rPr>
                <w:rFonts w:hint="eastAsia"/>
                <w:color w:val="000000" w:themeColor="text1"/>
                <w:szCs w:val="21"/>
                <w14:textFill>
                  <w14:solidFill>
                    <w14:schemeClr w14:val="tx1"/>
                  </w14:solidFill>
                </w14:textFill>
              </w:rPr>
              <w:t>自身</w:t>
            </w:r>
            <w:r>
              <w:rPr>
                <w:color w:val="000000" w:themeColor="text1"/>
                <w:szCs w:val="21"/>
                <w14:textFill>
                  <w14:solidFill>
                    <w14:schemeClr w14:val="tx1"/>
                  </w14:solidFill>
                </w14:textFill>
              </w:rPr>
              <w:t>原因而使合同被解除。</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365" w:type="dxa"/>
            <w:vAlign w:val="center"/>
          </w:tcPr>
          <w:p>
            <w:pPr>
              <w:spacing w:line="320" w:lineRule="exact"/>
              <w:rPr>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失信被执行人</w:t>
            </w:r>
          </w:p>
        </w:tc>
        <w:tc>
          <w:tcPr>
            <w:tcW w:w="7673" w:type="dxa"/>
            <w:vAlign w:val="center"/>
          </w:tcPr>
          <w:p>
            <w:pPr>
              <w:spacing w:line="320" w:lineRule="exact"/>
              <w:jc w:val="left"/>
              <w:rPr>
                <w:color w:val="000000" w:themeColor="text1"/>
                <w:szCs w:val="21"/>
                <w14:textFill>
                  <w14:solidFill>
                    <w14:schemeClr w14:val="tx1"/>
                  </w14:solidFill>
                </w14:textFill>
              </w:rPr>
            </w:pP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人及其法定代表人、拟委派的项目经理未被人民法院列为失信被执行人。</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365" w:type="dxa"/>
            <w:vAlign w:val="center"/>
          </w:tcPr>
          <w:p>
            <w:pPr>
              <w:spacing w:line="320" w:lineRule="exact"/>
              <w:rPr>
                <w:rFonts w:ascii="宋体" w:hAnsi="宋体" w:cs="宋体"/>
                <w:color w:val="000000" w:themeColor="text1"/>
                <w14:textFill>
                  <w14:solidFill>
                    <w14:schemeClr w14:val="tx1"/>
                  </w14:solidFill>
                </w14:textFill>
              </w:rPr>
            </w:pPr>
            <w:r>
              <w:rPr>
                <w:rFonts w:hint="eastAsia"/>
                <w:color w:val="000000" w:themeColor="text1"/>
                <w:szCs w:val="21"/>
                <w14:textFill>
                  <w14:solidFill>
                    <w14:schemeClr w14:val="tx1"/>
                  </w14:solidFill>
                </w14:textFill>
              </w:rPr>
              <w:t>严重违法失信企业名单</w:t>
            </w:r>
          </w:p>
        </w:tc>
        <w:tc>
          <w:tcPr>
            <w:tcW w:w="7673" w:type="dxa"/>
            <w:vAlign w:val="center"/>
          </w:tcPr>
          <w:p>
            <w:pPr>
              <w:spacing w:line="320" w:lineRule="exact"/>
              <w:jc w:val="left"/>
              <w:rPr>
                <w:color w:val="000000" w:themeColor="text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投标</w:t>
            </w:r>
            <w:r>
              <w:rPr>
                <w:rFonts w:ascii="Times New Roman" w:hAnsi="Times New Roman" w:eastAsia="宋体" w:cs="Times New Roman"/>
                <w:color w:val="000000" w:themeColor="text1"/>
                <w:szCs w:val="21"/>
                <w14:textFill>
                  <w14:solidFill>
                    <w14:schemeClr w14:val="tx1"/>
                  </w14:solidFill>
                </w14:textFill>
              </w:rPr>
              <w:t>人</w:t>
            </w:r>
            <w:r>
              <w:rPr>
                <w:rFonts w:ascii="Times New Roman" w:hAnsi="Times New Roman" w:eastAsia="宋体" w:cs="Times New Roman"/>
                <w:color w:val="000000" w:themeColor="text1"/>
                <w14:textFill>
                  <w14:solidFill>
                    <w14:schemeClr w14:val="tx1"/>
                  </w14:solidFill>
                </w14:textFill>
              </w:rPr>
              <w:t>未被国家企业信用信息公示系统（http://www.gsxt.gov.cn/）列入严重违法失信企业名单。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365" w:type="dxa"/>
            <w:vAlign w:val="center"/>
          </w:tcPr>
          <w:p>
            <w:pPr>
              <w:spacing w:line="32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铁路工程建设失信“黑名单”</w:t>
            </w:r>
          </w:p>
        </w:tc>
        <w:tc>
          <w:tcPr>
            <w:tcW w:w="7673" w:type="dxa"/>
            <w:vAlign w:val="center"/>
          </w:tcPr>
          <w:p>
            <w:pPr>
              <w:spacing w:line="320" w:lineRule="exact"/>
              <w:jc w:val="left"/>
              <w:rPr>
                <w:rFonts w:ascii="宋体" w:hAnsi="宋体" w:cs="宋体"/>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人未被纳入按照《铁路工程建设失信行为认定记录公布管理办法》公布的失信行为</w:t>
            </w:r>
            <w:r>
              <w:rPr>
                <w:rFonts w:hint="eastAsia" w:ascii="宋体" w:hAnsi="宋体" w:eastAsia="宋体" w:cs="宋体"/>
                <w:color w:val="000000" w:themeColor="text1"/>
                <w14:textFill>
                  <w14:solidFill>
                    <w14:schemeClr w14:val="tx1"/>
                  </w14:solidFill>
                </w14:textFill>
              </w:rPr>
              <w:t>“黑名单”</w:t>
            </w:r>
            <w:r>
              <w:rPr>
                <w:rFonts w:ascii="Times New Roman" w:hAnsi="Times New Roman" w:eastAsia="宋体" w:cs="Times New Roman"/>
                <w:color w:val="000000" w:themeColor="text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365" w:type="dxa"/>
            <w:vAlign w:val="center"/>
          </w:tcPr>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行贿犯罪情况</w:t>
            </w:r>
          </w:p>
        </w:tc>
        <w:tc>
          <w:tcPr>
            <w:tcW w:w="7673" w:type="dxa"/>
            <w:vAlign w:val="center"/>
          </w:tcPr>
          <w:p>
            <w:pPr>
              <w:spacing w:line="400" w:lineRule="exact"/>
              <w:rPr>
                <w:rFonts w:ascii="宋体" w:hAnsi="宋体" w:cs="宋体"/>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 xml:space="preserve">  </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人在递交</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文件之日前</w:t>
            </w:r>
            <w:r>
              <w:rPr>
                <w:rFonts w:hint="eastAsia" w:ascii="Times New Roman" w:hAnsi="Times New Roman" w:eastAsia="宋体" w:cs="Times New Roman"/>
                <w:color w:val="000000" w:themeColor="text1"/>
                <w:szCs w:val="21"/>
                <w14:textFill>
                  <w14:solidFill>
                    <w14:schemeClr w14:val="tx1"/>
                  </w14:solidFill>
                </w14:textFill>
              </w:rPr>
              <w:t>_</w:t>
            </w:r>
            <w:r>
              <w:rPr>
                <w:rFonts w:ascii="Times New Roman" w:hAnsi="Times New Roman" w:eastAsia="宋体" w:cs="Times New Roman"/>
                <w:color w:val="000000" w:themeColor="text1"/>
                <w:szCs w:val="21"/>
                <w14:textFill>
                  <w14:solidFill>
                    <w14:schemeClr w14:val="tx1"/>
                  </w14:solidFill>
                </w14:textFill>
              </w:rPr>
              <w:t>3</w:t>
            </w:r>
            <w:r>
              <w:rPr>
                <w:rFonts w:hint="eastAsia" w:ascii="Times New Roman" w:hAnsi="Times New Roman" w:eastAsia="宋体" w:cs="Times New Roman"/>
                <w:color w:val="000000" w:themeColor="text1"/>
                <w:szCs w:val="21"/>
                <w14:textFill>
                  <w14:solidFill>
                    <w14:schemeClr w14:val="tx1"/>
                  </w14:solidFill>
                </w14:textFill>
              </w:rPr>
              <w:t>_</w:t>
            </w:r>
            <w:r>
              <w:rPr>
                <w:rFonts w:ascii="Times New Roman" w:hAnsi="Times New Roman" w:eastAsia="宋体" w:cs="Times New Roman"/>
                <w:color w:val="000000" w:themeColor="text1"/>
                <w14:textFill>
                  <w14:solidFill>
                    <w14:schemeClr w14:val="tx1"/>
                  </w14:solidFill>
                </w14:textFill>
              </w:rPr>
              <w:t>年内不曾有</w:t>
            </w:r>
            <w:r>
              <w:rPr>
                <w:rFonts w:ascii="Times New Roman" w:hAnsi="Times New Roman" w:eastAsia="宋体" w:cs="Times New Roman"/>
                <w:color w:val="000000" w:themeColor="text1"/>
                <w:szCs w:val="21"/>
                <w14:textFill>
                  <w14:solidFill>
                    <w14:schemeClr w14:val="tx1"/>
                  </w14:solidFill>
                </w14:textFill>
              </w:rPr>
              <w:t>人民法院判决、裁定生效的</w:t>
            </w:r>
            <w:r>
              <w:rPr>
                <w:rFonts w:ascii="Times New Roman" w:hAnsi="Times New Roman" w:eastAsia="宋体" w:cs="Times New Roman"/>
                <w:color w:val="000000" w:themeColor="text1"/>
                <w14:textFill>
                  <w14:solidFill>
                    <w14:schemeClr w14:val="tx1"/>
                  </w14:solidFill>
                </w14:textFill>
              </w:rPr>
              <w:t>行贿犯罪行为，且</w:t>
            </w:r>
            <w:r>
              <w:rPr>
                <w:rFonts w:hint="eastAsia" w:ascii="Times New Roman" w:hAnsi="Times New Roman" w:cs="Times New Roman"/>
                <w:color w:val="000000" w:themeColor="text1"/>
                <w14:textFill>
                  <w14:solidFill>
                    <w14:schemeClr w14:val="tx1"/>
                  </w14:solidFill>
                </w14:textFill>
              </w:rPr>
              <w:t>投标</w:t>
            </w:r>
            <w:r>
              <w:rPr>
                <w:rFonts w:ascii="Times New Roman" w:hAnsi="Times New Roman" w:eastAsia="宋体" w:cs="Times New Roman"/>
                <w:color w:val="000000" w:themeColor="text1"/>
                <w14:textFill>
                  <w14:solidFill>
                    <w14:schemeClr w14:val="tx1"/>
                  </w14:solidFill>
                </w14:textFill>
              </w:rPr>
              <w:t>人的法定代表人、拟委派的项目经理没有行贿犯罪刑罚执行记录。</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1365" w:type="dxa"/>
            <w:vAlign w:val="center"/>
          </w:tcPr>
          <w:p>
            <w:pPr>
              <w:spacing w:line="32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673" w:type="dxa"/>
            <w:vAlign w:val="center"/>
          </w:tcPr>
          <w:p>
            <w:pPr>
              <w:spacing w:line="32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pPr>
        <w:rPr>
          <w:rFonts w:ascii="Times New Roman" w:hAnsi="Times New Roman" w:eastAsia="华文楷体" w:cs="Times New Roman"/>
          <w:color w:val="000000" w:themeColor="text1"/>
          <w14:textFill>
            <w14:solidFill>
              <w14:schemeClr w14:val="tx1"/>
            </w14:solidFill>
          </w14:textFill>
        </w:rPr>
      </w:pP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注：1.对投标人的信誉要求将覆盖整个招标阶段至中标通知书发出为止。</w:t>
      </w: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 xml:space="preserve">    2.</w:t>
      </w:r>
      <w:r>
        <w:rPr>
          <w:rFonts w:ascii="楷体_GB2312" w:hAnsi="楷体_GB2312" w:eastAsia="楷体_GB2312" w:cs="楷体_GB2312"/>
          <w:color w:val="000000" w:themeColor="text1"/>
          <w14:textFill>
            <w14:solidFill>
              <w14:schemeClr w14:val="tx1"/>
            </w14:solidFill>
          </w14:textFill>
        </w:rPr>
        <w:t>投标</w:t>
      </w:r>
      <w:r>
        <w:rPr>
          <w:rFonts w:hint="eastAsia" w:ascii="楷体_GB2312" w:hAnsi="楷体_GB2312" w:eastAsia="楷体_GB2312" w:cs="楷体_GB2312"/>
          <w:color w:val="000000" w:themeColor="text1"/>
          <w14:textFill>
            <w14:solidFill>
              <w14:schemeClr w14:val="tx1"/>
            </w14:solidFill>
          </w14:textFill>
        </w:rPr>
        <w:t>人的信誉状况</w:t>
      </w:r>
      <w:r>
        <w:rPr>
          <w:rFonts w:ascii="楷体_GB2312" w:hAnsi="楷体_GB2312" w:eastAsia="楷体_GB2312" w:cs="楷体_GB2312"/>
          <w:color w:val="000000" w:themeColor="text1"/>
          <w14:textFill>
            <w14:solidFill>
              <w14:schemeClr w14:val="tx1"/>
            </w14:solidFill>
          </w14:textFill>
        </w:rPr>
        <w:t>由</w:t>
      </w:r>
      <w:r>
        <w:rPr>
          <w:rFonts w:hint="eastAsia" w:ascii="楷体_GB2312" w:hAnsi="楷体_GB2312" w:eastAsia="楷体_GB2312" w:cs="楷体_GB2312"/>
          <w:color w:val="000000" w:themeColor="text1"/>
          <w14:textFill>
            <w14:solidFill>
              <w14:schemeClr w14:val="tx1"/>
            </w14:solidFill>
          </w14:textFill>
        </w:rPr>
        <w:t>评标委员会和招标人负责查证</w:t>
      </w:r>
      <w:r>
        <w:rPr>
          <w:rFonts w:ascii="楷体_GB2312" w:hAnsi="楷体_GB2312" w:eastAsia="楷体_GB2312" w:cs="楷体_GB2312"/>
          <w:color w:val="000000" w:themeColor="text1"/>
          <w14:textFill>
            <w14:solidFill>
              <w14:schemeClr w14:val="tx1"/>
            </w14:solidFill>
          </w14:textFill>
        </w:rPr>
        <w:t>，投标文件无需提供有关证明文件</w:t>
      </w:r>
      <w:r>
        <w:rPr>
          <w:rFonts w:hint="eastAsia" w:ascii="楷体_GB2312" w:hAnsi="楷体_GB2312" w:eastAsia="楷体_GB2312" w:cs="楷体_GB2312"/>
          <w:color w:val="000000" w:themeColor="text1"/>
          <w14:textFill>
            <w14:solidFill>
              <w14:schemeClr w14:val="tx1"/>
            </w14:solidFill>
          </w14:textFill>
        </w:rPr>
        <w:t>；</w:t>
      </w:r>
      <w:r>
        <w:rPr>
          <w:rFonts w:ascii="楷体_GB2312" w:hAnsi="楷体_GB2312" w:eastAsia="楷体_GB2312" w:cs="楷体_GB2312"/>
          <w:color w:val="000000" w:themeColor="text1"/>
          <w14:textFill>
            <w14:solidFill>
              <w14:schemeClr w14:val="tx1"/>
            </w14:solidFill>
          </w14:textFill>
        </w:rPr>
        <w:t>若</w:t>
      </w:r>
      <w:r>
        <w:rPr>
          <w:rFonts w:hint="eastAsia" w:ascii="楷体_GB2312" w:hAnsi="楷体_GB2312" w:eastAsia="楷体_GB2312" w:cs="楷体_GB2312"/>
          <w:color w:val="000000" w:themeColor="text1"/>
          <w14:textFill>
            <w14:solidFill>
              <w14:schemeClr w14:val="tx1"/>
            </w14:solidFill>
          </w14:textFill>
        </w:rPr>
        <w:t>查实存在失信情形的，将被否决投标。</w:t>
      </w: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 xml:space="preserve">    3.诉讼及仲裁情况仅限于投标人败诉的，且与履行施工承包合同有关的案件，不包括调解结案以及未裁决的仲裁或未终审判决的诉讼。</w:t>
      </w:r>
    </w:p>
    <w:p>
      <w:pPr>
        <w:spacing w:line="500" w:lineRule="exact"/>
        <w:rPr>
          <w:rFonts w:ascii="Times New Roman" w:hAnsi="Times New Roman" w:eastAsia="华文楷体" w:cs="Times New Roman"/>
          <w:color w:val="000000" w:themeColor="text1"/>
          <w14:textFill>
            <w14:solidFill>
              <w14:schemeClr w14:val="tx1"/>
            </w14:solidFill>
          </w14:textFill>
        </w:rPr>
      </w:pP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1059" w:name="_Toc335811267"/>
      <w:bookmarkStart w:id="1060" w:name="_Toc276713144"/>
      <w:bookmarkStart w:id="1061" w:name="_Toc276711221"/>
      <w:r>
        <w:rPr>
          <w:rFonts w:ascii="Times New Roman" w:hAnsi="Times New Roman" w:eastAsia="黑体" w:cs="Times New Roman"/>
          <w:color w:val="000000" w:themeColor="text1"/>
          <w:sz w:val="28"/>
          <w:szCs w:val="28"/>
          <w14:textFill>
            <w14:solidFill>
              <w14:schemeClr w14:val="tx1"/>
            </w14:solidFill>
          </w14:textFill>
        </w:rPr>
        <w:br w:type="page"/>
      </w:r>
    </w:p>
    <w:p>
      <w:pPr>
        <w:pStyle w:val="94"/>
        <w:ind w:firstLine="562"/>
        <w:jc w:val="center"/>
        <w:outlineLvl w:val="3"/>
        <w:rPr>
          <w:rFonts w:ascii="Times New Roman" w:hAnsi="Times New Roman" w:cs="Times New Roman"/>
          <w:b w:val="0"/>
          <w:bCs w:val="0"/>
          <w:color w:val="000000" w:themeColor="text1"/>
          <w:sz w:val="28"/>
          <w:szCs w:val="28"/>
          <w14:textFill>
            <w14:solidFill>
              <w14:schemeClr w14:val="tx1"/>
            </w14:solidFill>
          </w14:textFill>
        </w:rPr>
      </w:pPr>
      <w:bookmarkStart w:id="1062" w:name="_Toc2027021635"/>
      <w:bookmarkStart w:id="1063" w:name="_Toc22801917"/>
      <w:bookmarkStart w:id="1064" w:name="_Toc12230"/>
      <w:bookmarkStart w:id="1065" w:name="_Toc1840618364"/>
      <w:bookmarkStart w:id="1066" w:name="_Toc1623004733"/>
      <w:bookmarkStart w:id="1067" w:name="_Toc18374"/>
      <w:bookmarkStart w:id="1068" w:name="_Toc1072686978"/>
      <w:bookmarkStart w:id="1069" w:name="_Toc1152033688"/>
      <w:bookmarkStart w:id="1070" w:name="_Toc133015542"/>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2-5 </w:t>
      </w:r>
      <w:r>
        <w:rPr>
          <w:rFonts w:ascii="Times New Roman" w:hAnsi="Times New Roman" w:eastAsia="黑体" w:cs="Times New Roman"/>
          <w:b w:val="0"/>
          <w:bCs w:val="0"/>
          <w:color w:val="000000" w:themeColor="text1"/>
          <w:sz w:val="28"/>
          <w:szCs w:val="28"/>
          <w14:textFill>
            <w14:solidFill>
              <w14:schemeClr w14:val="tx1"/>
            </w14:solidFill>
          </w14:textFill>
        </w:rPr>
        <w:t>资格审查项目经理和</w:t>
      </w:r>
      <w:r>
        <w:rPr>
          <w:rFonts w:hint="eastAsia" w:ascii="Times New Roman" w:hAnsi="Times New Roman" w:eastAsia="黑体" w:cs="Times New Roman"/>
          <w:b w:val="0"/>
          <w:bCs w:val="0"/>
          <w:color w:val="000000" w:themeColor="text1"/>
          <w:sz w:val="28"/>
          <w:szCs w:val="28"/>
          <w14:textFill>
            <w14:solidFill>
              <w14:schemeClr w14:val="tx1"/>
            </w14:solidFill>
          </w14:textFill>
        </w:rPr>
        <w:t>技术负责人</w:t>
      </w:r>
      <w:r>
        <w:rPr>
          <w:rFonts w:ascii="Times New Roman" w:hAnsi="Times New Roman" w:eastAsia="黑体" w:cs="Times New Roman"/>
          <w:b w:val="0"/>
          <w:bCs w:val="0"/>
          <w:color w:val="000000" w:themeColor="text1"/>
          <w:sz w:val="28"/>
          <w:szCs w:val="28"/>
          <w14:textFill>
            <w14:solidFill>
              <w14:schemeClr w14:val="tx1"/>
            </w14:solidFill>
          </w14:textFill>
        </w:rPr>
        <w:t>资格</w:t>
      </w:r>
      <w:bookmarkEnd w:id="1059"/>
      <w:bookmarkEnd w:id="1060"/>
      <w:bookmarkEnd w:id="1061"/>
      <w:bookmarkEnd w:id="1062"/>
      <w:bookmarkEnd w:id="1063"/>
      <w:bookmarkEnd w:id="1064"/>
      <w:bookmarkEnd w:id="1065"/>
      <w:bookmarkEnd w:id="1066"/>
      <w:bookmarkEnd w:id="1067"/>
      <w:bookmarkEnd w:id="1068"/>
      <w:bookmarkEnd w:id="1069"/>
      <w:bookmarkEnd w:id="1070"/>
    </w:p>
    <w:p>
      <w:pPr>
        <w:pStyle w:val="16"/>
        <w:tabs>
          <w:tab w:val="center" w:pos="4393"/>
          <w:tab w:val="left" w:pos="7490"/>
        </w:tabs>
        <w:spacing w:after="0"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tbl>
      <w:tblPr>
        <w:tblStyle w:val="60"/>
        <w:tblW w:w="888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7026"/>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blHeader/>
        </w:trPr>
        <w:tc>
          <w:tcPr>
            <w:tcW w:w="1854"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人员</w:t>
            </w:r>
          </w:p>
        </w:tc>
        <w:tc>
          <w:tcPr>
            <w:tcW w:w="7026"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0" w:hRule="atLeast"/>
        </w:trPr>
        <w:tc>
          <w:tcPr>
            <w:tcW w:w="1854"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项目经理</w:t>
            </w:r>
          </w:p>
        </w:tc>
        <w:tc>
          <w:tcPr>
            <w:tcW w:w="7026" w:type="dxa"/>
            <w:vAlign w:val="center"/>
          </w:tcPr>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级建造师注册证书，</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等类似工程项目管理工作经验（担任过项目经理、副经理、技术负责人、项目管理机构部门负责人等职位均可），具有有效的安全生产考核合格证书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w:t>
            </w:r>
          </w:p>
          <w:p>
            <w:pPr>
              <w:spacing w:line="320" w:lineRule="exac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年以上铁路营业线施工管理经验（仅适用于营业线项目招标），良好的职业道德</w:t>
            </w:r>
            <w:r>
              <w:rPr>
                <w:rFonts w:hint="eastAsia" w:ascii="Times New Roman" w:hAnsi="Times New Roman" w:eastAsia="宋体" w:cs="Times New Roman"/>
                <w:color w:val="000000" w:themeColor="text1"/>
                <w:szCs w:val="21"/>
                <w14:textFill>
                  <w14:solidFill>
                    <w14:schemeClr w14:val="tx1"/>
                  </w14:solidFill>
                </w14:textFill>
              </w:rPr>
              <w:t>。</w:t>
            </w:r>
          </w:p>
          <w:p>
            <w:pPr>
              <w:spacing w:line="320" w:lineRule="exact"/>
              <w:rPr>
                <w:rFonts w:ascii="Times New Roman" w:hAnsi="Times New Roman" w:cs="Times New Roman"/>
                <w:color w:val="000000" w:themeColor="text1"/>
                <w:szCs w:val="21"/>
                <w14:textFill>
                  <w14:solidFill>
                    <w14:schemeClr w14:val="tx1"/>
                  </w14:solidFill>
                </w14:textFill>
              </w:rPr>
            </w:pPr>
            <w:r>
              <w:rPr>
                <w:rFonts w:ascii="宋体" w:hAnsi="宋体" w:eastAsia="宋体" w:cs="宋体"/>
                <w:color w:val="000000" w:themeColor="text1"/>
                <w14:textFill>
                  <w14:solidFill>
                    <w14:schemeClr w14:val="tx1"/>
                  </w14:solidFill>
                </w14:textFill>
              </w:rPr>
              <w:t xml:space="preserve">  </w:t>
            </w:r>
            <w:r>
              <w:rPr>
                <w:rFonts w:hint="eastAsia" w:ascii="宋体" w:hAnsi="宋体" w:eastAsia="宋体" w:cs="宋体"/>
                <w:color w:val="000000" w:themeColor="text1"/>
                <w14:textFill>
                  <w14:solidFill>
                    <w14:schemeClr w14:val="tx1"/>
                  </w14:solidFill>
                </w14:textFill>
              </w:rPr>
              <w:t>未在其他在建工程项目任职</w:t>
            </w:r>
            <w:r>
              <w:rPr>
                <w:rFonts w:ascii="宋体" w:hAnsi="宋体" w:eastAsia="宋体" w:cs="宋体"/>
                <w:color w:val="000000" w:themeColor="text1"/>
                <w14:textFill>
                  <w14:solidFill>
                    <w14:schemeClr w14:val="tx1"/>
                  </w14:solidFill>
                </w14:textFill>
              </w:rPr>
              <w:t>，</w:t>
            </w:r>
            <w:r>
              <w:rPr>
                <w:rFonts w:ascii="Times New Roman" w:hAnsi="Times New Roman" w:eastAsia="宋体" w:cs="Times New Roman"/>
                <w:color w:val="000000" w:themeColor="text1"/>
                <w:szCs w:val="21"/>
                <w14:textFill>
                  <w14:solidFill>
                    <w14:schemeClr w14:val="tx1"/>
                  </w14:solidFill>
                </w14:textFill>
              </w:rPr>
              <w:t>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0" w:hRule="atLeast"/>
        </w:trPr>
        <w:tc>
          <w:tcPr>
            <w:tcW w:w="1854" w:type="dxa"/>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技术负责人</w:t>
            </w:r>
          </w:p>
        </w:tc>
        <w:tc>
          <w:tcPr>
            <w:tcW w:w="7026"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等类似工程项目管理工作经验（担任过项目经理、副经理、技术负责人、项目管理机构部门负责人等职位均可），从事项目技术工作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年以上，职称专业或学历专业为</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，具有良好的职业道德，并且与申请人具有有效的劳动和社保关系。</w:t>
            </w:r>
          </w:p>
        </w:tc>
      </w:tr>
    </w:tbl>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注：1.投标人填报的个人铁路工程项目业绩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14:textFill>
            <w14:solidFill>
              <w14:schemeClr w14:val="tx1"/>
            </w14:solidFill>
          </w14:textFill>
        </w:rPr>
        <w:t>一致，评标委员会和招标人查证不实的，投标人将承担被否决投标的后果。</w:t>
      </w:r>
    </w:p>
    <w:p>
      <w:pPr>
        <w:rPr>
          <w:rFonts w:ascii="楷体_GB2312" w:hAnsi="楷体_GB2312" w:eastAsia="楷体_GB2312" w:cs="楷体_GB2312"/>
          <w:color w:val="000000" w:themeColor="text1"/>
          <w14:textFill>
            <w14:solidFill>
              <w14:schemeClr w14:val="tx1"/>
            </w14:solidFill>
          </w14:textFill>
        </w:rPr>
      </w:pPr>
      <w:r>
        <w:rPr>
          <w:rFonts w:ascii="楷体_GB2312" w:hAnsi="楷体_GB2312" w:eastAsia="楷体_GB2312" w:cs="楷体_GB2312"/>
          <w:color w:val="000000" w:themeColor="text1"/>
          <w14:textFill>
            <w14:solidFill>
              <w14:schemeClr w14:val="tx1"/>
            </w14:solidFill>
          </w14:textFill>
        </w:rPr>
        <w:t xml:space="preserve">    </w:t>
      </w:r>
      <w:r>
        <w:rPr>
          <w:rFonts w:hint="eastAsia" w:ascii="楷体_GB2312" w:hAnsi="楷体_GB2312" w:eastAsia="楷体_GB2312" w:cs="楷体_GB2312"/>
          <w:color w:val="000000" w:themeColor="text1"/>
          <w14:textFill>
            <w14:solidFill>
              <w14:schemeClr w14:val="tx1"/>
            </w14:solidFill>
          </w14:textFill>
        </w:rPr>
        <w:t>2.投标人拟派项目经理正在其他在建工程项目任职的，须提供现任职项目业主同意在中标之后更换项目经理的承诺文件。</w:t>
      </w:r>
    </w:p>
    <w:p>
      <w:pPr>
        <w:spacing w:line="400" w:lineRule="exact"/>
        <w:ind w:firstLine="361"/>
        <w:rPr>
          <w:rFonts w:ascii="Times New Roman" w:hAnsi="Times New Roman" w:cs="Times New Roman"/>
          <w:color w:val="000000" w:themeColor="text1"/>
          <w:sz w:val="18"/>
          <w:szCs w:val="18"/>
          <w14:textFill>
            <w14:solidFill>
              <w14:schemeClr w14:val="tx1"/>
            </w14:solidFill>
          </w14:textFill>
        </w:rPr>
      </w:pPr>
      <w:bookmarkStart w:id="1071" w:name="_Toc335811268"/>
      <w:bookmarkStart w:id="1072" w:name="_Toc276711224"/>
      <w:bookmarkStart w:id="1073" w:name="_Toc276713147"/>
      <w:r>
        <w:rPr>
          <w:rFonts w:ascii="Times New Roman" w:hAnsi="Times New Roman" w:eastAsia="宋体" w:cs="Times New Roman"/>
          <w:color w:val="000000" w:themeColor="text1"/>
          <w:sz w:val="18"/>
          <w:szCs w:val="18"/>
          <w14:textFill>
            <w14:solidFill>
              <w14:schemeClr w14:val="tx1"/>
            </w14:solidFill>
          </w14:textFill>
        </w:rPr>
        <w:br w:type="page"/>
      </w:r>
    </w:p>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p>
    <w:p>
      <w:pPr>
        <w:pStyle w:val="94"/>
        <w:ind w:firstLine="562"/>
        <w:jc w:val="center"/>
        <w:outlineLvl w:val="3"/>
        <w:rPr>
          <w:rFonts w:ascii="Times New Roman" w:hAnsi="Times New Roman" w:eastAsia="黑体" w:cs="Times New Roman"/>
          <w:b w:val="0"/>
          <w:bCs w:val="0"/>
          <w:color w:val="000000" w:themeColor="text1"/>
          <w:sz w:val="28"/>
          <w:szCs w:val="28"/>
          <w14:textFill>
            <w14:solidFill>
              <w14:schemeClr w14:val="tx1"/>
            </w14:solidFill>
          </w14:textFill>
        </w:rPr>
      </w:pPr>
      <w:bookmarkStart w:id="1074" w:name="_Toc783128433"/>
      <w:bookmarkStart w:id="1075" w:name="_Toc309927136"/>
      <w:bookmarkStart w:id="1076" w:name="_Toc198149822"/>
      <w:bookmarkStart w:id="1077" w:name="_Toc879024286"/>
      <w:bookmarkStart w:id="1078" w:name="_Toc13713"/>
      <w:bookmarkStart w:id="1079" w:name="_Toc22801918"/>
      <w:bookmarkStart w:id="1080" w:name="_Toc9889"/>
      <w:bookmarkStart w:id="1081" w:name="_Toc2083297521"/>
      <w:bookmarkStart w:id="1082" w:name="_Toc1015391718"/>
      <w:r>
        <w:rPr>
          <w:rFonts w:ascii="Times New Roman" w:hAnsi="Times New Roman" w:eastAsia="黑体" w:cs="Times New Roman"/>
          <w:b w:val="0"/>
          <w:bCs w:val="0"/>
          <w:color w:val="000000" w:themeColor="text1"/>
          <w:sz w:val="28"/>
          <w:szCs w:val="28"/>
          <w14:textFill>
            <w14:solidFill>
              <w14:schemeClr w14:val="tx1"/>
            </w14:solidFill>
          </w14:textFill>
        </w:rPr>
        <w:t>表</w:t>
      </w:r>
      <w:r>
        <w:rPr>
          <w:rFonts w:ascii="Times New Roman" w:hAnsi="Times New Roman" w:cs="Times New Roman"/>
          <w:b w:val="0"/>
          <w:bCs w:val="0"/>
          <w:color w:val="000000" w:themeColor="text1"/>
          <w:sz w:val="28"/>
          <w:szCs w:val="28"/>
          <w14:textFill>
            <w14:solidFill>
              <w14:schemeClr w14:val="tx1"/>
            </w14:solidFill>
          </w14:textFill>
        </w:rPr>
        <w:t xml:space="preserve">2-6 </w:t>
      </w:r>
      <w:r>
        <w:rPr>
          <w:rFonts w:ascii="Times New Roman" w:hAnsi="Times New Roman" w:eastAsia="黑体" w:cs="Times New Roman"/>
          <w:b w:val="0"/>
          <w:bCs w:val="0"/>
          <w:color w:val="000000" w:themeColor="text1"/>
          <w:sz w:val="28"/>
          <w:szCs w:val="28"/>
          <w14:textFill>
            <w14:solidFill>
              <w14:schemeClr w14:val="tx1"/>
            </w14:solidFill>
          </w14:textFill>
        </w:rPr>
        <w:t>资格审查其他要求</w:t>
      </w:r>
      <w:bookmarkEnd w:id="1071"/>
      <w:bookmarkEnd w:id="1072"/>
      <w:bookmarkEnd w:id="1073"/>
      <w:bookmarkEnd w:id="1074"/>
      <w:bookmarkEnd w:id="1075"/>
      <w:bookmarkEnd w:id="1076"/>
      <w:bookmarkEnd w:id="1077"/>
      <w:bookmarkEnd w:id="1078"/>
      <w:bookmarkEnd w:id="1079"/>
      <w:bookmarkEnd w:id="1080"/>
      <w:bookmarkEnd w:id="1081"/>
      <w:bookmarkEnd w:id="1082"/>
    </w:p>
    <w:p>
      <w:pPr>
        <w:pStyle w:val="16"/>
        <w:tabs>
          <w:tab w:val="center" w:pos="4393"/>
          <w:tab w:val="left" w:pos="7490"/>
        </w:tabs>
        <w:spacing w:after="0" w:line="32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_______</w:t>
      </w:r>
    </w:p>
    <w:tbl>
      <w:tblPr>
        <w:tblStyle w:val="60"/>
        <w:tblW w:w="8866" w:type="dxa"/>
        <w:tblInd w:w="108"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332"/>
        <w:gridCol w:w="285"/>
        <w:gridCol w:w="615"/>
        <w:gridCol w:w="552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1114" w:type="dxa"/>
            <w:tcBorders>
              <w:top w:val="double" w:color="auto" w:sz="4" w:space="0"/>
              <w:left w:val="double" w:color="auto" w:sz="4" w:space="0"/>
              <w:bottom w:val="single" w:color="auto" w:sz="4" w:space="0"/>
              <w:right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w:t>
            </w:r>
          </w:p>
        </w:tc>
        <w:tc>
          <w:tcPr>
            <w:tcW w:w="7752" w:type="dxa"/>
            <w:gridSpan w:val="4"/>
            <w:tcBorders>
              <w:top w:val="double" w:color="auto" w:sz="4" w:space="0"/>
              <w:left w:val="single" w:color="auto" w:sz="4" w:space="0"/>
              <w:bottom w:val="single" w:color="auto" w:sz="4" w:space="0"/>
              <w:right w:val="doub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1114" w:type="dxa"/>
            <w:vMerge w:val="restart"/>
            <w:tcBorders>
              <w:top w:val="single" w:color="auto" w:sz="4" w:space="0"/>
            </w:tcBorders>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主要人员</w:t>
            </w:r>
          </w:p>
        </w:tc>
        <w:tc>
          <w:tcPr>
            <w:tcW w:w="1332" w:type="dxa"/>
            <w:tcBorders>
              <w:top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人员</w:t>
            </w:r>
          </w:p>
        </w:tc>
        <w:tc>
          <w:tcPr>
            <w:tcW w:w="900" w:type="dxa"/>
            <w:gridSpan w:val="2"/>
            <w:tcBorders>
              <w:top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数量</w:t>
            </w:r>
          </w:p>
        </w:tc>
        <w:tc>
          <w:tcPr>
            <w:tcW w:w="5520" w:type="dxa"/>
            <w:tcBorders>
              <w:top w:val="single" w:color="auto" w:sz="4" w:space="0"/>
            </w:tcBorders>
            <w:vAlign w:val="center"/>
          </w:tcPr>
          <w:p>
            <w:pPr>
              <w:spacing w:line="32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项目副经理</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等类似工程项目管理工作经验，有良好的职业道德，并且与申请人具有有效的劳动和社保关系。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财务负责人</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等类似工程项目财务管理工作经验，从事财务工作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质量负责人</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等类似工程项目相关工作经验，从事项目质量管理工作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安全负责人</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等类似工程项目相关工作经验，任项目专职安全生产管理人员</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年以上，并且与申请人具有有效的劳动和社保关系。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试验负责人</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具有国家规定试验资格，</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等类似工程项目相关工作经验，从事工程试验工作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Merge w:val="restart"/>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专业工程师</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Merge w:val="continue"/>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职称，</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等类似工程项目相关工作经验，从事</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专业技术工作</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Merge w:val="continue"/>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32"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专职安全生产管理人员</w:t>
            </w:r>
          </w:p>
        </w:tc>
        <w:tc>
          <w:tcPr>
            <w:tcW w:w="900" w:type="dxa"/>
            <w:gridSpan w:val="2"/>
            <w:vAlign w:val="center"/>
          </w:tcPr>
          <w:p>
            <w:pPr>
              <w:spacing w:line="320" w:lineRule="exact"/>
              <w:ind w:firstLine="400"/>
              <w:rPr>
                <w:rFonts w:ascii="Times New Roman" w:hAnsi="Times New Roman" w:cs="Times New Roman"/>
                <w:color w:val="000000" w:themeColor="text1"/>
                <w:szCs w:val="21"/>
                <w14:textFill>
                  <w14:solidFill>
                    <w14:schemeClr w14:val="tx1"/>
                  </w14:solidFill>
                </w14:textFill>
              </w:rPr>
            </w:pPr>
          </w:p>
        </w:tc>
        <w:tc>
          <w:tcPr>
            <w:tcW w:w="5520"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具有有效的安全生产考核合格证书，</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年以上铁路工程项目或</w:t>
            </w:r>
            <w:r>
              <w:rPr>
                <w:rFonts w:hint="eastAsia" w:ascii="Times New Roman" w:hAnsi="Times New Roman" w:eastAsia="宋体" w:cs="Times New Roman"/>
                <w:color w:val="000000" w:themeColor="text1"/>
                <w:szCs w:val="21"/>
                <w14:textFill>
                  <w14:solidFill>
                    <w14:schemeClr w14:val="tx1"/>
                  </w14:solidFill>
                </w14:textFill>
              </w:rPr>
              <w:t>____</w:t>
            </w:r>
            <w:r>
              <w:rPr>
                <w:rFonts w:ascii="Times New Roman" w:hAnsi="Times New Roman" w:eastAsia="宋体" w:cs="Times New Roman"/>
                <w:color w:val="000000" w:themeColor="text1"/>
                <w:szCs w:val="21"/>
                <w14:textFill>
                  <w14:solidFill>
                    <w14:schemeClr w14:val="tx1"/>
                  </w14:solidFill>
                </w14:textFill>
              </w:rPr>
              <w:t>年以上</w:t>
            </w:r>
            <w:r>
              <w:rPr>
                <w:rFonts w:hint="eastAsia" w:ascii="Times New Roman" w:hAnsi="Times New Roman" w:eastAsia="宋体" w:cs="Times New Roman"/>
                <w:color w:val="000000" w:themeColor="text1"/>
                <w:szCs w:val="21"/>
                <w14:textFill>
                  <w14:solidFill>
                    <w14:schemeClr w14:val="tx1"/>
                  </w14:solidFill>
                </w14:textFill>
              </w:rPr>
              <w:t>_______</w:t>
            </w:r>
            <w:r>
              <w:rPr>
                <w:rFonts w:ascii="Times New Roman" w:hAnsi="Times New Roman" w:eastAsia="宋体" w:cs="Times New Roman"/>
                <w:color w:val="000000" w:themeColor="text1"/>
                <w:szCs w:val="21"/>
                <w14:textFill>
                  <w14:solidFill>
                    <w14:schemeClr w14:val="tx1"/>
                  </w14:solidFill>
                </w14:textFill>
              </w:rPr>
              <w:t>等类似工程项目相关工作经验。</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 w:hRule="atLeast"/>
        </w:trPr>
        <w:tc>
          <w:tcPr>
            <w:tcW w:w="1114" w:type="dxa"/>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分包</w:t>
            </w:r>
          </w:p>
        </w:tc>
        <w:tc>
          <w:tcPr>
            <w:tcW w:w="7752" w:type="dxa"/>
            <w:gridSpan w:val="4"/>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主体结构、关键工程不得分包。</w:t>
            </w:r>
          </w:p>
          <w:p>
            <w:pPr>
              <w:spacing w:line="320" w:lineRule="exact"/>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 xml:space="preserve">  分包人的资质要求：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114" w:type="dxa"/>
            <w:vMerge w:val="restart"/>
            <w:vAlign w:val="center"/>
          </w:tcPr>
          <w:p>
            <w:pPr>
              <w:spacing w:line="32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设备</w:t>
            </w:r>
          </w:p>
        </w:tc>
        <w:tc>
          <w:tcPr>
            <w:tcW w:w="1617" w:type="dxa"/>
            <w:gridSpan w:val="2"/>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6135" w:type="dxa"/>
            <w:gridSpan w:val="2"/>
            <w:vAlign w:val="center"/>
          </w:tcPr>
          <w:p>
            <w:pPr>
              <w:spacing w:line="320" w:lineRule="atLeast"/>
              <w:ind w:firstLine="402"/>
              <w:rPr>
                <w:rFonts w:ascii="Times New Roman" w:hAnsi="Times New Roman" w:cs="Times New Roman"/>
                <w:i/>
                <w:color w:val="000000" w:themeColor="text1"/>
                <w:szCs w:val="21"/>
                <w:u w:val="doubl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7" w:type="dxa"/>
            <w:gridSpan w:val="2"/>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2</w:t>
            </w:r>
          </w:p>
        </w:tc>
        <w:tc>
          <w:tcPr>
            <w:tcW w:w="6135" w:type="dxa"/>
            <w:gridSpan w:val="2"/>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114" w:type="dxa"/>
            <w:vMerge w:val="continue"/>
            <w:vAlign w:val="center"/>
          </w:tcPr>
          <w:p>
            <w:pPr>
              <w:spacing w:line="32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7" w:type="dxa"/>
            <w:gridSpan w:val="2"/>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6135" w:type="dxa"/>
            <w:gridSpan w:val="2"/>
            <w:vAlign w:val="center"/>
          </w:tcPr>
          <w:p>
            <w:pPr>
              <w:spacing w:line="320" w:lineRule="atLeast"/>
              <w:ind w:firstLine="402"/>
              <w:rPr>
                <w:rFonts w:ascii="Times New Roman" w:hAnsi="Times New Roman" w:cs="Times New Roman"/>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trPr>
        <w:tc>
          <w:tcPr>
            <w:tcW w:w="1114" w:type="dxa"/>
            <w:tcBorders>
              <w:top w:val="single" w:color="auto" w:sz="4" w:space="0"/>
              <w:bottom w:val="double" w:color="auto" w:sz="4" w:space="0"/>
            </w:tcBorders>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c>
          <w:tcPr>
            <w:tcW w:w="7752" w:type="dxa"/>
            <w:gridSpan w:val="4"/>
            <w:tcBorders>
              <w:top w:val="single" w:color="auto" w:sz="4" w:space="0"/>
              <w:bottom w:val="double" w:color="auto" w:sz="4" w:space="0"/>
            </w:tcBorders>
            <w:vAlign w:val="center"/>
          </w:tcPr>
          <w:p>
            <w:pPr>
              <w:spacing w:line="320" w:lineRule="exact"/>
              <w:ind w:firstLine="402"/>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w:t>
            </w:r>
          </w:p>
        </w:tc>
      </w:tr>
    </w:tbl>
    <w:p>
      <w:pPr>
        <w:rPr>
          <w:rFonts w:ascii="楷体_GB2312" w:hAnsi="楷体_GB2312" w:eastAsia="楷体_GB2312" w:cs="楷体_GB2312"/>
          <w:color w:val="000000" w:themeColor="text1"/>
          <w:szCs w:val="21"/>
          <w14:textFill>
            <w14:solidFill>
              <w14:schemeClr w14:val="tx1"/>
            </w14:solidFill>
          </w14:textFill>
        </w:rPr>
      </w:pPr>
      <w:r>
        <w:rPr>
          <w:rFonts w:hint="eastAsia" w:ascii="楷体_GB2312" w:hAnsi="楷体_GB2312" w:eastAsia="楷体_GB2312" w:cs="楷体_GB2312"/>
          <w:color w:val="000000" w:themeColor="text1"/>
          <w:szCs w:val="21"/>
          <w14:textFill>
            <w14:solidFill>
              <w14:schemeClr w14:val="tx1"/>
            </w14:solidFill>
          </w14:textFill>
        </w:rPr>
        <w:t>注：投标人填报的个人铁路工程项目业绩</w:t>
      </w:r>
      <w:r>
        <w:rPr>
          <w:rFonts w:ascii="楷体_GB2312" w:hAnsi="楷体_GB2312" w:eastAsia="楷体_GB2312" w:cs="楷体_GB2312"/>
          <w:color w:val="000000" w:themeColor="text1"/>
          <w:szCs w:val="21"/>
          <w14:textFill>
            <w14:solidFill>
              <w14:schemeClr w14:val="tx1"/>
            </w14:solidFill>
          </w14:textFill>
        </w:rPr>
        <w:t>在</w:t>
      </w:r>
      <w:r>
        <w:rPr>
          <w:rFonts w:hint="eastAsia" w:ascii="楷体_GB2312" w:hAnsi="楷体_GB2312" w:eastAsia="楷体_GB2312" w:cs="楷体_GB2312"/>
          <w:color w:val="000000" w:themeColor="text1"/>
          <w:szCs w:val="21"/>
          <w14:textFill>
            <w14:solidFill>
              <w14:schemeClr w14:val="tx1"/>
            </w14:solidFill>
          </w14:textFill>
        </w:rPr>
        <w:t>铁路工程监管信息系统</w:t>
      </w:r>
      <w:r>
        <w:rPr>
          <w:rFonts w:ascii="楷体_GB2312" w:hAnsi="楷体_GB2312" w:eastAsia="楷体_GB2312" w:cs="楷体_GB2312"/>
          <w:color w:val="000000" w:themeColor="text1"/>
          <w:szCs w:val="21"/>
          <w14:textFill>
            <w14:solidFill>
              <w14:schemeClr w14:val="tx1"/>
            </w14:solidFill>
          </w14:textFill>
        </w:rPr>
        <w:t>有</w:t>
      </w:r>
      <w:r>
        <w:rPr>
          <w:rFonts w:hint="eastAsia" w:ascii="楷体_GB2312" w:hAnsi="楷体_GB2312" w:eastAsia="楷体_GB2312" w:cs="楷体_GB2312"/>
          <w:color w:val="000000" w:themeColor="text1"/>
          <w:szCs w:val="21"/>
          <w14:textFill>
            <w14:solidFill>
              <w14:schemeClr w14:val="tx1"/>
            </w14:solidFill>
          </w14:textFill>
        </w:rPr>
        <w:t>记录</w:t>
      </w:r>
      <w:r>
        <w:rPr>
          <w:rFonts w:ascii="楷体_GB2312" w:hAnsi="楷体_GB2312" w:eastAsia="楷体_GB2312" w:cs="楷体_GB2312"/>
          <w:color w:val="000000" w:themeColor="text1"/>
          <w:szCs w:val="21"/>
          <w14:textFill>
            <w14:solidFill>
              <w14:schemeClr w14:val="tx1"/>
            </w14:solidFill>
          </w14:textFill>
        </w:rPr>
        <w:t>的，两者信息应</w:t>
      </w:r>
      <w:r>
        <w:rPr>
          <w:rFonts w:hint="eastAsia" w:ascii="楷体_GB2312" w:hAnsi="楷体_GB2312" w:eastAsia="楷体_GB2312" w:cs="楷体_GB2312"/>
          <w:color w:val="000000" w:themeColor="text1"/>
          <w:szCs w:val="21"/>
          <w14:textFill>
            <w14:solidFill>
              <w14:schemeClr w14:val="tx1"/>
            </w14:solidFill>
          </w14:textFill>
        </w:rPr>
        <w:t>一致，评标委员会和招标人查证不实的，投标人将承担被否决投标的后果。</w:t>
      </w:r>
    </w:p>
    <w:p>
      <w:pPr>
        <w:rPr>
          <w:color w:val="000000" w:themeColor="text1"/>
          <w14:textFill>
            <w14:solidFill>
              <w14:schemeClr w14:val="tx1"/>
            </w14:solidFill>
          </w14:textFill>
        </w:rPr>
      </w:pPr>
      <w:r>
        <w:rPr>
          <w:color w:val="000000" w:themeColor="text1"/>
          <w14:textFill>
            <w14:solidFill>
              <w14:schemeClr w14:val="tx1"/>
            </w14:solidFill>
          </w14:textFill>
        </w:rPr>
        <w:br w:type="page"/>
      </w:r>
    </w:p>
    <w:p>
      <w:pPr>
        <w:rPr>
          <w:color w:val="000000" w:themeColor="text1"/>
          <w14:textFill>
            <w14:solidFill>
              <w14:schemeClr w14:val="tx1"/>
            </w14:solidFill>
          </w14:textFill>
        </w:rPr>
      </w:pP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1083" w:name="_Toc144974554"/>
      <w:bookmarkStart w:id="1084" w:name="_Toc105292549"/>
      <w:bookmarkStart w:id="1085" w:name="_Toc648514468"/>
      <w:bookmarkStart w:id="1086" w:name="_Toc582701599"/>
      <w:bookmarkStart w:id="1087" w:name="_Toc68292331"/>
      <w:bookmarkStart w:id="1088" w:name="_Toc19624"/>
      <w:bookmarkStart w:id="1089" w:name="_Toc152042364"/>
      <w:bookmarkStart w:id="1090" w:name="_Toc1687137711"/>
      <w:bookmarkStart w:id="1091" w:name="_Toc179632605"/>
      <w:bookmarkStart w:id="1092" w:name="_Toc24874"/>
      <w:bookmarkStart w:id="1093" w:name="_Toc152045587"/>
      <w:bookmarkStart w:id="1094" w:name="_Toc800267319"/>
      <w:r>
        <w:rPr>
          <w:rFonts w:hint="eastAsia" w:ascii="黑体" w:hAnsi="黑体" w:eastAsia="黑体"/>
          <w:b w:val="0"/>
          <w:bCs w:val="0"/>
          <w:color w:val="000000" w:themeColor="text1"/>
          <w:sz w:val="32"/>
          <w14:textFill>
            <w14:solidFill>
              <w14:schemeClr w14:val="tx1"/>
            </w14:solidFill>
          </w14:textFill>
        </w:rPr>
        <w:t>第三章 评标办法（经评审的最低投标价法）</w:t>
      </w:r>
      <w:bookmarkEnd w:id="1083"/>
      <w:bookmarkEnd w:id="1084"/>
      <w:bookmarkEnd w:id="1085"/>
      <w:bookmarkEnd w:id="1086"/>
      <w:bookmarkEnd w:id="1087"/>
      <w:bookmarkEnd w:id="1088"/>
      <w:bookmarkEnd w:id="1089"/>
      <w:bookmarkEnd w:id="1090"/>
      <w:bookmarkEnd w:id="1091"/>
      <w:bookmarkEnd w:id="1092"/>
      <w:bookmarkEnd w:id="1093"/>
      <w:bookmarkEnd w:id="1094"/>
    </w:p>
    <w:p>
      <w:pPr>
        <w:spacing w:line="400" w:lineRule="exact"/>
        <w:rPr>
          <w:color w:val="000000" w:themeColor="text1"/>
          <w14:textFill>
            <w14:solidFill>
              <w14:schemeClr w14:val="tx1"/>
            </w14:solidFill>
          </w14:textFill>
        </w:rPr>
      </w:pPr>
    </w:p>
    <w:p>
      <w:pPr>
        <w:pStyle w:val="82"/>
        <w:rPr>
          <w:color w:val="000000" w:themeColor="text1"/>
          <w14:textFill>
            <w14:solidFill>
              <w14:schemeClr w14:val="tx1"/>
            </w14:solidFill>
          </w14:textFill>
        </w:rPr>
      </w:pPr>
      <w:bookmarkStart w:id="1095" w:name="_Toc253707236"/>
      <w:bookmarkStart w:id="1096" w:name="_Toc950776991"/>
      <w:bookmarkStart w:id="1097" w:name="_Toc1924488138"/>
      <w:bookmarkStart w:id="1098" w:name="_Toc144974555"/>
      <w:bookmarkStart w:id="1099" w:name="_Toc152045588"/>
      <w:bookmarkStart w:id="1100" w:name="_Toc19358"/>
      <w:bookmarkStart w:id="1101" w:name="_Toc1382584290"/>
      <w:bookmarkStart w:id="1102" w:name="_Toc3966"/>
      <w:bookmarkStart w:id="1103" w:name="_Toc179632606"/>
      <w:bookmarkStart w:id="1104" w:name="_Toc512754605"/>
      <w:bookmarkStart w:id="1105" w:name="_Toc850928466"/>
      <w:bookmarkStart w:id="1106" w:name="_Toc152042365"/>
      <w:r>
        <w:rPr>
          <w:rFonts w:hint="eastAsia"/>
          <w:color w:val="000000" w:themeColor="text1"/>
          <w14:textFill>
            <w14:solidFill>
              <w14:schemeClr w14:val="tx1"/>
            </w14:solidFill>
          </w14:textFill>
        </w:rPr>
        <w:t>评标办法前附表</w:t>
      </w:r>
      <w:bookmarkEnd w:id="1095"/>
      <w:bookmarkEnd w:id="1096"/>
      <w:bookmarkEnd w:id="1097"/>
      <w:bookmarkEnd w:id="1098"/>
      <w:bookmarkEnd w:id="1099"/>
      <w:bookmarkEnd w:id="1100"/>
      <w:bookmarkEnd w:id="1101"/>
      <w:bookmarkEnd w:id="1102"/>
      <w:bookmarkEnd w:id="1103"/>
      <w:bookmarkEnd w:id="1104"/>
      <w:bookmarkEnd w:id="1105"/>
      <w:bookmarkEnd w:id="1106"/>
    </w:p>
    <w:p>
      <w:pPr>
        <w:spacing w:line="400" w:lineRule="exact"/>
        <w:rPr>
          <w:color w:val="000000" w:themeColor="text1"/>
          <w14:textFill>
            <w14:solidFill>
              <w14:schemeClr w14:val="tx1"/>
            </w14:solidFill>
          </w14:textFill>
        </w:rPr>
      </w:pPr>
    </w:p>
    <w:tbl>
      <w:tblPr>
        <w:tblStyle w:val="60"/>
        <w:tblW w:w="890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8"/>
        <w:gridCol w:w="968"/>
        <w:gridCol w:w="2331"/>
        <w:gridCol w:w="7"/>
        <w:gridCol w:w="48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56" w:type="dxa"/>
            <w:gridSpan w:val="2"/>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投标报价相同时的中标人候选人排序方法</w:t>
            </w:r>
          </w:p>
        </w:tc>
        <w:tc>
          <w:tcPr>
            <w:tcW w:w="7145" w:type="dxa"/>
            <w:gridSpan w:val="3"/>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56" w:type="dxa"/>
            <w:gridSpan w:val="2"/>
            <w:tcBorders>
              <w:top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条款号</w:t>
            </w: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评审因素</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restart"/>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p>
        </w:tc>
        <w:tc>
          <w:tcPr>
            <w:tcW w:w="968" w:type="dxa"/>
            <w:vMerge w:val="restart"/>
            <w:tcBorders>
              <w:top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形式评审标准</w:t>
            </w: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投标函签字盖章</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投标文件格式</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符合第八章“投标文件格式”的要求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联合体投标人</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提交联合体协议书，并明确联合体牵头人（如有）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jc w:val="center"/>
        </w:trPr>
        <w:tc>
          <w:tcPr>
            <w:tcW w:w="788"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报价唯一</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p>
        </w:tc>
        <w:tc>
          <w:tcPr>
            <w:tcW w:w="968" w:type="dxa"/>
            <w:vMerge w:val="restart"/>
            <w:tcBorders>
              <w:top w:val="single" w:color="auto" w:sz="4" w:space="0"/>
              <w:right w:val="single" w:color="auto" w:sz="4" w:space="0"/>
            </w:tcBorders>
            <w:vAlign w:val="center"/>
          </w:tcPr>
          <w:p>
            <w:pPr>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资格评审标准</w:t>
            </w:r>
          </w:p>
        </w:tc>
        <w:tc>
          <w:tcPr>
            <w:tcW w:w="233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营业执照</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安全生产许可证</w:t>
            </w:r>
          </w:p>
        </w:tc>
        <w:tc>
          <w:tcPr>
            <w:tcW w:w="4814" w:type="dxa"/>
            <w:gridSpan w:val="2"/>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具备有效的</w:t>
            </w:r>
            <w:r>
              <w:rPr>
                <w:rFonts w:hint="eastAsia" w:ascii="宋体" w:hAnsi="宋体" w:eastAsia="宋体" w:cs="宋体"/>
                <w:color w:val="000000" w:themeColor="text1"/>
                <w14:textFill>
                  <w14:solidFill>
                    <w14:schemeClr w14:val="tx1"/>
                  </w14:solidFill>
                </w14:textFill>
              </w:rPr>
              <w:t>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资质等级</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财务状况</w:t>
            </w:r>
          </w:p>
        </w:tc>
        <w:tc>
          <w:tcPr>
            <w:tcW w:w="4814"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类似项目业绩</w:t>
            </w:r>
          </w:p>
        </w:tc>
        <w:tc>
          <w:tcPr>
            <w:tcW w:w="4814"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信誉</w:t>
            </w:r>
          </w:p>
        </w:tc>
        <w:tc>
          <w:tcPr>
            <w:tcW w:w="4814" w:type="dxa"/>
            <w:gridSpan w:val="2"/>
            <w:tcBorders>
              <w:top w:val="single" w:color="auto" w:sz="4" w:space="0"/>
              <w:left w:val="single" w:color="auto" w:sz="4" w:space="0"/>
              <w:bottom w:val="single" w:color="auto" w:sz="4" w:space="0"/>
              <w:right w:val="single" w:color="auto" w:sz="4" w:space="0"/>
            </w:tcBorders>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项目经理和技术负责人</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其他要求</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联合体投标人</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符合第二章“投标人须知”第1.4.2项规定（如有）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利害关系</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符合第二章“申请人须知”第10条规定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p>
        </w:tc>
        <w:tc>
          <w:tcPr>
            <w:tcW w:w="968" w:type="dxa"/>
            <w:vMerge w:val="restart"/>
            <w:tcBorders>
              <w:top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响应性评审标准</w:t>
            </w: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投标内容</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工期</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工程质量</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投标有效期</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权利义务</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已标价工程量清单</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符合第五章“工程量清单”给出的范围及数量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技术标准和要求</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788"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p>
        </w:tc>
        <w:tc>
          <w:tcPr>
            <w:tcW w:w="968" w:type="dxa"/>
            <w:vMerge w:val="restart"/>
            <w:tcBorders>
              <w:top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施工组织设计和项目管理机构评审标准</w:t>
            </w: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施工方案与技术措施</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质量管理体系与措施</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安全管理体系与措施</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环境保护管理体系与措施</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工程进度计划与措施</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资源配备计划</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技术负责人</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其他主要人员</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施工设备</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试验、检测仪器设备</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33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8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8901" w:type="dxa"/>
            <w:gridSpan w:val="5"/>
            <w:tcBorders>
              <w:bottom w:val="single" w:color="auto" w:sz="4" w:space="0"/>
              <w:right w:val="single" w:color="auto" w:sz="4" w:space="0"/>
            </w:tcBorders>
            <w:vAlign w:val="center"/>
          </w:tcPr>
          <w:p>
            <w:pPr>
              <w:spacing w:line="44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1756" w:type="dxa"/>
            <w:gridSpan w:val="2"/>
            <w:tcBorders>
              <w:top w:val="single" w:color="auto" w:sz="4" w:space="0"/>
              <w:bottom w:val="single" w:color="auto" w:sz="4" w:space="0"/>
              <w:right w:val="single" w:color="auto" w:sz="4" w:space="0"/>
            </w:tcBorders>
            <w:vAlign w:val="center"/>
          </w:tcPr>
          <w:p>
            <w:pPr>
              <w:spacing w:line="440" w:lineRule="exact"/>
              <w:ind w:firstLine="402"/>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条款号</w:t>
            </w: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量化因素</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量化标准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p>
        </w:tc>
        <w:tc>
          <w:tcPr>
            <w:tcW w:w="968"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详细评审标准</w:t>
            </w: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单价遗漏</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w:t>
            </w:r>
            <w:r>
              <w:rPr>
                <w:rFonts w:hint="eastAsia"/>
                <w:color w:val="000000" w:themeColor="text1"/>
                <w:szCs w:val="21"/>
                <w14:textFill>
                  <w14:solidFill>
                    <w14:schemeClr w14:val="tx1"/>
                  </w14:solidFill>
                </w14:textFill>
              </w:rPr>
              <w:t>（情形），评审报价增加</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付款条件（</w:t>
            </w:r>
            <w:r>
              <w:rPr>
                <w:color w:val="000000" w:themeColor="text1"/>
                <w:szCs w:val="21"/>
                <w14:textFill>
                  <w14:solidFill>
                    <w14:schemeClr w14:val="tx1"/>
                  </w14:solidFill>
                </w14:textFill>
              </w:rPr>
              <w:t>可选</w:t>
            </w:r>
            <w:r>
              <w:rPr>
                <w:rFonts w:hint="eastAsia"/>
                <w:color w:val="000000" w:themeColor="text1"/>
                <w:szCs w:val="21"/>
                <w14:textFill>
                  <w14:solidFill>
                    <w14:schemeClr w14:val="tx1"/>
                  </w14:solidFill>
                </w14:textFill>
              </w:rPr>
              <w:t>）</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w:t>
            </w:r>
            <w:r>
              <w:rPr>
                <w:rFonts w:hint="eastAsia"/>
                <w:color w:val="000000" w:themeColor="text1"/>
                <w:szCs w:val="21"/>
                <w14:textFill>
                  <w14:solidFill>
                    <w14:schemeClr w14:val="tx1"/>
                  </w14:solidFill>
                </w14:textFill>
              </w:rPr>
              <w:t>（情形），评审报价折减</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工期（可选）</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w:t>
            </w:r>
            <w:r>
              <w:rPr>
                <w:rFonts w:hint="eastAsia"/>
                <w:color w:val="000000" w:themeColor="text1"/>
                <w:szCs w:val="21"/>
                <w14:textFill>
                  <w14:solidFill>
                    <w14:schemeClr w14:val="tx1"/>
                  </w14:solidFill>
                </w14:textFill>
              </w:rPr>
              <w:t>（情形），评审报价折减</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8"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项目经理和技术负责人资格（可选）</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w:t>
            </w:r>
            <w:r>
              <w:rPr>
                <w:rFonts w:hint="eastAsia"/>
                <w:color w:val="000000" w:themeColor="text1"/>
                <w:szCs w:val="21"/>
                <w14:textFill>
                  <w14:solidFill>
                    <w14:schemeClr w14:val="tx1"/>
                  </w14:solidFill>
                </w14:textFill>
              </w:rPr>
              <w:t>（情形），评审报价折减</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8"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质量（可选）</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_____</w:t>
            </w:r>
            <w:r>
              <w:rPr>
                <w:rFonts w:hint="eastAsia"/>
                <w:color w:val="000000" w:themeColor="text1"/>
                <w:szCs w:val="21"/>
                <w14:textFill>
                  <w14:solidFill>
                    <w14:schemeClr w14:val="tx1"/>
                  </w14:solidFill>
                </w14:textFill>
              </w:rPr>
              <w:t>（情形），评审报价折减</w:t>
            </w:r>
            <w:r>
              <w:rPr>
                <w:rFonts w:hint="eastAsia" w:ascii="宋体" w:hAnsi="宋体" w:eastAsia="宋体" w:cs="宋体"/>
                <w:color w:val="000000" w:themeColor="text1"/>
                <w14:textFill>
                  <w14:solidFill>
                    <w14:schemeClr w14:val="tx1"/>
                  </w14:solidFill>
                </w14:textFill>
              </w:rPr>
              <w:t>___________</w:t>
            </w:r>
            <w:r>
              <w:rPr>
                <w:rFonts w:hint="eastAsia"/>
                <w:color w:val="000000" w:themeColor="text1"/>
                <w:szCs w:val="21"/>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8"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信用</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1.存在铁路工程建设严重失信行为且正在公布期内的，每存在1项评审报价增加___________万元</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8"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8" w:hRule="atLeast"/>
          <w:jc w:val="center"/>
        </w:trPr>
        <w:tc>
          <w:tcPr>
            <w:tcW w:w="78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968"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338"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经评审的投标</w:t>
            </w:r>
            <w:r>
              <w:rPr>
                <w:rFonts w:hint="eastAsia"/>
                <w:color w:val="000000" w:themeColor="text1"/>
                <w:szCs w:val="21"/>
                <w14:textFill>
                  <w14:solidFill>
                    <w14:schemeClr w14:val="tx1"/>
                  </w14:solidFill>
                </w14:textFill>
              </w:rPr>
              <w:t>价</w:t>
            </w:r>
            <w:r>
              <w:rPr>
                <w:color w:val="000000" w:themeColor="text1"/>
                <w:szCs w:val="21"/>
                <w14:textFill>
                  <w14:solidFill>
                    <w14:schemeClr w14:val="tx1"/>
                  </w14:solidFill>
                </w14:textFill>
              </w:rPr>
              <w:t>（评标价）</w:t>
            </w:r>
            <w:r>
              <w:rPr>
                <w:rFonts w:hint="eastAsia"/>
                <w:color w:val="000000" w:themeColor="text1"/>
                <w:szCs w:val="21"/>
                <w14:textFill>
                  <w14:solidFill>
                    <w14:schemeClr w14:val="tx1"/>
                  </w14:solidFill>
                </w14:textFill>
              </w:rPr>
              <w:t>合计</w:t>
            </w:r>
          </w:p>
        </w:tc>
        <w:tc>
          <w:tcPr>
            <w:tcW w:w="4807"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=投标人报价+各项评审报价增加数-各项评审报价折减数</w:t>
            </w:r>
          </w:p>
        </w:tc>
      </w:tr>
    </w:tbl>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2"/>
        <w:rPr>
          <w:color w:val="000000" w:themeColor="text1"/>
          <w14:textFill>
            <w14:solidFill>
              <w14:schemeClr w14:val="tx1"/>
            </w14:solidFill>
          </w14:textFill>
        </w:rPr>
      </w:pPr>
      <w:bookmarkStart w:id="1107" w:name="_Toc748185368"/>
      <w:bookmarkStart w:id="1108" w:name="_Toc75086164"/>
      <w:bookmarkStart w:id="1109" w:name="_Toc1675900545"/>
      <w:bookmarkStart w:id="1110" w:name="_Toc1975469054"/>
      <w:bookmarkStart w:id="1111" w:name="_Toc29229"/>
      <w:bookmarkStart w:id="1112" w:name="_Toc152042366"/>
      <w:bookmarkStart w:id="1113" w:name="_Toc6135"/>
      <w:bookmarkStart w:id="1114" w:name="_Toc144974556"/>
      <w:bookmarkStart w:id="1115" w:name="_Toc1057755136"/>
      <w:bookmarkStart w:id="1116" w:name="_Toc179632607"/>
      <w:bookmarkStart w:id="1117" w:name="_Toc152045589"/>
      <w:bookmarkStart w:id="1118" w:name="_Toc2090195645"/>
      <w:r>
        <w:rPr>
          <w:rFonts w:hint="eastAsia"/>
          <w:color w:val="000000" w:themeColor="text1"/>
          <w14:textFill>
            <w14:solidFill>
              <w14:schemeClr w14:val="tx1"/>
            </w14:solidFill>
          </w14:textFill>
        </w:rPr>
        <w:t>1. 评标方法</w:t>
      </w:r>
      <w:bookmarkEnd w:id="1107"/>
      <w:bookmarkEnd w:id="1108"/>
      <w:bookmarkEnd w:id="1109"/>
      <w:bookmarkEnd w:id="1110"/>
      <w:bookmarkEnd w:id="1111"/>
      <w:bookmarkEnd w:id="1112"/>
      <w:bookmarkEnd w:id="1113"/>
      <w:bookmarkEnd w:id="1114"/>
      <w:bookmarkEnd w:id="1115"/>
      <w:bookmarkEnd w:id="1116"/>
      <w:bookmarkEnd w:id="1117"/>
      <w:bookmarkEnd w:id="111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本次评标采用经评审的最低投标价法。评标委员会对满足招标文件实质要求的投标文件，根据本章第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自行确定。</w:t>
      </w:r>
    </w:p>
    <w:p>
      <w:pPr>
        <w:pStyle w:val="82"/>
        <w:rPr>
          <w:color w:val="000000" w:themeColor="text1"/>
          <w14:textFill>
            <w14:solidFill>
              <w14:schemeClr w14:val="tx1"/>
            </w14:solidFill>
          </w14:textFill>
        </w:rPr>
      </w:pPr>
      <w:bookmarkStart w:id="1119" w:name="_Toc267068768"/>
      <w:bookmarkStart w:id="1120" w:name="_Toc100311923"/>
      <w:bookmarkStart w:id="1121" w:name="_Toc1250505054"/>
      <w:bookmarkStart w:id="1122" w:name="_Toc81339926"/>
      <w:bookmarkStart w:id="1123" w:name="_Toc144974557"/>
      <w:bookmarkStart w:id="1124" w:name="_Toc179632608"/>
      <w:bookmarkStart w:id="1125" w:name="_Toc21883"/>
      <w:bookmarkStart w:id="1126" w:name="_Toc267026540"/>
      <w:bookmarkStart w:id="1127" w:name="_Toc152042367"/>
      <w:bookmarkStart w:id="1128" w:name="_Toc10937"/>
      <w:bookmarkStart w:id="1129" w:name="_Toc152045590"/>
      <w:bookmarkStart w:id="1130" w:name="_Toc854101736"/>
      <w:r>
        <w:rPr>
          <w:rFonts w:hint="eastAsia"/>
          <w:color w:val="000000" w:themeColor="text1"/>
          <w14:textFill>
            <w14:solidFill>
              <w14:schemeClr w14:val="tx1"/>
            </w14:solidFill>
          </w14:textFill>
        </w:rPr>
        <w:t>2. 评审标准</w:t>
      </w:r>
      <w:bookmarkEnd w:id="1119"/>
      <w:bookmarkEnd w:id="1120"/>
      <w:bookmarkEnd w:id="1121"/>
      <w:bookmarkEnd w:id="1122"/>
      <w:bookmarkEnd w:id="1123"/>
      <w:bookmarkEnd w:id="1124"/>
      <w:bookmarkEnd w:id="1125"/>
      <w:bookmarkEnd w:id="1126"/>
      <w:bookmarkEnd w:id="1127"/>
      <w:bookmarkEnd w:id="1128"/>
      <w:bookmarkEnd w:id="1129"/>
      <w:bookmarkEnd w:id="1130"/>
    </w:p>
    <w:p>
      <w:pPr>
        <w:pStyle w:val="81"/>
        <w:rPr>
          <w:color w:val="000000" w:themeColor="text1"/>
          <w14:textFill>
            <w14:solidFill>
              <w14:schemeClr w14:val="tx1"/>
            </w14:solidFill>
          </w14:textFill>
        </w:rPr>
      </w:pPr>
      <w:bookmarkStart w:id="1131" w:name="_Toc152042368"/>
      <w:bookmarkStart w:id="1132" w:name="_Toc152045591"/>
      <w:bookmarkStart w:id="1133" w:name="_Toc1255328777"/>
      <w:bookmarkStart w:id="1134" w:name="_Toc261379678"/>
      <w:bookmarkStart w:id="1135" w:name="_Toc94735883"/>
      <w:bookmarkStart w:id="1136" w:name="_Toc30911"/>
      <w:bookmarkStart w:id="1137" w:name="_Toc1119806026"/>
      <w:bookmarkStart w:id="1138" w:name="_Toc179632609"/>
      <w:bookmarkStart w:id="1139" w:name="_Toc9266"/>
      <w:bookmarkStart w:id="1140" w:name="_Toc1924896191"/>
      <w:bookmarkStart w:id="1141" w:name="_Toc515435190"/>
      <w:bookmarkStart w:id="1142" w:name="_Toc144974558"/>
      <w:r>
        <w:rPr>
          <w:rFonts w:hint="eastAsia"/>
          <w:color w:val="000000" w:themeColor="text1"/>
          <w14:textFill>
            <w14:solidFill>
              <w14:schemeClr w14:val="tx1"/>
            </w14:solidFill>
          </w14:textFill>
        </w:rPr>
        <w:t>2.1 初步评审标准</w:t>
      </w:r>
      <w:bookmarkEnd w:id="1131"/>
      <w:bookmarkEnd w:id="1132"/>
      <w:bookmarkEnd w:id="1133"/>
      <w:bookmarkEnd w:id="1134"/>
      <w:bookmarkEnd w:id="1135"/>
      <w:bookmarkEnd w:id="1136"/>
      <w:bookmarkEnd w:id="1137"/>
      <w:bookmarkEnd w:id="1138"/>
      <w:bookmarkEnd w:id="1139"/>
      <w:bookmarkEnd w:id="1140"/>
      <w:bookmarkEnd w:id="1141"/>
      <w:bookmarkEnd w:id="114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形式评审标准：见评标办法前附表。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资格评审标准：见评标办法前附表（适用于未进行资格预审的）。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资格评审标准：见资格预审文件第三章“资格审查办法”详细审查标准（适用于已进行资格预审的）。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响应性评审标准：见评标办法前附表。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施工组织设计和项目管理机构评审标准：见评标办法前附表。</w:t>
      </w:r>
    </w:p>
    <w:p>
      <w:pPr>
        <w:pStyle w:val="81"/>
        <w:rPr>
          <w:color w:val="000000" w:themeColor="text1"/>
          <w14:textFill>
            <w14:solidFill>
              <w14:schemeClr w14:val="tx1"/>
            </w14:solidFill>
          </w14:textFill>
        </w:rPr>
      </w:pPr>
      <w:bookmarkStart w:id="1143" w:name="_Toc924565960"/>
      <w:bookmarkStart w:id="1144" w:name="_Toc839451692"/>
      <w:bookmarkStart w:id="1145" w:name="_Toc1508393862"/>
      <w:bookmarkStart w:id="1146" w:name="_Toc89329901"/>
      <w:bookmarkStart w:id="1147" w:name="_Toc7009"/>
      <w:bookmarkStart w:id="1148" w:name="_Toc152042369"/>
      <w:bookmarkStart w:id="1149" w:name="_Toc144974559"/>
      <w:bookmarkStart w:id="1150" w:name="_Toc179632610"/>
      <w:bookmarkStart w:id="1151" w:name="_Toc549961582"/>
      <w:bookmarkStart w:id="1152" w:name="_Toc5492"/>
      <w:bookmarkStart w:id="1153" w:name="_Toc2125777682"/>
      <w:bookmarkStart w:id="1154" w:name="_Toc152045592"/>
      <w:r>
        <w:rPr>
          <w:rFonts w:hint="eastAsia"/>
          <w:color w:val="000000" w:themeColor="text1"/>
          <w14:textFill>
            <w14:solidFill>
              <w14:schemeClr w14:val="tx1"/>
            </w14:solidFill>
          </w14:textFill>
        </w:rPr>
        <w:t>2.2 详细评审标准</w:t>
      </w:r>
      <w:bookmarkEnd w:id="1143"/>
      <w:bookmarkEnd w:id="1144"/>
      <w:bookmarkEnd w:id="1145"/>
      <w:bookmarkEnd w:id="1146"/>
      <w:bookmarkEnd w:id="1147"/>
      <w:bookmarkEnd w:id="1148"/>
      <w:bookmarkEnd w:id="1149"/>
      <w:bookmarkEnd w:id="1150"/>
      <w:bookmarkEnd w:id="1151"/>
      <w:bookmarkEnd w:id="1152"/>
      <w:bookmarkEnd w:id="1153"/>
      <w:bookmarkEnd w:id="115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详细评审标准：见评标办法前附表。</w:t>
      </w:r>
    </w:p>
    <w:p>
      <w:pPr>
        <w:pStyle w:val="82"/>
        <w:rPr>
          <w:color w:val="000000" w:themeColor="text1"/>
          <w14:textFill>
            <w14:solidFill>
              <w14:schemeClr w14:val="tx1"/>
            </w14:solidFill>
          </w14:textFill>
        </w:rPr>
      </w:pPr>
      <w:bookmarkStart w:id="1155" w:name="_Toc29262"/>
      <w:bookmarkStart w:id="1156" w:name="_Toc829410681"/>
      <w:bookmarkStart w:id="1157" w:name="_Toc746245236"/>
      <w:bookmarkStart w:id="1158" w:name="_Toc1553127935"/>
      <w:bookmarkStart w:id="1159" w:name="_Toc152045593"/>
      <w:bookmarkStart w:id="1160" w:name="_Toc144974560"/>
      <w:bookmarkStart w:id="1161" w:name="_Toc179632611"/>
      <w:bookmarkStart w:id="1162" w:name="_Toc152042370"/>
      <w:bookmarkStart w:id="1163" w:name="_Toc1054070851"/>
      <w:bookmarkStart w:id="1164" w:name="_Toc1307094744"/>
      <w:bookmarkStart w:id="1165" w:name="_Toc863207807"/>
      <w:bookmarkStart w:id="1166" w:name="_Toc4075"/>
      <w:r>
        <w:rPr>
          <w:rFonts w:hint="eastAsia"/>
          <w:color w:val="000000" w:themeColor="text1"/>
          <w14:textFill>
            <w14:solidFill>
              <w14:schemeClr w14:val="tx1"/>
            </w14:solidFill>
          </w14:textFill>
        </w:rPr>
        <w:t>3. 评标程序</w:t>
      </w:r>
      <w:bookmarkEnd w:id="1155"/>
      <w:bookmarkEnd w:id="1156"/>
      <w:bookmarkEnd w:id="1157"/>
      <w:bookmarkEnd w:id="1158"/>
      <w:bookmarkEnd w:id="1159"/>
      <w:bookmarkEnd w:id="1160"/>
      <w:bookmarkEnd w:id="1161"/>
      <w:bookmarkEnd w:id="1162"/>
      <w:bookmarkEnd w:id="1163"/>
      <w:bookmarkEnd w:id="1164"/>
      <w:bookmarkEnd w:id="1165"/>
      <w:bookmarkEnd w:id="1166"/>
    </w:p>
    <w:p>
      <w:pPr>
        <w:pStyle w:val="81"/>
        <w:rPr>
          <w:color w:val="000000" w:themeColor="text1"/>
          <w14:textFill>
            <w14:solidFill>
              <w14:schemeClr w14:val="tx1"/>
            </w14:solidFill>
          </w14:textFill>
        </w:rPr>
      </w:pPr>
      <w:bookmarkStart w:id="1167" w:name="_Toc1268361138"/>
      <w:bookmarkStart w:id="1168" w:name="_Toc1983104578"/>
      <w:bookmarkStart w:id="1169" w:name="_Toc144974561"/>
      <w:bookmarkStart w:id="1170" w:name="_Toc2058222703"/>
      <w:bookmarkStart w:id="1171" w:name="_Toc152042371"/>
      <w:bookmarkStart w:id="1172" w:name="_Toc152045594"/>
      <w:bookmarkStart w:id="1173" w:name="_Toc179632612"/>
      <w:bookmarkStart w:id="1174" w:name="_Toc1225373024"/>
      <w:bookmarkStart w:id="1175" w:name="_Toc16957"/>
      <w:bookmarkStart w:id="1176" w:name="_Toc1968096741"/>
      <w:bookmarkStart w:id="1177" w:name="_Toc17029"/>
      <w:bookmarkStart w:id="1178" w:name="_Toc644586032"/>
      <w:r>
        <w:rPr>
          <w:rFonts w:hint="eastAsia"/>
          <w:color w:val="000000" w:themeColor="text1"/>
          <w14:textFill>
            <w14:solidFill>
              <w14:schemeClr w14:val="tx1"/>
            </w14:solidFill>
          </w14:textFill>
        </w:rPr>
        <w:t>3.1 初步评审</w:t>
      </w:r>
      <w:bookmarkEnd w:id="1167"/>
      <w:bookmarkEnd w:id="1168"/>
      <w:bookmarkEnd w:id="1169"/>
      <w:bookmarkEnd w:id="1170"/>
      <w:bookmarkEnd w:id="1171"/>
      <w:bookmarkEnd w:id="1172"/>
      <w:bookmarkEnd w:id="1173"/>
      <w:bookmarkEnd w:id="1174"/>
      <w:bookmarkEnd w:id="1175"/>
      <w:bookmarkEnd w:id="1176"/>
      <w:bookmarkEnd w:id="1177"/>
      <w:bookmarkEnd w:id="117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评标委员会可以要求投标人提交第二章“投标人须知”第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项至第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项规定的有关证明和证件的原件，以便核验。评标委员会依据本章第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款规定的标准对投标文件进行初步评审。有一项不符合评审标准的，作废标处理。（适用于未进行资格预审的）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项规定的标准对投标文件进行初步评审。有一项不符合评审标准的，作废标处理。当投标人资格预审申请文件的内容发生重大变化时，评标委员会依据本章第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项规定的标准对其更新资料进行评审。（适用于已进行资格预审的）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投标人有以下情形之一的，其投标作废标处理：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）第二章“投标人须知”第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项规定的任何一种情形的；</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）串通投标或弄虚作假或有其他违法行为的；</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）不按评标委员会要求澄清、说明或补正的。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投标报价有算术错误的，评标委员会按以下原则对投标报价进行修正，修正的价格经投标人书面确认后具有约束力。投标人不接受修正价格的，其投标作废标处理。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）投标文件中的大写金额与小写金额不一致的，以大写金额为准；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）总价金额与依据单价计算出的结果不一致的，以单价金额为准修正总价，但单价金额小数点有明显错误的除外。</w:t>
      </w:r>
    </w:p>
    <w:p>
      <w:pPr>
        <w:pStyle w:val="81"/>
        <w:rPr>
          <w:color w:val="000000" w:themeColor="text1"/>
          <w14:textFill>
            <w14:solidFill>
              <w14:schemeClr w14:val="tx1"/>
            </w14:solidFill>
          </w14:textFill>
        </w:rPr>
      </w:pPr>
      <w:bookmarkStart w:id="1179" w:name="_Toc779994509"/>
      <w:bookmarkStart w:id="1180" w:name="_Toc369394729"/>
      <w:bookmarkStart w:id="1181" w:name="_Toc1952142520"/>
      <w:bookmarkStart w:id="1182" w:name="_Toc179632613"/>
      <w:bookmarkStart w:id="1183" w:name="_Toc1663775956"/>
      <w:bookmarkStart w:id="1184" w:name="_Toc152042372"/>
      <w:bookmarkStart w:id="1185" w:name="_Toc152045595"/>
      <w:bookmarkStart w:id="1186" w:name="_Toc24237"/>
      <w:bookmarkStart w:id="1187" w:name="_Toc24759"/>
      <w:bookmarkStart w:id="1188" w:name="_Toc144974562"/>
      <w:bookmarkStart w:id="1189" w:name="_Toc2095116310"/>
      <w:bookmarkStart w:id="1190" w:name="_Toc220272906"/>
      <w:r>
        <w:rPr>
          <w:rFonts w:hint="eastAsia"/>
          <w:color w:val="000000" w:themeColor="text1"/>
          <w14:textFill>
            <w14:solidFill>
              <w14:schemeClr w14:val="tx1"/>
            </w14:solidFill>
          </w14:textFill>
        </w:rPr>
        <w:t>3.2 详细评审</w:t>
      </w:r>
      <w:bookmarkEnd w:id="1179"/>
      <w:bookmarkEnd w:id="1180"/>
      <w:bookmarkEnd w:id="1181"/>
      <w:bookmarkEnd w:id="1182"/>
      <w:bookmarkEnd w:id="1183"/>
      <w:bookmarkEnd w:id="1184"/>
      <w:bookmarkEnd w:id="1185"/>
      <w:bookmarkEnd w:id="1186"/>
      <w:bookmarkEnd w:id="1187"/>
      <w:bookmarkEnd w:id="1188"/>
      <w:bookmarkEnd w:id="1189"/>
      <w:bookmarkEnd w:id="119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款规定的量化因素和标准进行价格折算，计算出评标价，并编制价格比较一览表。</w:t>
      </w:r>
    </w:p>
    <w:p>
      <w:pPr>
        <w:spacing w:line="400" w:lineRule="exact"/>
        <w:ind w:firstLine="4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评标委员会认为投标人的报价明显低于其他投标报价，有可能影响工程质量或者不能诚信履约的，可以要求其澄清、说明是否低于成本价投标，必要时应当要求其一并提交相关证明材料。投标人不能证明其报价合理性的，评标委员会应当认定其以低于成本价竞标，并否决其投标。</w:t>
      </w:r>
    </w:p>
    <w:p>
      <w:pPr>
        <w:pStyle w:val="81"/>
        <w:rPr>
          <w:color w:val="000000" w:themeColor="text1"/>
          <w14:textFill>
            <w14:solidFill>
              <w14:schemeClr w14:val="tx1"/>
            </w14:solidFill>
          </w14:textFill>
        </w:rPr>
      </w:pPr>
      <w:bookmarkStart w:id="1191" w:name="_Toc144974563"/>
      <w:bookmarkStart w:id="1192" w:name="_Toc402902831"/>
      <w:bookmarkStart w:id="1193" w:name="_Toc1588940530"/>
      <w:bookmarkStart w:id="1194" w:name="_Toc152042373"/>
      <w:bookmarkStart w:id="1195" w:name="_Toc753748008"/>
      <w:bookmarkStart w:id="1196" w:name="_Toc29990"/>
      <w:bookmarkStart w:id="1197" w:name="_Toc152045596"/>
      <w:bookmarkStart w:id="1198" w:name="_Toc2098837599"/>
      <w:bookmarkStart w:id="1199" w:name="_Toc24703"/>
      <w:bookmarkStart w:id="1200" w:name="_Toc1318019132"/>
      <w:bookmarkStart w:id="1201" w:name="_Toc1918782404"/>
      <w:bookmarkStart w:id="1202" w:name="_Toc179632614"/>
      <w:r>
        <w:rPr>
          <w:rFonts w:hint="eastAsia"/>
          <w:color w:val="000000" w:themeColor="text1"/>
          <w14:textFill>
            <w14:solidFill>
              <w14:schemeClr w14:val="tx1"/>
            </w14:solidFill>
          </w14:textFill>
        </w:rPr>
        <w:t>3.3 投标文件的澄清</w:t>
      </w:r>
      <w:bookmarkEnd w:id="1191"/>
      <w:r>
        <w:rPr>
          <w:rFonts w:hint="eastAsia"/>
          <w:color w:val="000000" w:themeColor="text1"/>
          <w14:textFill>
            <w14:solidFill>
              <w14:schemeClr w14:val="tx1"/>
            </w14:solidFill>
          </w14:textFill>
        </w:rPr>
        <w:t>和补正</w:t>
      </w:r>
      <w:bookmarkEnd w:id="1192"/>
      <w:bookmarkEnd w:id="1193"/>
      <w:bookmarkEnd w:id="1194"/>
      <w:bookmarkEnd w:id="1195"/>
      <w:bookmarkEnd w:id="1196"/>
      <w:bookmarkEnd w:id="1197"/>
      <w:bookmarkEnd w:id="1198"/>
      <w:bookmarkEnd w:id="1199"/>
      <w:bookmarkEnd w:id="1200"/>
      <w:bookmarkEnd w:id="1201"/>
      <w:bookmarkEnd w:id="120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在评标过程中，评标委员会可以书面形式要求投标人对所提交的投标文件中不明确的内容进行书面澄清或说明，或者对细微偏差进行补正。评标委员会不接受投标人主动提出的澄清、说明或补正。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澄清、说明和补正不得改变投标文件的实质性内容（算术性错误修正的除外）。投标人的书面澄清、说明和补正属于投标文件的组成部分。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评标委员会对投标人提交的澄清、说明或补正有疑问的，可以要求投标人进一步澄清、说明或补正，直至满足评标委员会的要求。</w:t>
      </w:r>
    </w:p>
    <w:p>
      <w:pPr>
        <w:pStyle w:val="81"/>
        <w:rPr>
          <w:color w:val="000000" w:themeColor="text1"/>
          <w14:textFill>
            <w14:solidFill>
              <w14:schemeClr w14:val="tx1"/>
            </w14:solidFill>
          </w14:textFill>
        </w:rPr>
      </w:pPr>
      <w:bookmarkStart w:id="1203" w:name="_Toc659711251"/>
      <w:bookmarkStart w:id="1204" w:name="_Toc1001752169"/>
      <w:bookmarkStart w:id="1205" w:name="_Toc1913028049"/>
      <w:bookmarkStart w:id="1206" w:name="_Toc16790"/>
      <w:bookmarkStart w:id="1207" w:name="_Toc179632615"/>
      <w:bookmarkStart w:id="1208" w:name="_Toc144974564"/>
      <w:bookmarkStart w:id="1209" w:name="_Toc91768821"/>
      <w:bookmarkStart w:id="1210" w:name="_Toc152045597"/>
      <w:bookmarkStart w:id="1211" w:name="_Toc22583"/>
      <w:bookmarkStart w:id="1212" w:name="_Toc1304713564"/>
      <w:bookmarkStart w:id="1213" w:name="_Toc152042374"/>
      <w:bookmarkStart w:id="1214" w:name="_Toc984356187"/>
      <w:r>
        <w:rPr>
          <w:rFonts w:hint="eastAsia"/>
          <w:color w:val="000000" w:themeColor="text1"/>
          <w14:textFill>
            <w14:solidFill>
              <w14:schemeClr w14:val="tx1"/>
            </w14:solidFill>
          </w14:textFill>
        </w:rPr>
        <w:t>3.4 评标结果</w:t>
      </w:r>
      <w:bookmarkEnd w:id="1203"/>
      <w:bookmarkEnd w:id="1204"/>
      <w:bookmarkEnd w:id="1205"/>
      <w:bookmarkEnd w:id="1206"/>
      <w:bookmarkEnd w:id="1207"/>
      <w:bookmarkEnd w:id="1208"/>
      <w:bookmarkEnd w:id="1209"/>
      <w:bookmarkEnd w:id="1210"/>
      <w:bookmarkEnd w:id="1211"/>
      <w:bookmarkEnd w:id="1212"/>
      <w:bookmarkEnd w:id="1213"/>
      <w:bookmarkEnd w:id="121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除第二章“投标人须知”前附表授权直接确定中标人外，评标委员会按照经评审的价格由低到高的顺序推荐中标候选人。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评标委员会完成评标后，应当向招标人提交书面评标报告。</w:t>
      </w: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1215" w:name="_Toc152045598"/>
      <w:bookmarkStart w:id="1216" w:name="_Toc15897"/>
      <w:bookmarkStart w:id="1217" w:name="_Toc889737334"/>
      <w:bookmarkStart w:id="1218" w:name="_Toc179632616"/>
      <w:bookmarkStart w:id="1219" w:name="_Toc144974565"/>
      <w:bookmarkStart w:id="1220" w:name="_Toc28250"/>
      <w:bookmarkStart w:id="1221" w:name="_Toc152042375"/>
      <w:bookmarkStart w:id="1222" w:name="_Toc1446256617"/>
      <w:bookmarkStart w:id="1223" w:name="_Toc1112423262"/>
      <w:bookmarkStart w:id="1224" w:name="_Toc179872122"/>
      <w:bookmarkStart w:id="1225" w:name="_Toc505112016"/>
      <w:bookmarkStart w:id="1226" w:name="_Toc791938902"/>
      <w:r>
        <w:rPr>
          <w:rFonts w:hint="eastAsia" w:ascii="黑体" w:hAnsi="黑体" w:eastAsia="黑体"/>
          <w:b w:val="0"/>
          <w:bCs w:val="0"/>
          <w:color w:val="000000" w:themeColor="text1"/>
          <w:sz w:val="32"/>
          <w14:textFill>
            <w14:solidFill>
              <w14:schemeClr w14:val="tx1"/>
            </w14:solidFill>
          </w14:textFill>
        </w:rPr>
        <w:t>第三章 评标办法（综合评估法）</w:t>
      </w:r>
      <w:bookmarkEnd w:id="1215"/>
      <w:bookmarkEnd w:id="1216"/>
      <w:bookmarkEnd w:id="1217"/>
      <w:bookmarkEnd w:id="1218"/>
      <w:bookmarkEnd w:id="1219"/>
      <w:bookmarkEnd w:id="1220"/>
      <w:bookmarkEnd w:id="1221"/>
      <w:bookmarkEnd w:id="1222"/>
      <w:bookmarkEnd w:id="1223"/>
      <w:bookmarkEnd w:id="1224"/>
      <w:bookmarkEnd w:id="1225"/>
      <w:bookmarkEnd w:id="1226"/>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pPr>
        <w:pStyle w:val="82"/>
        <w:rPr>
          <w:color w:val="000000" w:themeColor="text1"/>
          <w14:textFill>
            <w14:solidFill>
              <w14:schemeClr w14:val="tx1"/>
            </w14:solidFill>
          </w14:textFill>
        </w:rPr>
      </w:pPr>
      <w:bookmarkStart w:id="1227" w:name="_Toc144974566"/>
      <w:bookmarkStart w:id="1228" w:name="_Toc152045599"/>
      <w:bookmarkStart w:id="1229" w:name="_Toc11494"/>
      <w:bookmarkStart w:id="1230" w:name="_Toc20132"/>
      <w:bookmarkStart w:id="1231" w:name="_Toc152042376"/>
      <w:bookmarkStart w:id="1232" w:name="_Toc1181019712"/>
      <w:bookmarkStart w:id="1233" w:name="_Toc179632617"/>
      <w:bookmarkStart w:id="1234" w:name="_Toc859630806"/>
      <w:bookmarkStart w:id="1235" w:name="_Toc89414904"/>
      <w:bookmarkStart w:id="1236" w:name="_Toc403275833"/>
      <w:bookmarkStart w:id="1237" w:name="_Toc1444541407"/>
      <w:bookmarkStart w:id="1238" w:name="_Toc1437111051"/>
      <w:r>
        <w:rPr>
          <w:rFonts w:hint="eastAsia"/>
          <w:color w:val="000000" w:themeColor="text1"/>
          <w14:textFill>
            <w14:solidFill>
              <w14:schemeClr w14:val="tx1"/>
            </w14:solidFill>
          </w14:textFill>
        </w:rPr>
        <w:t>评标办法前附表</w:t>
      </w:r>
      <w:bookmarkEnd w:id="1227"/>
      <w:bookmarkEnd w:id="1228"/>
      <w:bookmarkEnd w:id="1229"/>
      <w:bookmarkEnd w:id="1230"/>
      <w:bookmarkEnd w:id="1231"/>
      <w:bookmarkEnd w:id="1232"/>
      <w:bookmarkEnd w:id="1233"/>
      <w:bookmarkEnd w:id="1234"/>
      <w:bookmarkEnd w:id="1235"/>
      <w:bookmarkEnd w:id="1236"/>
      <w:bookmarkEnd w:id="1237"/>
      <w:bookmarkEnd w:id="1238"/>
    </w:p>
    <w:p>
      <w:pPr>
        <w:spacing w:line="400" w:lineRule="exact"/>
        <w:rPr>
          <w:color w:val="000000" w:themeColor="text1"/>
          <w14:textFill>
            <w14:solidFill>
              <w14:schemeClr w14:val="tx1"/>
            </w14:solidFill>
          </w14:textFill>
        </w:rPr>
      </w:pPr>
    </w:p>
    <w:tbl>
      <w:tblPr>
        <w:tblStyle w:val="60"/>
        <w:tblW w:w="919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63"/>
        <w:gridCol w:w="1202"/>
        <w:gridCol w:w="2822"/>
        <w:gridCol w:w="420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6" w:hRule="atLeast"/>
        </w:trPr>
        <w:tc>
          <w:tcPr>
            <w:tcW w:w="2165" w:type="dxa"/>
            <w:gridSpan w:val="2"/>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综合评分相同时的中标人候选人排序方法</w:t>
            </w:r>
          </w:p>
        </w:tc>
        <w:tc>
          <w:tcPr>
            <w:tcW w:w="7026"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2165" w:type="dxa"/>
            <w:gridSpan w:val="2"/>
            <w:tcBorders>
              <w:top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条款号</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评审因素</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8" w:hRule="atLeast"/>
        </w:trPr>
        <w:tc>
          <w:tcPr>
            <w:tcW w:w="963" w:type="dxa"/>
            <w:vMerge w:val="restart"/>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p>
        </w:tc>
        <w:tc>
          <w:tcPr>
            <w:tcW w:w="1202" w:type="dxa"/>
            <w:vMerge w:val="restart"/>
            <w:tcBorders>
              <w:top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形式评审标准</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468"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投标函签字盖章</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8"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投标文件格式</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符合第八章“投标文件格式”的要求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8"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联合体投标人</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提交联合体协议书，并明确联合体牵头人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468"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报价唯一</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9"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restart"/>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p>
        </w:tc>
        <w:tc>
          <w:tcPr>
            <w:tcW w:w="1202" w:type="dxa"/>
            <w:vMerge w:val="restart"/>
            <w:tcBorders>
              <w:top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资格评审标准</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营业执照</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single" w:color="auto" w:sz="4" w:space="0"/>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single" w:color="auto" w:sz="4" w:space="0"/>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安全生产许可证</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具备有效的</w:t>
            </w:r>
            <w:r>
              <w:rPr>
                <w:rFonts w:hint="eastAsia" w:ascii="宋体" w:hAnsi="宋体" w:eastAsia="宋体" w:cs="宋体"/>
                <w:color w:val="000000" w:themeColor="text1"/>
                <w14:textFill>
                  <w14:solidFill>
                    <w14:schemeClr w14:val="tx1"/>
                  </w14:solidFill>
                </w14:textFill>
              </w:rPr>
              <w:t>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资质等级</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财务状况</w:t>
            </w:r>
          </w:p>
        </w:tc>
        <w:tc>
          <w:tcPr>
            <w:tcW w:w="420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类似项目业绩</w:t>
            </w:r>
          </w:p>
        </w:tc>
        <w:tc>
          <w:tcPr>
            <w:tcW w:w="420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信誉</w:t>
            </w:r>
          </w:p>
        </w:tc>
        <w:tc>
          <w:tcPr>
            <w:tcW w:w="4204" w:type="dxa"/>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项目经理和技术负责人</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其他要求</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2"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联合体投标人</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4"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利害关系</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符合第二章“申请人须知”第10条规定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4" w:hRule="atLeast"/>
        </w:trPr>
        <w:tc>
          <w:tcPr>
            <w:tcW w:w="963" w:type="dxa"/>
            <w:vMerge w:val="continue"/>
            <w:tcBorders>
              <w:top w:val="nil"/>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nil"/>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p>
          <w:p>
            <w:pPr>
              <w:spacing w:line="440" w:lineRule="exact"/>
              <w:ind w:firstLine="400"/>
              <w:jc w:val="center"/>
              <w:rPr>
                <w:color w:val="000000" w:themeColor="text1"/>
                <w:szCs w:val="21"/>
                <w14:textFill>
                  <w14:solidFill>
                    <w14:schemeClr w14:val="tx1"/>
                  </w14:solidFill>
                </w14:textFill>
              </w:rPr>
            </w:pPr>
          </w:p>
          <w:p>
            <w:pPr>
              <w:spacing w:line="440" w:lineRule="exact"/>
              <w:ind w:firstLine="400"/>
              <w:jc w:val="center"/>
              <w:rPr>
                <w:color w:val="000000" w:themeColor="text1"/>
                <w:szCs w:val="21"/>
                <w14:textFill>
                  <w14:solidFill>
                    <w14:schemeClr w14:val="tx1"/>
                  </w14:solidFill>
                </w14:textFill>
              </w:rPr>
            </w:pPr>
          </w:p>
          <w:p>
            <w:pPr>
              <w:spacing w:line="440" w:lineRule="exact"/>
              <w:ind w:firstLine="400"/>
              <w:jc w:val="center"/>
              <w:rPr>
                <w:color w:val="000000" w:themeColor="text1"/>
                <w:szCs w:val="21"/>
                <w14:textFill>
                  <w14:solidFill>
                    <w14:schemeClr w14:val="tx1"/>
                  </w14:solidFill>
                </w14:textFill>
              </w:rPr>
            </w:pPr>
          </w:p>
          <w:p>
            <w:pPr>
              <w:spacing w:line="440" w:lineRule="exact"/>
              <w:ind w:firstLine="400"/>
              <w:jc w:val="center"/>
              <w:rPr>
                <w:color w:val="000000" w:themeColor="text1"/>
                <w:szCs w:val="21"/>
                <w14:textFill>
                  <w14:solidFill>
                    <w14:schemeClr w14:val="tx1"/>
                  </w14:solidFill>
                </w14:textFill>
              </w:rPr>
            </w:pPr>
          </w:p>
        </w:tc>
        <w:tc>
          <w:tcPr>
            <w:tcW w:w="1202" w:type="dxa"/>
            <w:vMerge w:val="restart"/>
            <w:tcBorders>
              <w:top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响应性评审标准</w:t>
            </w:r>
          </w:p>
          <w:p>
            <w:pPr>
              <w:spacing w:line="440" w:lineRule="exact"/>
              <w:ind w:firstLine="400"/>
              <w:jc w:val="center"/>
              <w:rPr>
                <w:rFonts w:ascii="宋体" w:hAnsi="宋体" w:eastAsia="宋体" w:cs="宋体"/>
                <w:color w:val="000000" w:themeColor="text1"/>
                <w:szCs w:val="21"/>
                <w14:textFill>
                  <w14:solidFill>
                    <w14:schemeClr w14:val="tx1"/>
                  </w14:solidFill>
                </w14:textFill>
              </w:rPr>
            </w:pPr>
          </w:p>
          <w:p>
            <w:pPr>
              <w:spacing w:line="440" w:lineRule="exact"/>
              <w:ind w:firstLine="400"/>
              <w:jc w:val="center"/>
              <w:rPr>
                <w:rFonts w:ascii="宋体" w:hAnsi="宋体" w:eastAsia="宋体" w:cs="宋体"/>
                <w:color w:val="000000" w:themeColor="text1"/>
                <w:szCs w:val="21"/>
                <w14:textFill>
                  <w14:solidFill>
                    <w14:schemeClr w14:val="tx1"/>
                  </w14:solidFill>
                </w14:textFill>
              </w:rPr>
            </w:pPr>
          </w:p>
          <w:p>
            <w:pPr>
              <w:spacing w:line="440" w:lineRule="exact"/>
              <w:ind w:firstLine="400"/>
              <w:jc w:val="center"/>
              <w:rPr>
                <w:rFonts w:ascii="宋体" w:hAnsi="宋体" w:eastAsia="宋体" w:cs="宋体"/>
                <w:color w:val="000000" w:themeColor="text1"/>
                <w:szCs w:val="21"/>
                <w14:textFill>
                  <w14:solidFill>
                    <w14:schemeClr w14:val="tx1"/>
                  </w14:solidFill>
                </w14:textFill>
              </w:rPr>
            </w:pPr>
          </w:p>
          <w:p>
            <w:pPr>
              <w:spacing w:line="440" w:lineRule="exact"/>
              <w:ind w:firstLine="400"/>
              <w:jc w:val="center"/>
              <w:rPr>
                <w:rFonts w:ascii="宋体" w:hAnsi="宋体" w:eastAsia="宋体" w:cs="宋体"/>
                <w:color w:val="000000" w:themeColor="text1"/>
                <w:szCs w:val="21"/>
                <w14:textFill>
                  <w14:solidFill>
                    <w14:schemeClr w14:val="tx1"/>
                  </w14:solidFill>
                </w14:textFill>
              </w:rPr>
            </w:pPr>
          </w:p>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投标内容</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工期</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工程质量</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符合第二章“投标人须知”第1.3.3项规定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投标价格</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符合第二章“投标人须知”第3.2.3项规定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投标有效期</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符合第二章“投标人须知”第3.3.1项规定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符合第二章“投标人须知”第3.4.1项规定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权利义务</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已标价工程量清单</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符合第五章“工程量清单”给出的范围及数量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技术标准和要求</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符合第七章“技术标准和要求”规定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2" w:hRule="atLeast"/>
        </w:trPr>
        <w:tc>
          <w:tcPr>
            <w:tcW w:w="963"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bottom w:val="single" w:color="auto" w:sz="4" w:space="0"/>
              <w:right w:val="single" w:color="auto" w:sz="4" w:space="0"/>
            </w:tcBorders>
            <w:vAlign w:val="center"/>
          </w:tcPr>
          <w:p>
            <w:pPr>
              <w:spacing w:line="440" w:lineRule="exact"/>
              <w:ind w:firstLine="400"/>
              <w:jc w:val="center"/>
              <w:rPr>
                <w:rFonts w:ascii="宋体" w:hAnsi="宋体" w:eastAsia="宋体" w:cs="宋体"/>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2165" w:type="dxa"/>
            <w:gridSpan w:val="2"/>
            <w:tcBorders>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条款号</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条款内容</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0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8" w:hRule="atLeast"/>
        </w:trPr>
        <w:tc>
          <w:tcPr>
            <w:tcW w:w="2165" w:type="dxa"/>
            <w:gridSpan w:val="2"/>
            <w:tcBorders>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p>
        </w:tc>
        <w:tc>
          <w:tcPr>
            <w:tcW w:w="2822" w:type="dxa"/>
            <w:tcBorders>
              <w:top w:val="single" w:color="auto" w:sz="4" w:space="0"/>
              <w:left w:val="single" w:color="auto" w:sz="4" w:space="0"/>
              <w:bottom w:val="single" w:color="auto" w:sz="4" w:space="0"/>
              <w:right w:val="single" w:color="auto" w:sz="4" w:space="0"/>
            </w:tcBorders>
            <w:vAlign w:val="center"/>
          </w:tcPr>
          <w:p>
            <w:pPr>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分值构成</w:t>
            </w:r>
          </w:p>
          <w:p>
            <w:pPr>
              <w:spacing w:line="360" w:lineRule="exact"/>
              <w:ind w:firstLine="400"/>
              <w:jc w:val="center"/>
              <w:rPr>
                <w:color w:val="000000" w:themeColor="text1"/>
                <w:szCs w:val="21"/>
                <w14:textFill>
                  <w14:solidFill>
                    <w14:schemeClr w14:val="tx1"/>
                  </w14:solidFill>
                </w14:textFill>
              </w:rPr>
            </w:pP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施工组织设计：</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分</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项目管理机构：</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分</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投标报价：</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分</w:t>
            </w:r>
          </w:p>
          <w:p>
            <w:pPr>
              <w:spacing w:line="440" w:lineRule="exac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其他评分因素：</w:t>
            </w:r>
            <w:r>
              <w:rPr>
                <w:color w:val="000000" w:themeColor="text1"/>
                <w:szCs w:val="21"/>
                <w:u w:val="single"/>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7" w:hRule="atLeast"/>
        </w:trPr>
        <w:tc>
          <w:tcPr>
            <w:tcW w:w="2165" w:type="dxa"/>
            <w:gridSpan w:val="2"/>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评标基准价计算</w:t>
            </w:r>
            <w:r>
              <w:rPr>
                <w:rFonts w:hint="eastAsia"/>
                <w:color w:val="000000" w:themeColor="text1"/>
                <w:szCs w:val="21"/>
                <w14:textFill>
                  <w14:solidFill>
                    <w14:schemeClr w14:val="tx1"/>
                  </w14:solidFill>
                </w14:textFill>
              </w:rPr>
              <w:t>方法</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80" w:hRule="atLeast"/>
        </w:trPr>
        <w:tc>
          <w:tcPr>
            <w:tcW w:w="2165" w:type="dxa"/>
            <w:gridSpan w:val="2"/>
            <w:tcBorders>
              <w:top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p>
        </w:tc>
        <w:tc>
          <w:tcPr>
            <w:tcW w:w="2822" w:type="dxa"/>
            <w:tcBorders>
              <w:top w:val="single" w:color="auto" w:sz="4" w:space="0"/>
              <w:left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投标报价的偏差率</w:t>
            </w:r>
            <w:r>
              <w:rPr>
                <w:rFonts w:hint="eastAsia"/>
                <w:color w:val="000000" w:themeColor="text1"/>
                <w:szCs w:val="21"/>
                <w14:textFill>
                  <w14:solidFill>
                    <w14:schemeClr w14:val="tx1"/>
                  </w14:solidFill>
                </w14:textFill>
              </w:rPr>
              <w:t>计算公式</w:t>
            </w:r>
          </w:p>
        </w:tc>
        <w:tc>
          <w:tcPr>
            <w:tcW w:w="4204" w:type="dxa"/>
            <w:tcBorders>
              <w:top w:val="single" w:color="auto" w:sz="4" w:space="0"/>
              <w:left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偏差率</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100</w:t>
            </w:r>
            <w:r>
              <w:rPr>
                <w:color w:val="000000" w:themeColor="text1"/>
                <w:szCs w:val="21"/>
                <w14:textFill>
                  <w14:solidFill>
                    <w14:schemeClr w14:val="tx1"/>
                  </w14:solidFill>
                </w14:textFill>
              </w:rPr>
              <w:t>% ×（投标人报价 - 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7" w:hRule="atLeast"/>
        </w:trPr>
        <w:tc>
          <w:tcPr>
            <w:tcW w:w="2165" w:type="dxa"/>
            <w:gridSpan w:val="2"/>
            <w:tcBorders>
              <w:top w:val="nil"/>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条款号</w:t>
            </w: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评分因素</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p>
        </w:tc>
        <w:tc>
          <w:tcPr>
            <w:tcW w:w="1202" w:type="dxa"/>
            <w:vMerge w:val="restart"/>
            <w:tcBorders>
              <w:top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施工组织设计评分标准</w:t>
            </w: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内容完整性和编制水平</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施工方案与技术措施</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质量管理体系与措施</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安全管理体系与措施</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环境保护管理体系与措施</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工程进度计划与措施</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资源配备计划</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4" w:hRule="atLeast"/>
        </w:trPr>
        <w:tc>
          <w:tcPr>
            <w:tcW w:w="963" w:type="dxa"/>
            <w:vMerge w:val="continue"/>
            <w:tcBorders>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42" w:hRule="atLeast"/>
        </w:trPr>
        <w:tc>
          <w:tcPr>
            <w:tcW w:w="963" w:type="dxa"/>
            <w:vMerge w:val="restart"/>
            <w:tcBorders>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p>
        </w:tc>
        <w:tc>
          <w:tcPr>
            <w:tcW w:w="1202" w:type="dxa"/>
            <w:vMerge w:val="restart"/>
            <w:tcBorders>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项目管理机构评分标准</w:t>
            </w: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项目经理任职资格与业绩</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技术负责人任职资格与业绩</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64" w:hRule="atLeast"/>
        </w:trPr>
        <w:tc>
          <w:tcPr>
            <w:tcW w:w="963"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其他主要人员</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39" w:hRule="atLeast"/>
        </w:trPr>
        <w:tc>
          <w:tcPr>
            <w:tcW w:w="963"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bottom w:val="single" w:color="auto" w:sz="4" w:space="0"/>
              <w:right w:val="single" w:color="auto" w:sz="4" w:space="0"/>
            </w:tcBorders>
            <w:vAlign w:val="center"/>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227" w:hRule="atLeast"/>
        </w:trPr>
        <w:tc>
          <w:tcPr>
            <w:tcW w:w="963"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p>
        </w:tc>
        <w:tc>
          <w:tcPr>
            <w:tcW w:w="1202"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投标报价评分标准</w:t>
            </w: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偏差率</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88" w:hRule="atLeast"/>
        </w:trPr>
        <w:tc>
          <w:tcPr>
            <w:tcW w:w="963" w:type="dxa"/>
            <w:vMerge w:val="continue"/>
            <w:tcBorders>
              <w:top w:val="single" w:color="auto" w:sz="4" w:space="0"/>
              <w:left w:val="single" w:color="auto" w:sz="4" w:space="0"/>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single" w:color="auto" w:sz="4" w:space="0"/>
              <w:left w:val="single" w:color="auto" w:sz="4" w:space="0"/>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不平衡报价</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88" w:hRule="atLeast"/>
        </w:trPr>
        <w:tc>
          <w:tcPr>
            <w:tcW w:w="963" w:type="dxa"/>
            <w:vMerge w:val="continue"/>
            <w:tcBorders>
              <w:top w:val="single" w:color="auto" w:sz="4" w:space="0"/>
              <w:left w:val="single" w:color="auto" w:sz="4" w:space="0"/>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1202" w:type="dxa"/>
            <w:vMerge w:val="continue"/>
            <w:tcBorders>
              <w:top w:val="single" w:color="auto" w:sz="4" w:space="0"/>
              <w:left w:val="single" w:color="auto" w:sz="4" w:space="0"/>
              <w:bottom w:val="single" w:color="auto" w:sz="4" w:space="0"/>
              <w:right w:val="single" w:color="auto" w:sz="4" w:space="0"/>
            </w:tcBorders>
          </w:tcPr>
          <w:p>
            <w:pPr>
              <w:spacing w:line="440" w:lineRule="exact"/>
              <w:ind w:firstLine="400"/>
              <w:jc w:val="center"/>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30" w:hRule="atLeast"/>
        </w:trPr>
        <w:tc>
          <w:tcPr>
            <w:tcW w:w="963" w:type="dxa"/>
            <w:vMerge w:val="restart"/>
            <w:tcBorders>
              <w:top w:val="single" w:color="auto" w:sz="4" w:space="0"/>
              <w:left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p>
        </w:tc>
        <w:tc>
          <w:tcPr>
            <w:tcW w:w="1202" w:type="dxa"/>
            <w:vMerge w:val="restart"/>
            <w:tcBorders>
              <w:top w:val="single" w:color="auto" w:sz="4" w:space="0"/>
              <w:left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其他因素评分标准</w:t>
            </w:r>
          </w:p>
        </w:tc>
        <w:tc>
          <w:tcPr>
            <w:tcW w:w="2822"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r>
              <w:rPr>
                <w:rFonts w:ascii="宋体" w:hAnsi="宋体"/>
                <w:color w:val="000000" w:themeColor="text1"/>
                <w:spacing w:val="-2"/>
                <w:kern w:val="0"/>
                <w:szCs w:val="21"/>
                <w14:textFill>
                  <w14:solidFill>
                    <w14:schemeClr w14:val="tx1"/>
                  </w14:solidFill>
                </w14:textFill>
              </w:rPr>
              <w:t>质量管理体系标准</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30" w:hRule="atLeast"/>
        </w:trPr>
        <w:tc>
          <w:tcPr>
            <w:tcW w:w="963"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1202"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r>
              <w:rPr>
                <w:rFonts w:ascii="宋体" w:hAnsi="宋体"/>
                <w:color w:val="000000" w:themeColor="text1"/>
                <w:spacing w:val="-2"/>
                <w:kern w:val="0"/>
                <w:szCs w:val="21"/>
                <w14:textFill>
                  <w14:solidFill>
                    <w14:schemeClr w14:val="tx1"/>
                  </w14:solidFill>
                </w14:textFill>
              </w:rPr>
              <w:t>环境管理体系标准</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30" w:hRule="atLeast"/>
        </w:trPr>
        <w:tc>
          <w:tcPr>
            <w:tcW w:w="963"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1202"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r>
              <w:rPr>
                <w:rFonts w:ascii="宋体" w:hAnsi="宋体"/>
                <w:color w:val="000000" w:themeColor="text1"/>
                <w:spacing w:val="-2"/>
                <w:kern w:val="0"/>
                <w:szCs w:val="21"/>
                <w14:textFill>
                  <w14:solidFill>
                    <w14:schemeClr w14:val="tx1"/>
                  </w14:solidFill>
                </w14:textFill>
              </w:rPr>
              <w:t>职业健康安全管理体系标准</w:t>
            </w:r>
          </w:p>
        </w:tc>
        <w:tc>
          <w:tcPr>
            <w:tcW w:w="4204" w:type="dxa"/>
            <w:tcBorders>
              <w:top w:val="single" w:color="auto" w:sz="4" w:space="0"/>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30" w:hRule="atLeast"/>
        </w:trPr>
        <w:tc>
          <w:tcPr>
            <w:tcW w:w="963"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1202" w:type="dxa"/>
            <w:vMerge w:val="continue"/>
            <w:tcBorders>
              <w:left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ind w:leftChars="-18" w:hanging="37" w:hangingChars="18"/>
              <w:rPr>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信用状况</w:t>
            </w:r>
          </w:p>
        </w:tc>
        <w:tc>
          <w:tcPr>
            <w:tcW w:w="4204" w:type="dxa"/>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 存在铁路工程建设严重失信行为且正在公布期内的，每项扣</w:t>
            </w:r>
            <w:r>
              <w:rPr>
                <w:rFonts w:ascii="Times New Roman" w:hAnsi="Times New Roman" w:eastAsia="宋体" w:cs="Times New Roman"/>
                <w:color w:val="000000" w:themeColor="text1"/>
                <w:u w:val="single"/>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分。</w:t>
            </w:r>
          </w:p>
          <w:p>
            <w:pP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 xml:space="preserve">                 ......</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30" w:hRule="atLeast"/>
        </w:trPr>
        <w:tc>
          <w:tcPr>
            <w:tcW w:w="963" w:type="dxa"/>
            <w:vMerge w:val="continue"/>
            <w:tcBorders>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1202" w:type="dxa"/>
            <w:vMerge w:val="continue"/>
            <w:tcBorders>
              <w:left w:val="single" w:color="auto" w:sz="4" w:space="0"/>
              <w:bottom w:val="single" w:color="auto" w:sz="4" w:space="0"/>
              <w:right w:val="single" w:color="auto" w:sz="4" w:space="0"/>
            </w:tcBorders>
          </w:tcPr>
          <w:p>
            <w:pPr>
              <w:spacing w:line="440" w:lineRule="exact"/>
              <w:rPr>
                <w:color w:val="000000" w:themeColor="text1"/>
                <w:szCs w:val="21"/>
                <w14:textFill>
                  <w14:solidFill>
                    <w14:schemeClr w14:val="tx1"/>
                  </w14:solidFill>
                </w14:textFill>
              </w:rPr>
            </w:pPr>
          </w:p>
        </w:tc>
        <w:tc>
          <w:tcPr>
            <w:tcW w:w="282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p>
            <w:pPr>
              <w:ind w:firstLine="400"/>
              <w:jc w:val="center"/>
              <w:rPr>
                <w:color w:val="000000" w:themeColor="text1"/>
                <w:szCs w:val="21"/>
                <w14:textFill>
                  <w14:solidFill>
                    <w14:schemeClr w14:val="tx1"/>
                  </w14:solidFill>
                </w14:textFill>
              </w:rPr>
            </w:pPr>
          </w:p>
        </w:tc>
        <w:tc>
          <w:tcPr>
            <w:tcW w:w="42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2"/>
        <w:rPr>
          <w:color w:val="000000" w:themeColor="text1"/>
          <w14:textFill>
            <w14:solidFill>
              <w14:schemeClr w14:val="tx1"/>
            </w14:solidFill>
          </w14:textFill>
        </w:rPr>
      </w:pPr>
      <w:bookmarkStart w:id="1239" w:name="_Toc18463"/>
      <w:bookmarkStart w:id="1240" w:name="_Toc2143829680"/>
      <w:bookmarkStart w:id="1241" w:name="_Toc444766215"/>
      <w:bookmarkStart w:id="1242" w:name="_Toc17389"/>
      <w:bookmarkStart w:id="1243" w:name="_Toc307878754"/>
      <w:bookmarkStart w:id="1244" w:name="_Toc152042377"/>
      <w:bookmarkStart w:id="1245" w:name="_Toc179632618"/>
      <w:bookmarkStart w:id="1246" w:name="_Toc1221644326"/>
      <w:bookmarkStart w:id="1247" w:name="_Toc152045600"/>
      <w:bookmarkStart w:id="1248" w:name="_Toc144974567"/>
      <w:bookmarkStart w:id="1249" w:name="_Toc2004015253"/>
      <w:bookmarkStart w:id="1250" w:name="_Toc1522448253"/>
      <w:r>
        <w:rPr>
          <w:rFonts w:hint="eastAsia"/>
          <w:color w:val="000000" w:themeColor="text1"/>
          <w14:textFill>
            <w14:solidFill>
              <w14:schemeClr w14:val="tx1"/>
            </w14:solidFill>
          </w14:textFill>
        </w:rPr>
        <w:t>1. 评标方法</w:t>
      </w:r>
      <w:bookmarkEnd w:id="1239"/>
      <w:bookmarkEnd w:id="1240"/>
      <w:bookmarkEnd w:id="1241"/>
      <w:bookmarkEnd w:id="1242"/>
      <w:bookmarkEnd w:id="1243"/>
      <w:bookmarkEnd w:id="1244"/>
      <w:bookmarkEnd w:id="1245"/>
      <w:bookmarkEnd w:id="1246"/>
      <w:bookmarkEnd w:id="1247"/>
      <w:bookmarkEnd w:id="1248"/>
      <w:bookmarkEnd w:id="1249"/>
      <w:bookmarkEnd w:id="1250"/>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本次评标采用综合评估法。评标委员会对满足招标文件实质性要求的投标文件，按照本章第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规定的评分标准进行打分，并按得分由高到低顺序推荐中标候选人，或根据招标人授权直接确定中标人，但投标报价低于其成本的除外。综合评分相等时，以投标报价低的优先；投标报价也相等的，由招标人自行确定。</w:t>
      </w:r>
    </w:p>
    <w:p>
      <w:pPr>
        <w:pStyle w:val="82"/>
        <w:rPr>
          <w:color w:val="000000" w:themeColor="text1"/>
          <w14:textFill>
            <w14:solidFill>
              <w14:schemeClr w14:val="tx1"/>
            </w14:solidFill>
          </w14:textFill>
        </w:rPr>
      </w:pPr>
      <w:bookmarkStart w:id="1251" w:name="_Toc741313123"/>
      <w:bookmarkStart w:id="1252" w:name="_Toc1331446193"/>
      <w:bookmarkStart w:id="1253" w:name="_Toc1472933332"/>
      <w:bookmarkStart w:id="1254" w:name="_Toc1660859174"/>
      <w:bookmarkStart w:id="1255" w:name="_Toc179632619"/>
      <w:bookmarkStart w:id="1256" w:name="_Toc17734"/>
      <w:bookmarkStart w:id="1257" w:name="_Toc25412"/>
      <w:bookmarkStart w:id="1258" w:name="_Toc152045601"/>
      <w:bookmarkStart w:id="1259" w:name="_Toc313609588"/>
      <w:bookmarkStart w:id="1260" w:name="_Toc144974568"/>
      <w:bookmarkStart w:id="1261" w:name="_Toc152042378"/>
      <w:bookmarkStart w:id="1262" w:name="_Toc210249605"/>
      <w:r>
        <w:rPr>
          <w:rFonts w:hint="eastAsia"/>
          <w:color w:val="000000" w:themeColor="text1"/>
          <w14:textFill>
            <w14:solidFill>
              <w14:schemeClr w14:val="tx1"/>
            </w14:solidFill>
          </w14:textFill>
        </w:rPr>
        <w:t>2. 评审标准</w:t>
      </w:r>
      <w:bookmarkEnd w:id="1251"/>
      <w:bookmarkEnd w:id="1252"/>
      <w:bookmarkEnd w:id="1253"/>
      <w:bookmarkEnd w:id="1254"/>
      <w:bookmarkEnd w:id="1255"/>
      <w:bookmarkEnd w:id="1256"/>
      <w:bookmarkEnd w:id="1257"/>
      <w:bookmarkEnd w:id="1258"/>
      <w:bookmarkEnd w:id="1259"/>
      <w:bookmarkEnd w:id="1260"/>
      <w:bookmarkEnd w:id="1261"/>
      <w:bookmarkEnd w:id="1262"/>
    </w:p>
    <w:p>
      <w:pPr>
        <w:pStyle w:val="81"/>
        <w:rPr>
          <w:color w:val="000000" w:themeColor="text1"/>
          <w14:textFill>
            <w14:solidFill>
              <w14:schemeClr w14:val="tx1"/>
            </w14:solidFill>
          </w14:textFill>
        </w:rPr>
      </w:pPr>
      <w:bookmarkStart w:id="1263" w:name="_Toc684"/>
      <w:bookmarkStart w:id="1264" w:name="_Toc1987834767"/>
      <w:bookmarkStart w:id="1265" w:name="_Toc163797628"/>
      <w:bookmarkStart w:id="1266" w:name="_Toc179632620"/>
      <w:bookmarkStart w:id="1267" w:name="_Toc287739852"/>
      <w:bookmarkStart w:id="1268" w:name="_Toc1508756207"/>
      <w:bookmarkStart w:id="1269" w:name="_Toc144974569"/>
      <w:bookmarkStart w:id="1270" w:name="_Toc152042379"/>
      <w:bookmarkStart w:id="1271" w:name="_Toc4159"/>
      <w:bookmarkStart w:id="1272" w:name="_Toc1885878675"/>
      <w:bookmarkStart w:id="1273" w:name="_Toc479341995"/>
      <w:bookmarkStart w:id="1274" w:name="_Toc152045602"/>
      <w:r>
        <w:rPr>
          <w:rFonts w:hint="eastAsia"/>
          <w:color w:val="000000" w:themeColor="text1"/>
          <w14:textFill>
            <w14:solidFill>
              <w14:schemeClr w14:val="tx1"/>
            </w14:solidFill>
          </w14:textFill>
        </w:rPr>
        <w:t>2.1 初步评审标准</w:t>
      </w:r>
      <w:bookmarkEnd w:id="1263"/>
      <w:bookmarkEnd w:id="1264"/>
      <w:bookmarkEnd w:id="1265"/>
      <w:bookmarkEnd w:id="1266"/>
      <w:bookmarkEnd w:id="1267"/>
      <w:bookmarkEnd w:id="1268"/>
      <w:bookmarkEnd w:id="1269"/>
      <w:bookmarkEnd w:id="1270"/>
      <w:bookmarkEnd w:id="1271"/>
      <w:bookmarkEnd w:id="1272"/>
      <w:bookmarkEnd w:id="1273"/>
      <w:bookmarkEnd w:id="127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形式评审标准：见评标办法前附表。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资格评审标准：见评标办法前附表（适用于未进行资格预审的）。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资格评审标准：见资格预审文件第三章“资格审查办法”详细审查标准（适用于已进行资格预审的）。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响应性评审标准：见评标办法前附表。</w:t>
      </w:r>
    </w:p>
    <w:p>
      <w:pPr>
        <w:pStyle w:val="81"/>
        <w:rPr>
          <w:color w:val="000000" w:themeColor="text1"/>
          <w14:textFill>
            <w14:solidFill>
              <w14:schemeClr w14:val="tx1"/>
            </w14:solidFill>
          </w14:textFill>
        </w:rPr>
      </w:pPr>
      <w:bookmarkStart w:id="1275" w:name="_Toc588313328"/>
      <w:bookmarkStart w:id="1276" w:name="_Toc167039906"/>
      <w:bookmarkStart w:id="1277" w:name="_Toc641375261"/>
      <w:bookmarkStart w:id="1278" w:name="_Toc1179767599"/>
      <w:bookmarkStart w:id="1279" w:name="_Toc152042380"/>
      <w:bookmarkStart w:id="1280" w:name="_Toc179632621"/>
      <w:bookmarkStart w:id="1281" w:name="_Toc144974570"/>
      <w:bookmarkStart w:id="1282" w:name="_Toc152045603"/>
      <w:bookmarkStart w:id="1283" w:name="_Toc10872"/>
      <w:bookmarkStart w:id="1284" w:name="_Toc27671"/>
      <w:bookmarkStart w:id="1285" w:name="_Toc1141231623"/>
      <w:bookmarkStart w:id="1286" w:name="_Toc731176000"/>
      <w:r>
        <w:rPr>
          <w:rFonts w:hint="eastAsia"/>
          <w:color w:val="000000" w:themeColor="text1"/>
          <w14:textFill>
            <w14:solidFill>
              <w14:schemeClr w14:val="tx1"/>
            </w14:solidFill>
          </w14:textFill>
        </w:rPr>
        <w:t>2.2 分值构成与评分标准</w:t>
      </w:r>
      <w:bookmarkEnd w:id="1275"/>
      <w:bookmarkEnd w:id="1276"/>
      <w:bookmarkEnd w:id="1277"/>
      <w:bookmarkEnd w:id="1278"/>
      <w:bookmarkEnd w:id="1279"/>
      <w:bookmarkEnd w:id="1280"/>
      <w:bookmarkEnd w:id="1281"/>
      <w:bookmarkEnd w:id="1282"/>
      <w:bookmarkEnd w:id="1283"/>
      <w:bookmarkEnd w:id="1284"/>
      <w:bookmarkEnd w:id="1285"/>
      <w:bookmarkEnd w:id="128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分值构成</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）施工组织设计：见评标办法前附表；</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）项目管理机构：见评标办法前附表；</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）投标报价：见评标办法前附表；</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）其他评分因素：见评标办法前附表。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评标基准价计算</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评标基准价计算方法：见评标办法前附表。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投标报价的偏差率计算</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投标报价的偏差率计算公式：见评标办法前附表。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评分标准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）施工组织设计评分标准：见评标办法前附表；</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）项目管理机构评分标准：见评标办法前附表；</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（3）投标报价评分标准：见评标办法前附表；</w:t>
      </w:r>
    </w:p>
    <w:p>
      <w:pPr>
        <w:spacing w:line="400" w:lineRule="exact"/>
        <w:ind w:firstLine="424" w:firstLineChars="202"/>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（4）其他因素评分标准：见评标办法前附表。</w:t>
      </w:r>
    </w:p>
    <w:p>
      <w:pPr>
        <w:pStyle w:val="82"/>
        <w:rPr>
          <w:color w:val="000000" w:themeColor="text1"/>
          <w14:textFill>
            <w14:solidFill>
              <w14:schemeClr w14:val="tx1"/>
            </w14:solidFill>
          </w14:textFill>
        </w:rPr>
      </w:pPr>
      <w:bookmarkStart w:id="1287" w:name="_Toc917245657"/>
      <w:bookmarkStart w:id="1288" w:name="_Toc1959764647"/>
      <w:bookmarkStart w:id="1289" w:name="_Toc179632622"/>
      <w:bookmarkStart w:id="1290" w:name="_Toc812284176"/>
      <w:bookmarkStart w:id="1291" w:name="_Toc152045604"/>
      <w:bookmarkStart w:id="1292" w:name="_Toc22817"/>
      <w:bookmarkStart w:id="1293" w:name="_Toc25355"/>
      <w:bookmarkStart w:id="1294" w:name="_Toc732808669"/>
      <w:bookmarkStart w:id="1295" w:name="_Toc144974571"/>
      <w:bookmarkStart w:id="1296" w:name="_Toc1974844228"/>
      <w:bookmarkStart w:id="1297" w:name="_Toc152042381"/>
      <w:bookmarkStart w:id="1298" w:name="_Toc968642415"/>
      <w:r>
        <w:rPr>
          <w:rFonts w:hint="eastAsia"/>
          <w:color w:val="000000" w:themeColor="text1"/>
          <w14:textFill>
            <w14:solidFill>
              <w14:schemeClr w14:val="tx1"/>
            </w14:solidFill>
          </w14:textFill>
        </w:rPr>
        <w:t>3. 评标程序</w:t>
      </w:r>
      <w:bookmarkEnd w:id="1287"/>
      <w:bookmarkEnd w:id="1288"/>
      <w:bookmarkEnd w:id="1289"/>
      <w:bookmarkEnd w:id="1290"/>
      <w:bookmarkEnd w:id="1291"/>
      <w:bookmarkEnd w:id="1292"/>
      <w:bookmarkEnd w:id="1293"/>
      <w:bookmarkEnd w:id="1294"/>
      <w:bookmarkEnd w:id="1295"/>
      <w:bookmarkEnd w:id="1296"/>
      <w:bookmarkEnd w:id="1297"/>
      <w:bookmarkEnd w:id="1298"/>
    </w:p>
    <w:p>
      <w:pPr>
        <w:pStyle w:val="81"/>
        <w:rPr>
          <w:color w:val="000000" w:themeColor="text1"/>
          <w14:textFill>
            <w14:solidFill>
              <w14:schemeClr w14:val="tx1"/>
            </w14:solidFill>
          </w14:textFill>
        </w:rPr>
      </w:pPr>
      <w:bookmarkStart w:id="1299" w:name="_Toc152042382"/>
      <w:bookmarkStart w:id="1300" w:name="_Toc507521788"/>
      <w:bookmarkStart w:id="1301" w:name="_Toc2120061199"/>
      <w:bookmarkStart w:id="1302" w:name="_Toc144974572"/>
      <w:bookmarkStart w:id="1303" w:name="_Toc1646216845"/>
      <w:bookmarkStart w:id="1304" w:name="_Toc1051965434"/>
      <w:bookmarkStart w:id="1305" w:name="_Toc1435864103"/>
      <w:bookmarkStart w:id="1306" w:name="_Toc31117"/>
      <w:bookmarkStart w:id="1307" w:name="_Toc21910"/>
      <w:bookmarkStart w:id="1308" w:name="_Toc152045605"/>
      <w:bookmarkStart w:id="1309" w:name="_Toc65784630"/>
      <w:bookmarkStart w:id="1310" w:name="_Toc179632623"/>
      <w:r>
        <w:rPr>
          <w:rFonts w:hint="eastAsia"/>
          <w:color w:val="000000" w:themeColor="text1"/>
          <w14:textFill>
            <w14:solidFill>
              <w14:schemeClr w14:val="tx1"/>
            </w14:solidFill>
          </w14:textFill>
        </w:rPr>
        <w:t>3.1 初步评审</w:t>
      </w:r>
      <w:bookmarkEnd w:id="1299"/>
      <w:bookmarkEnd w:id="1300"/>
      <w:bookmarkEnd w:id="1301"/>
      <w:bookmarkEnd w:id="1302"/>
      <w:bookmarkEnd w:id="1303"/>
      <w:bookmarkEnd w:id="1304"/>
      <w:bookmarkEnd w:id="1305"/>
      <w:bookmarkEnd w:id="1306"/>
      <w:bookmarkEnd w:id="1307"/>
      <w:bookmarkEnd w:id="1308"/>
      <w:bookmarkEnd w:id="1309"/>
      <w:bookmarkEnd w:id="131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评标委员会可以要求投标人提交第二章“投标人须知”第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项至第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项规定的有关证明和证件的原件，以便核验。评标委员会依据本章第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款规定的标准对投标文件进行初步评审。有一项不符合评审标准的，作废标处理。（适用于未进行资格预审的）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项规定的评审标准对投标文件进行初步评审。有一项不符合评审标准的，作废标处理。当投标人资格预审申请文件的内容发生重大变化时，评标委员会依据本章第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项规定的标准对其更新资料进行评审。（适用于已进行资格预审的）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投标人有以下情形之一的，其投标作废标处理：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）第二章“投标人须知”第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项规定的任何一种情形的；</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）串通投标或弄虚作假或有其他违法行为的；</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）不按评标委员会要求澄清、说明或补正的。</w:t>
      </w:r>
    </w:p>
    <w:p>
      <w:pPr>
        <w:spacing w:line="400" w:lineRule="exact"/>
        <w:ind w:firstLine="424" w:firstLineChars="20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投标报价有算术错误的，评标委员会按以下原则对投标报价进行修正，修正的价格经投标人书面确认后具有约束力。投标人不接受修正价格的，其投标作废标处理。</w:t>
      </w:r>
    </w:p>
    <w:p>
      <w:pPr>
        <w:spacing w:line="400" w:lineRule="exact"/>
        <w:ind w:firstLine="424" w:firstLineChars="202"/>
        <w:rPr>
          <w:color w:val="000000" w:themeColor="text1"/>
          <w14:textFill>
            <w14:solidFill>
              <w14:schemeClr w14:val="tx1"/>
            </w14:solidFill>
          </w14:textFill>
        </w:rPr>
      </w:pPr>
      <w:bookmarkStart w:id="1311" w:name="_Toc152042383"/>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）投标文件中的大写金额与小写金额不一致的，以大写金额为准；</w:t>
      </w:r>
      <w:bookmarkEnd w:id="1311"/>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）总价金额与依据单价计算出的结果不一致的，以单价金额为准修正总价，但单价金额小数点有明显错误的除外。</w:t>
      </w:r>
    </w:p>
    <w:p>
      <w:pPr>
        <w:pStyle w:val="81"/>
        <w:rPr>
          <w:color w:val="000000" w:themeColor="text1"/>
          <w14:textFill>
            <w14:solidFill>
              <w14:schemeClr w14:val="tx1"/>
            </w14:solidFill>
          </w14:textFill>
        </w:rPr>
      </w:pPr>
      <w:bookmarkStart w:id="1312" w:name="_Toc2000887144"/>
      <w:bookmarkStart w:id="1313" w:name="_Toc1636658519"/>
      <w:bookmarkStart w:id="1314" w:name="_Toc310552209"/>
      <w:bookmarkStart w:id="1315" w:name="_Toc152045606"/>
      <w:bookmarkStart w:id="1316" w:name="_Toc144974573"/>
      <w:bookmarkStart w:id="1317" w:name="_Toc1016323240"/>
      <w:bookmarkStart w:id="1318" w:name="_Toc179632624"/>
      <w:bookmarkStart w:id="1319" w:name="_Toc152042384"/>
      <w:bookmarkStart w:id="1320" w:name="_Toc5930"/>
      <w:bookmarkStart w:id="1321" w:name="_Toc268109415"/>
      <w:bookmarkStart w:id="1322" w:name="_Toc13191"/>
      <w:bookmarkStart w:id="1323" w:name="_Toc37436301"/>
      <w:r>
        <w:rPr>
          <w:rFonts w:hint="eastAsia"/>
          <w:color w:val="000000" w:themeColor="text1"/>
          <w14:textFill>
            <w14:solidFill>
              <w14:schemeClr w14:val="tx1"/>
            </w14:solidFill>
          </w14:textFill>
        </w:rPr>
        <w:t>3.2 详细评审</w:t>
      </w:r>
      <w:bookmarkEnd w:id="1312"/>
      <w:bookmarkEnd w:id="1313"/>
      <w:bookmarkEnd w:id="1314"/>
      <w:bookmarkEnd w:id="1315"/>
      <w:bookmarkEnd w:id="1316"/>
      <w:bookmarkEnd w:id="1317"/>
      <w:bookmarkEnd w:id="1318"/>
      <w:bookmarkEnd w:id="1319"/>
      <w:bookmarkEnd w:id="1320"/>
      <w:bookmarkEnd w:id="1321"/>
      <w:bookmarkEnd w:id="1322"/>
      <w:bookmarkEnd w:id="132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评标委员会按本章第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款规定的量化因素和分值进行打分，并计算出综合评估得分。</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）目规定的评审因素和分值对施工组织设计计算出得分</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）目规定的评审因素和分值对项目管理机构计算出得分</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）目规定的评审因素和分值对投标报价计算出得分</w:t>
      </w:r>
      <w:r>
        <w:rPr>
          <w:rFonts w:hint="eastAsia" w:ascii="Times New Roman" w:hAnsi="Times New Roman"/>
          <w:color w:val="000000" w:themeColor="text1"/>
          <w14:textFill>
            <w14:solidFill>
              <w14:schemeClr w14:val="tx1"/>
            </w14:solidFill>
          </w14:textFill>
        </w:rPr>
        <w:t>C</w:t>
      </w:r>
      <w:r>
        <w:rPr>
          <w:rFonts w:hint="eastAsia"/>
          <w:color w:val="000000" w:themeColor="text1"/>
          <w14:textFill>
            <w14:solidFill>
              <w14:schemeClr w14:val="tx1"/>
            </w14:solidFill>
          </w14:textFill>
        </w:rPr>
        <w:t>；</w:t>
      </w:r>
    </w:p>
    <w:p>
      <w:pPr>
        <w:spacing w:line="400" w:lineRule="exact"/>
        <w:ind w:firstLine="424" w:firstLineChars="20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）按本章第</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）目规定的评审因素和分值对其他部分计算出得分</w:t>
      </w:r>
      <w:r>
        <w:rPr>
          <w:rFonts w:hint="eastAsia" w:ascii="Times New Roman" w:hAnsi="Times New Roman"/>
          <w:color w:val="000000" w:themeColor="text1"/>
          <w14:textFill>
            <w14:solidFill>
              <w14:schemeClr w14:val="tx1"/>
            </w14:solidFill>
          </w14:textFill>
        </w:rPr>
        <w:t>D</w:t>
      </w:r>
      <w:r>
        <w:rPr>
          <w:rFonts w:hint="eastAsia"/>
          <w:color w:val="000000" w:themeColor="text1"/>
          <w14:textFill>
            <w14:solidFill>
              <w14:schemeClr w14:val="tx1"/>
            </w14:solidFill>
          </w14:textFill>
        </w:rPr>
        <w:t>。</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评分分值计算保留小数点后两位，小数点后第三位“四舍五入”。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投标人得分=</w:t>
      </w:r>
      <w:r>
        <w:rPr>
          <w:rFonts w:hint="eastAsia" w:ascii="Times New Roman" w:hAnsi="Times New Roman"/>
          <w:color w:val="000000" w:themeColor="text1"/>
          <w14:textFill>
            <w14:solidFill>
              <w14:schemeClr w14:val="tx1"/>
            </w14:solidFill>
          </w14:textFill>
        </w:rPr>
        <w:t>A</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B</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C</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D</w:t>
      </w:r>
      <w:r>
        <w:rPr>
          <w:rFonts w:hint="eastAsia"/>
          <w:color w:val="000000" w:themeColor="text1"/>
          <w14:textFill>
            <w14:solidFill>
              <w14:schemeClr w14:val="tx1"/>
            </w14:solidFill>
          </w14:textFill>
        </w:rPr>
        <w:t>。</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评标委员会认为投标人的报价明显低于其他投标报价，有可能影响工程质量或者不能诚信履约的，可以要求其澄清、说明是否低于成本价投标，必要时应当要求其一并提交相关证明材料。投标人不能证明其报价合理性的，评标委员会应当认定其以低于成本价竞标，并否决其投标。</w:t>
      </w:r>
    </w:p>
    <w:p>
      <w:pPr>
        <w:pStyle w:val="81"/>
        <w:rPr>
          <w:color w:val="000000" w:themeColor="text1"/>
          <w14:textFill>
            <w14:solidFill>
              <w14:schemeClr w14:val="tx1"/>
            </w14:solidFill>
          </w14:textFill>
        </w:rPr>
      </w:pPr>
      <w:bookmarkStart w:id="1324" w:name="_Toc144974575"/>
      <w:bookmarkStart w:id="1325" w:name="_Toc26760"/>
      <w:bookmarkStart w:id="1326" w:name="_Toc831374237"/>
      <w:bookmarkStart w:id="1327" w:name="_Toc4738"/>
      <w:bookmarkStart w:id="1328" w:name="_Toc179632625"/>
      <w:bookmarkStart w:id="1329" w:name="_Toc152042385"/>
      <w:bookmarkStart w:id="1330" w:name="_Toc152045607"/>
      <w:bookmarkStart w:id="1331" w:name="_Toc1298780226"/>
      <w:bookmarkStart w:id="1332" w:name="_Toc1461733178"/>
      <w:bookmarkStart w:id="1333" w:name="_Toc1592797931"/>
      <w:bookmarkStart w:id="1334" w:name="_Toc82081705"/>
      <w:bookmarkStart w:id="1335" w:name="_Toc866655129"/>
      <w:r>
        <w:rPr>
          <w:rFonts w:hint="eastAsia"/>
          <w:color w:val="000000" w:themeColor="text1"/>
          <w14:textFill>
            <w14:solidFill>
              <w14:schemeClr w14:val="tx1"/>
            </w14:solidFill>
          </w14:textFill>
        </w:rPr>
        <w:t>3.3 投标文件的澄清</w:t>
      </w:r>
      <w:bookmarkEnd w:id="1324"/>
      <w:r>
        <w:rPr>
          <w:rFonts w:hint="eastAsia"/>
          <w:color w:val="000000" w:themeColor="text1"/>
          <w14:textFill>
            <w14:solidFill>
              <w14:schemeClr w14:val="tx1"/>
            </w14:solidFill>
          </w14:textFill>
        </w:rPr>
        <w:t>和补正</w:t>
      </w:r>
      <w:bookmarkEnd w:id="1325"/>
      <w:bookmarkEnd w:id="1326"/>
      <w:bookmarkEnd w:id="1327"/>
      <w:bookmarkEnd w:id="1328"/>
      <w:bookmarkEnd w:id="1329"/>
      <w:bookmarkEnd w:id="1330"/>
      <w:bookmarkEnd w:id="1331"/>
      <w:bookmarkEnd w:id="1332"/>
      <w:bookmarkEnd w:id="1333"/>
      <w:bookmarkEnd w:id="1334"/>
      <w:bookmarkEnd w:id="133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在评标过程中，评标委员会可以书面形式要求投标人对所提交投标文件中不明确的内容进行书面澄清或说明，或者对细微偏差进行补正。评标委员会不接受投标人主动提出的澄清、说明或补正。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澄清、说明和补正不得改变投标文件的实质性内容（算术性错误修正的除外）。投标人的书面澄清、说明和补正属于投标文件的组成部分。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评标委员会对投标人提交的澄清、说明或补正有疑问的，可以要求投标人进一步澄清、说明或补正，直至满足评标委员会的要求。</w:t>
      </w:r>
    </w:p>
    <w:p>
      <w:pPr>
        <w:pStyle w:val="81"/>
        <w:rPr>
          <w:color w:val="000000" w:themeColor="text1"/>
          <w14:textFill>
            <w14:solidFill>
              <w14:schemeClr w14:val="tx1"/>
            </w14:solidFill>
          </w14:textFill>
        </w:rPr>
      </w:pPr>
      <w:bookmarkStart w:id="1336" w:name="_Toc179632626"/>
      <w:bookmarkStart w:id="1337" w:name="_Toc152045608"/>
      <w:bookmarkStart w:id="1338" w:name="_Toc144974576"/>
      <w:bookmarkStart w:id="1339" w:name="_Toc32394"/>
      <w:bookmarkStart w:id="1340" w:name="_Toc364178868"/>
      <w:bookmarkStart w:id="1341" w:name="_Toc16718"/>
      <w:bookmarkStart w:id="1342" w:name="_Toc152042386"/>
      <w:bookmarkStart w:id="1343" w:name="_Toc1643110318"/>
      <w:bookmarkStart w:id="1344" w:name="_Toc86466505"/>
      <w:bookmarkStart w:id="1345" w:name="_Toc724434682"/>
      <w:bookmarkStart w:id="1346" w:name="_Toc1369785212"/>
      <w:bookmarkStart w:id="1347" w:name="_Toc1253809220"/>
      <w:r>
        <w:rPr>
          <w:rFonts w:hint="eastAsia"/>
          <w:color w:val="000000" w:themeColor="text1"/>
          <w14:textFill>
            <w14:solidFill>
              <w14:schemeClr w14:val="tx1"/>
            </w14:solidFill>
          </w14:textFill>
        </w:rPr>
        <w:t>3.4 评标结果</w:t>
      </w:r>
      <w:bookmarkEnd w:id="1336"/>
      <w:bookmarkEnd w:id="1337"/>
      <w:bookmarkEnd w:id="1338"/>
      <w:bookmarkEnd w:id="1339"/>
      <w:bookmarkEnd w:id="1340"/>
      <w:bookmarkEnd w:id="1341"/>
      <w:bookmarkEnd w:id="1342"/>
      <w:bookmarkEnd w:id="1343"/>
      <w:bookmarkEnd w:id="1344"/>
      <w:bookmarkEnd w:id="1345"/>
      <w:bookmarkEnd w:id="1346"/>
      <w:bookmarkEnd w:id="134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除第二章“投标人须知”前附表授权直接确定中标人外，评标委员会按照得分由高到低的顺序推荐中标候选人。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评标委员会完成评标后，应当向招标人提交书面评标报告。</w:t>
      </w:r>
    </w:p>
    <w:p>
      <w:pPr>
        <w:widowControl/>
        <w:jc w:val="left"/>
        <w:rPr>
          <w:rFonts w:ascii="黑体" w:hAnsi="宋体" w:eastAsia="黑体" w:cs="宋体"/>
          <w:color w:val="000000" w:themeColor="text1"/>
          <w:kern w:val="20"/>
          <w:sz w:val="32"/>
          <w:szCs w:val="32"/>
          <w14:textFill>
            <w14:solidFill>
              <w14:schemeClr w14:val="tx1"/>
            </w14:solidFill>
          </w14:textFill>
        </w:rPr>
      </w:pPr>
    </w:p>
    <w:p>
      <w:pPr>
        <w:widowControl/>
        <w:jc w:val="left"/>
        <w:rPr>
          <w:rFonts w:ascii="黑体" w:hAnsi="宋体" w:eastAsia="黑体" w:cs="宋体"/>
          <w:color w:val="000000" w:themeColor="text1"/>
          <w:kern w:val="20"/>
          <w:sz w:val="32"/>
          <w:szCs w:val="32"/>
          <w14:textFill>
            <w14:solidFill>
              <w14:schemeClr w14:val="tx1"/>
            </w14:solidFill>
          </w14:textFill>
        </w:rPr>
      </w:pPr>
    </w:p>
    <w:bookmarkEnd w:id="0"/>
    <w:p>
      <w:pPr>
        <w:widowControl/>
        <w:jc w:val="left"/>
        <w:rPr>
          <w:rFonts w:ascii="Times New Roman" w:hAnsi="Times New Roman" w:eastAsia="黑体" w:cs="Times New Roman"/>
          <w:color w:val="000000" w:themeColor="text1"/>
          <w:kern w:val="20"/>
          <w:sz w:val="28"/>
          <w:szCs w:val="28"/>
          <w14:textFill>
            <w14:solidFill>
              <w14:schemeClr w14:val="tx1"/>
            </w14:solidFill>
          </w14:textFill>
        </w:rPr>
      </w:pPr>
      <w:bookmarkStart w:id="1348" w:name="_Toc277917683"/>
      <w:bookmarkStart w:id="1349" w:name="_Toc210327685"/>
      <w:bookmarkStart w:id="1350" w:name="_Toc210364871"/>
      <w:bookmarkStart w:id="1351" w:name="_Toc276715124"/>
      <w:bookmarkStart w:id="1352" w:name="_Toc210355547"/>
      <w:bookmarkStart w:id="1353" w:name="_Toc195508851"/>
      <w:bookmarkStart w:id="1354" w:name="_Toc336245928"/>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1355" w:name="_Toc1170936629"/>
      <w:bookmarkStart w:id="1356" w:name="_Toc25287"/>
      <w:bookmarkStart w:id="1357" w:name="_Toc20603"/>
      <w:bookmarkStart w:id="1358" w:name="_Toc407309449"/>
      <w:bookmarkStart w:id="1359" w:name="_Toc1950065906"/>
      <w:bookmarkStart w:id="1360" w:name="_Toc665478963"/>
      <w:bookmarkStart w:id="1361" w:name="_Toc252016138"/>
      <w:bookmarkStart w:id="1362" w:name="_Toc603982274"/>
      <w:r>
        <w:rPr>
          <w:rFonts w:hint="eastAsia" w:ascii="黑体" w:hAnsi="黑体" w:eastAsia="黑体"/>
          <w:b w:val="0"/>
          <w:bCs w:val="0"/>
          <w:color w:val="000000" w:themeColor="text1"/>
          <w:sz w:val="32"/>
          <w14:textFill>
            <w14:solidFill>
              <w14:schemeClr w14:val="tx1"/>
            </w14:solidFill>
          </w14:textFill>
        </w:rPr>
        <w:t>第四章 合同条款及格式</w:t>
      </w:r>
      <w:bookmarkEnd w:id="1355"/>
      <w:bookmarkEnd w:id="1356"/>
      <w:bookmarkEnd w:id="1357"/>
      <w:bookmarkEnd w:id="1358"/>
      <w:bookmarkEnd w:id="1359"/>
      <w:bookmarkEnd w:id="1360"/>
      <w:bookmarkEnd w:id="1361"/>
      <w:bookmarkEnd w:id="1362"/>
    </w:p>
    <w:p>
      <w:pPr>
        <w:spacing w:line="400" w:lineRule="exact"/>
        <w:jc w:val="center"/>
        <w:rPr>
          <w:rFonts w:ascii="黑体" w:eastAsia="黑体"/>
          <w:color w:val="000000" w:themeColor="text1"/>
          <w:sz w:val="28"/>
          <w:szCs w:val="28"/>
          <w14:textFill>
            <w14:solidFill>
              <w14:schemeClr w14:val="tx1"/>
            </w14:solidFill>
          </w14:textFill>
        </w:rPr>
      </w:pP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pStyle w:val="92"/>
        <w:spacing w:after="240" w:afterLines="100" w:line="360" w:lineRule="exact"/>
        <w:ind w:firstLine="560"/>
        <w:jc w:val="center"/>
        <w:rPr>
          <w:rFonts w:ascii="Times New Roman" w:hAnsi="Times New Roman" w:eastAsia="黑体"/>
          <w:b w:val="0"/>
          <w:bCs w:val="0"/>
          <w:color w:val="000000" w:themeColor="text1"/>
          <w:sz w:val="28"/>
          <w:szCs w:val="28"/>
          <w14:textFill>
            <w14:solidFill>
              <w14:schemeClr w14:val="tx1"/>
            </w14:solidFill>
          </w14:textFill>
        </w:rPr>
      </w:pPr>
      <w:bookmarkStart w:id="1363" w:name="_Toc940"/>
      <w:bookmarkStart w:id="1364" w:name="_Toc17850"/>
      <w:bookmarkStart w:id="1365" w:name="_Toc22802418"/>
      <w:bookmarkStart w:id="1366" w:name="_Toc1583151620"/>
      <w:bookmarkStart w:id="1367" w:name="_Toc1217446511"/>
      <w:bookmarkStart w:id="1368" w:name="_Toc339955222"/>
      <w:bookmarkStart w:id="1369" w:name="_Toc1960806600"/>
      <w:bookmarkStart w:id="1370" w:name="_Toc932312585"/>
      <w:bookmarkStart w:id="1371" w:name="_Toc1220457040"/>
      <w:r>
        <w:rPr>
          <w:rFonts w:hint="eastAsia" w:ascii="Times New Roman" w:hAnsi="Times New Roman" w:eastAsia="黑体"/>
          <w:b w:val="0"/>
          <w:bCs w:val="0"/>
          <w:color w:val="000000" w:themeColor="text1"/>
          <w:sz w:val="28"/>
          <w:szCs w:val="28"/>
          <w14:textFill>
            <w14:solidFill>
              <w14:schemeClr w14:val="tx1"/>
            </w14:solidFill>
          </w14:textFill>
        </w:rPr>
        <w:t>第一节</w:t>
      </w:r>
      <w:r>
        <w:rPr>
          <w:rFonts w:ascii="Times New Roman" w:hAnsi="Times New Roman" w:eastAsia="黑体"/>
          <w:b w:val="0"/>
          <w:bCs w:val="0"/>
          <w:color w:val="000000" w:themeColor="text1"/>
          <w:sz w:val="28"/>
          <w:szCs w:val="28"/>
          <w14:textFill>
            <w14:solidFill>
              <w14:schemeClr w14:val="tx1"/>
            </w14:solidFill>
          </w14:textFill>
        </w:rPr>
        <w:t xml:space="preserve"> </w:t>
      </w:r>
      <w:r>
        <w:rPr>
          <w:rFonts w:hint="eastAsia" w:ascii="Times New Roman" w:hAnsi="Times New Roman" w:eastAsia="黑体"/>
          <w:b w:val="0"/>
          <w:bCs w:val="0"/>
          <w:color w:val="000000" w:themeColor="text1"/>
          <w:sz w:val="28"/>
          <w:szCs w:val="28"/>
          <w14:textFill>
            <w14:solidFill>
              <w14:schemeClr w14:val="tx1"/>
            </w14:solidFill>
          </w14:textFill>
        </w:rPr>
        <w:t>通用合同条款</w:t>
      </w:r>
      <w:bookmarkEnd w:id="1363"/>
      <w:bookmarkEnd w:id="1364"/>
      <w:bookmarkEnd w:id="1365"/>
      <w:bookmarkEnd w:id="1366"/>
      <w:bookmarkEnd w:id="1367"/>
      <w:bookmarkEnd w:id="1368"/>
      <w:bookmarkEnd w:id="1369"/>
      <w:bookmarkEnd w:id="1370"/>
      <w:bookmarkEnd w:id="1371"/>
    </w:p>
    <w:p>
      <w:pPr>
        <w:pStyle w:val="82"/>
        <w:rPr>
          <w:color w:val="000000" w:themeColor="text1"/>
          <w14:textFill>
            <w14:solidFill>
              <w14:schemeClr w14:val="tx1"/>
            </w14:solidFill>
          </w14:textFill>
        </w:rPr>
      </w:pPr>
      <w:bookmarkStart w:id="1372" w:name="_Toc152042389"/>
      <w:bookmarkStart w:id="1373" w:name="_Toc22802419"/>
      <w:bookmarkStart w:id="1374" w:name="_Toc144974579"/>
      <w:bookmarkStart w:id="1375" w:name="_Toc152045611"/>
      <w:bookmarkStart w:id="1376" w:name="_Toc998740158"/>
      <w:bookmarkStart w:id="1377" w:name="_Toc14075"/>
      <w:bookmarkStart w:id="1378" w:name="_Toc179632629"/>
      <w:bookmarkStart w:id="1379" w:name="_Toc23860"/>
      <w:bookmarkStart w:id="1380" w:name="_Toc1207091233"/>
      <w:bookmarkStart w:id="1381" w:name="_Toc1872071812"/>
      <w:bookmarkStart w:id="1382" w:name="_Toc1600286147"/>
      <w:bookmarkStart w:id="1383" w:name="_Toc338888856"/>
      <w:bookmarkStart w:id="1384" w:name="_Toc1053823248"/>
      <w:r>
        <w:rPr>
          <w:rFonts w:hint="eastAsia"/>
          <w:color w:val="000000" w:themeColor="text1"/>
          <w14:textFill>
            <w14:solidFill>
              <w14:schemeClr w14:val="tx1"/>
            </w14:solidFill>
          </w14:textFill>
        </w:rPr>
        <w:t>1. 一般约定</w:t>
      </w:r>
      <w:bookmarkEnd w:id="1372"/>
      <w:bookmarkEnd w:id="1373"/>
      <w:bookmarkEnd w:id="1374"/>
      <w:bookmarkEnd w:id="1375"/>
      <w:bookmarkEnd w:id="1376"/>
      <w:bookmarkEnd w:id="1377"/>
      <w:bookmarkEnd w:id="1378"/>
      <w:bookmarkEnd w:id="1379"/>
      <w:bookmarkEnd w:id="1380"/>
      <w:bookmarkEnd w:id="1381"/>
      <w:bookmarkEnd w:id="1382"/>
      <w:bookmarkEnd w:id="1383"/>
      <w:bookmarkEnd w:id="1384"/>
    </w:p>
    <w:p>
      <w:pPr>
        <w:pStyle w:val="81"/>
        <w:rPr>
          <w:color w:val="000000" w:themeColor="text1"/>
          <w14:textFill>
            <w14:solidFill>
              <w14:schemeClr w14:val="tx1"/>
            </w14:solidFill>
          </w14:textFill>
        </w:rPr>
      </w:pPr>
      <w:bookmarkStart w:id="1385" w:name="_Toc179632630"/>
      <w:bookmarkStart w:id="1386" w:name="_Toc152045612"/>
      <w:bookmarkStart w:id="1387" w:name="_Toc144974580"/>
      <w:bookmarkStart w:id="1388" w:name="_Toc152042390"/>
      <w:bookmarkStart w:id="1389" w:name="_Toc18388"/>
      <w:bookmarkStart w:id="1390" w:name="_Toc22802420"/>
      <w:bookmarkStart w:id="1391" w:name="_Toc1605267532"/>
      <w:bookmarkStart w:id="1392" w:name="_Toc10565"/>
      <w:bookmarkStart w:id="1393" w:name="_Toc475049394"/>
      <w:bookmarkStart w:id="1394" w:name="_Toc481963356"/>
      <w:bookmarkStart w:id="1395" w:name="_Toc500075098"/>
      <w:bookmarkStart w:id="1396" w:name="_Toc541335776"/>
      <w:bookmarkStart w:id="1397" w:name="_Toc1562255921"/>
      <w:r>
        <w:rPr>
          <w:rFonts w:hint="eastAsia"/>
          <w:color w:val="000000" w:themeColor="text1"/>
          <w14:textFill>
            <w14:solidFill>
              <w14:schemeClr w14:val="tx1"/>
            </w14:solidFill>
          </w14:textFill>
        </w:rPr>
        <w:t>1.1词语定义</w:t>
      </w:r>
      <w:bookmarkEnd w:id="1385"/>
      <w:bookmarkEnd w:id="1386"/>
      <w:bookmarkEnd w:id="1387"/>
      <w:bookmarkEnd w:id="1388"/>
      <w:bookmarkEnd w:id="1389"/>
      <w:bookmarkEnd w:id="1390"/>
      <w:bookmarkEnd w:id="1391"/>
      <w:bookmarkEnd w:id="1392"/>
      <w:bookmarkEnd w:id="1393"/>
      <w:bookmarkEnd w:id="1394"/>
      <w:bookmarkEnd w:id="1395"/>
      <w:bookmarkEnd w:id="1396"/>
      <w:bookmarkEnd w:id="139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通用合同条款、专用合同条款中的下列词语应具有本款所赋予的含义。</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合同</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合同文件（或称合同）：指合同协议书、中标通知书、投标函及投标函附录、专用合同条款、通用合同条款、技术标准和要求、图纸、已标价工程量清单，以及其他合同文件。</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合同协议书：指第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款所指的合同协议书。</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中标通知书：指发包人通知承包人中标的函件。</w:t>
      </w:r>
    </w:p>
    <w:p>
      <w:pPr>
        <w:spacing w:line="400" w:lineRule="exact"/>
        <w:ind w:firstLine="718" w:firstLineChars="342"/>
        <w:rPr>
          <w:dstrike/>
          <w:color w:val="000000" w:themeColor="text1"/>
          <w:szCs w:val="2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投标函：指构成合同文件组成部分的由承包人填写并签署的投标函。</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投标函附录：指附在投标函后构成合同文件的投标函附录。</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技术标准和要求：指构成合同文件组成部分的名为技术标准和要求的文件，包括合同双方当事人约定对其所作的修改或补充。</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图纸：指包含在合同中的工程图纸，以及由发包人按合同约定提供的任何补充和修改的图纸，包括配套的说明。</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已标价工程量清单：指构成合同文件组成部分的由承包人按照规定的格式和要求填写并标明价格的工程量清单。</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其他合同文件：指经合同双方当事人确认构成合同文件的其他文件。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合同当事人和人员</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合同当事人:指发包人和（或）承包人。</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发包人：指专用合同条款中指明并与承包人在合同协议书中签字的当事人。</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承包人：指与发包人签订合同协议书的当事人。</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承包人项目经理：指承包人派驻施工场地的全权负责人。</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分包人：指从承包人处分包合同中某一部分工程，并与其签订分包合同的分包人。</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监理人：指在专用合同条款中指明的，受发包人委托对合同履行实施管理的法人或其他组织。</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总监理工程师（总监）：指由监理人委派常驻施工场地对合同履行实施管理的全权负责人。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工程和设备</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工程：指永久工程和（或）临时工程。</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永久工程：指按合同约定建造并移交给发包人的工程，包括工程设备。</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临时工程：指为完成合同约定的永久工程所修建的各类临时性工程，不包括施工设备。</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单位工程：指专用合同条款中指明特定范围的永久工程。</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工程设备：指构成或计划构成永久工程一部分的机电设备、金属结构设备、仪器装置及其他类似的设备和装置。</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施工设备：指为完成合同约定的各项工作所需的设备、器具和其他物品，不包括临时工程和材料。</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临时设施：指为完成合同约定的各项工作所服务的临时性生产和生活设施。</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承包人设备：指承包人自带的施工设备。</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施工场地（或称工地、现场）：指用于合同工程施工的场所，以及在合同中指定作为施工场地组成部分的其他场所，包括永久占地和临时占地。</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永久占地：指专用合同条款中指明为实施合同工程需永久占用的土地。</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临时占地：指专用合同条款中指明为实施合同工程需临时占用的土地。</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日期</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开工通知：指监理人按第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款通知承包人开工的函件。</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开工日期：指监理人按第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款发出的开工通知中写明的开工日期。</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工期：指承包人在投标函中承诺的完成合同工程所需的期限，包括按第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款和第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款约定所作的变更。</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竣工日期：指第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目约定工期届满时的日期。实际竣工日期以工程接收证书中写明的日期为准。</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缺陷责任期：指履行第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款约定的缺陷责任的期限，具体期限由专用合同条款约定，包括根据第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款约定所作的延长。</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基准日期：指投标截止时间前</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天的日期。</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天：除特别指明外，指日历天。合同中按天计算时间的，开始当天不计入，从次日开始计算。期限最后一天的截止时间为当天</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00</w:t>
      </w:r>
      <w:r>
        <w:rPr>
          <w:rFonts w:hint="eastAsia"/>
          <w:color w:val="000000" w:themeColor="text1"/>
          <w14:textFill>
            <w14:solidFill>
              <w14:schemeClr w14:val="tx1"/>
            </w14:solidFill>
          </w14:textFill>
        </w:rPr>
        <w:t>。</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合同价格和费用</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签约合同价：指签定合同时合同协议书中写明的，包括了暂列金额、暂估价的合同总金额。</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合同价格：指承包人按合同约定完成了包括缺陷责任期内的全部承包工作后，发包人应付给承包人的金额，包括在履行合同过程中按合同约定进行的变更和调整。</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费用：指为履行合同所发生的或将要发生的所有合理开支，包括管理费和应分摊的其他费用，但不包括利润。</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暂列金额：指已标价工程量清单中所列的暂列金额，用于在签订协议书时尚未确定或不可预见变更的施工及其所需材料、工程设备、服务等的金额，包括以计日工方式支付的金额。</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暂估价：指发包人在工程量清单中给定的用于支付必然发生但暂时不能确定价格的材料、设备以及专业工程的金额。</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计日工：指对零星工作采取的一种计价方式，按合同中的计日工子目及其单价计价付款。</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质量保证金（或称保留金）：指按第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项约定用于保证在缺陷责任期内履行缺陷修复义务的金额。</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ascii="黑体" w:eastAsia="黑体"/>
          <w:color w:val="000000" w:themeColor="text1"/>
          <w14:textFill>
            <w14:solidFill>
              <w14:schemeClr w14:val="tx1"/>
            </w14:solidFill>
          </w14:textFill>
        </w:rPr>
        <w:t>其他</w:t>
      </w:r>
    </w:p>
    <w:p>
      <w:pPr>
        <w:spacing w:line="400" w:lineRule="exact"/>
        <w:ind w:firstLine="718" w:firstLineChars="342"/>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书面形式：指合同文件、信函、电报、传真等可以有形地表现所载内容的形式。</w:t>
      </w:r>
    </w:p>
    <w:p>
      <w:pPr>
        <w:pStyle w:val="81"/>
        <w:rPr>
          <w:color w:val="000000" w:themeColor="text1"/>
          <w14:textFill>
            <w14:solidFill>
              <w14:schemeClr w14:val="tx1"/>
            </w14:solidFill>
          </w14:textFill>
        </w:rPr>
      </w:pPr>
      <w:bookmarkStart w:id="1398" w:name="_Toc179632631"/>
      <w:bookmarkStart w:id="1399" w:name="_Toc22802421"/>
      <w:bookmarkStart w:id="1400" w:name="_Toc152042391"/>
      <w:bookmarkStart w:id="1401" w:name="_Toc28857"/>
      <w:bookmarkStart w:id="1402" w:name="_Toc152045613"/>
      <w:bookmarkStart w:id="1403" w:name="_Toc649931351"/>
      <w:bookmarkStart w:id="1404" w:name="_Toc144974581"/>
      <w:bookmarkStart w:id="1405" w:name="_Toc820"/>
      <w:bookmarkStart w:id="1406" w:name="_Toc1590998655"/>
      <w:bookmarkStart w:id="1407" w:name="_Toc1554978546"/>
      <w:bookmarkStart w:id="1408" w:name="_Toc1318635747"/>
      <w:bookmarkStart w:id="1409" w:name="_Toc873707717"/>
      <w:bookmarkStart w:id="1410" w:name="_Toc174627973"/>
      <w:r>
        <w:rPr>
          <w:rFonts w:hint="eastAsia"/>
          <w:color w:val="000000" w:themeColor="text1"/>
          <w14:textFill>
            <w14:solidFill>
              <w14:schemeClr w14:val="tx1"/>
            </w14:solidFill>
          </w14:textFill>
        </w:rPr>
        <w:t>1.2语言文字</w:t>
      </w:r>
      <w:bookmarkEnd w:id="1398"/>
      <w:bookmarkEnd w:id="1399"/>
      <w:bookmarkEnd w:id="1400"/>
      <w:bookmarkEnd w:id="1401"/>
      <w:bookmarkEnd w:id="1402"/>
      <w:bookmarkEnd w:id="1403"/>
      <w:bookmarkEnd w:id="1404"/>
      <w:bookmarkEnd w:id="1405"/>
      <w:bookmarkEnd w:id="1406"/>
      <w:bookmarkEnd w:id="1407"/>
      <w:bookmarkEnd w:id="1408"/>
      <w:bookmarkEnd w:id="1409"/>
      <w:bookmarkEnd w:id="1410"/>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除专用术语外，合同使用的语言文字为中文。必要时专用术语应附有中文注释。</w:t>
      </w:r>
    </w:p>
    <w:p>
      <w:pPr>
        <w:pStyle w:val="81"/>
        <w:rPr>
          <w:color w:val="000000" w:themeColor="text1"/>
          <w14:textFill>
            <w14:solidFill>
              <w14:schemeClr w14:val="tx1"/>
            </w14:solidFill>
          </w14:textFill>
        </w:rPr>
      </w:pPr>
      <w:bookmarkStart w:id="1411" w:name="_Toc144974582"/>
      <w:bookmarkStart w:id="1412" w:name="_Toc2025"/>
      <w:bookmarkStart w:id="1413" w:name="_Toc8881"/>
      <w:bookmarkStart w:id="1414" w:name="_Toc22802422"/>
      <w:bookmarkStart w:id="1415" w:name="_Toc152045614"/>
      <w:bookmarkStart w:id="1416" w:name="_Toc179632632"/>
      <w:bookmarkStart w:id="1417" w:name="_Toc152042392"/>
      <w:bookmarkStart w:id="1418" w:name="_Toc183732331"/>
      <w:bookmarkStart w:id="1419" w:name="_Toc1221751919"/>
      <w:bookmarkStart w:id="1420" w:name="_Toc2006670081"/>
      <w:bookmarkStart w:id="1421" w:name="_Toc1894899079"/>
      <w:bookmarkStart w:id="1422" w:name="_Toc81197821"/>
      <w:bookmarkStart w:id="1423" w:name="_Toc367685097"/>
      <w:r>
        <w:rPr>
          <w:rFonts w:hint="eastAsia"/>
          <w:color w:val="000000" w:themeColor="text1"/>
          <w14:textFill>
            <w14:solidFill>
              <w14:schemeClr w14:val="tx1"/>
            </w14:solidFill>
          </w14:textFill>
        </w:rPr>
        <w:t>1.3法律</w:t>
      </w:r>
      <w:bookmarkEnd w:id="1411"/>
      <w:bookmarkEnd w:id="1412"/>
      <w:bookmarkEnd w:id="1413"/>
      <w:bookmarkEnd w:id="1414"/>
      <w:bookmarkEnd w:id="1415"/>
      <w:bookmarkEnd w:id="1416"/>
      <w:bookmarkEnd w:id="1417"/>
      <w:bookmarkEnd w:id="1418"/>
      <w:bookmarkEnd w:id="1419"/>
      <w:bookmarkEnd w:id="1420"/>
      <w:bookmarkEnd w:id="1421"/>
      <w:bookmarkEnd w:id="1422"/>
      <w:bookmarkEnd w:id="142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适用于合同的法律包括中华人民共和国法律、行政法规、部门规章，以及工程所在地的地方法规、自治条例、单行条例和地方政府规章。</w:t>
      </w:r>
    </w:p>
    <w:p>
      <w:pPr>
        <w:pStyle w:val="81"/>
        <w:rPr>
          <w:color w:val="000000" w:themeColor="text1"/>
          <w14:textFill>
            <w14:solidFill>
              <w14:schemeClr w14:val="tx1"/>
            </w14:solidFill>
          </w14:textFill>
        </w:rPr>
      </w:pPr>
      <w:bookmarkStart w:id="1424" w:name="_Toc26665"/>
      <w:bookmarkStart w:id="1425" w:name="_Toc152042393"/>
      <w:bookmarkStart w:id="1426" w:name="_Toc22802423"/>
      <w:bookmarkStart w:id="1427" w:name="_Toc152045615"/>
      <w:bookmarkStart w:id="1428" w:name="_Toc144974583"/>
      <w:bookmarkStart w:id="1429" w:name="_Toc15688"/>
      <w:bookmarkStart w:id="1430" w:name="_Toc179632633"/>
      <w:bookmarkStart w:id="1431" w:name="_Toc1822673436"/>
      <w:bookmarkStart w:id="1432" w:name="_Toc1505143722"/>
      <w:bookmarkStart w:id="1433" w:name="_Toc514918760"/>
      <w:bookmarkStart w:id="1434" w:name="_Toc1633423721"/>
      <w:bookmarkStart w:id="1435" w:name="_Toc513306920"/>
      <w:bookmarkStart w:id="1436" w:name="_Toc693560077"/>
      <w:r>
        <w:rPr>
          <w:rFonts w:hint="eastAsia"/>
          <w:color w:val="000000" w:themeColor="text1"/>
          <w14:textFill>
            <w14:solidFill>
              <w14:schemeClr w14:val="tx1"/>
            </w14:solidFill>
          </w14:textFill>
        </w:rPr>
        <w:t>1.4合同文件的优先顺序</w:t>
      </w:r>
      <w:bookmarkEnd w:id="1424"/>
      <w:bookmarkEnd w:id="1425"/>
      <w:bookmarkEnd w:id="1426"/>
      <w:bookmarkEnd w:id="1427"/>
      <w:bookmarkEnd w:id="1428"/>
      <w:bookmarkEnd w:id="1429"/>
      <w:bookmarkEnd w:id="1430"/>
      <w:bookmarkEnd w:id="1431"/>
      <w:bookmarkEnd w:id="1432"/>
      <w:bookmarkEnd w:id="1433"/>
      <w:bookmarkEnd w:id="1434"/>
      <w:bookmarkEnd w:id="1435"/>
      <w:bookmarkEnd w:id="143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组成合同的各项文件应互相解释，互为说明。除专用合同条款另有约定外，解释合同文件的优先顺序如下：</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）合同协议书；</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）中标通知书；</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）投标函及投标函附录；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）专用合同条款；</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）通用合同条款；</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）技术标准和要求；</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）图纸；</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）已标价工程量清单；</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）其他合同文件。</w:t>
      </w:r>
    </w:p>
    <w:p>
      <w:pPr>
        <w:pStyle w:val="81"/>
        <w:rPr>
          <w:color w:val="000000" w:themeColor="text1"/>
          <w14:textFill>
            <w14:solidFill>
              <w14:schemeClr w14:val="tx1"/>
            </w14:solidFill>
          </w14:textFill>
        </w:rPr>
      </w:pPr>
      <w:bookmarkStart w:id="1437" w:name="_Toc22802424"/>
      <w:bookmarkStart w:id="1438" w:name="_Toc152042394"/>
      <w:bookmarkStart w:id="1439" w:name="_Toc152045616"/>
      <w:bookmarkStart w:id="1440" w:name="_Toc939"/>
      <w:bookmarkStart w:id="1441" w:name="_Toc125452436"/>
      <w:bookmarkStart w:id="1442" w:name="_Toc179632634"/>
      <w:bookmarkStart w:id="1443" w:name="_Toc16267"/>
      <w:bookmarkStart w:id="1444" w:name="_Toc144974584"/>
      <w:bookmarkStart w:id="1445" w:name="_Toc1284133372"/>
      <w:bookmarkStart w:id="1446" w:name="_Toc480181877"/>
      <w:bookmarkStart w:id="1447" w:name="_Toc323185787"/>
      <w:bookmarkStart w:id="1448" w:name="_Toc753245704"/>
      <w:bookmarkStart w:id="1449" w:name="_Toc307643515"/>
      <w:r>
        <w:rPr>
          <w:rFonts w:hint="eastAsia"/>
          <w:color w:val="000000" w:themeColor="text1"/>
          <w14:textFill>
            <w14:solidFill>
              <w14:schemeClr w14:val="tx1"/>
            </w14:solidFill>
          </w14:textFill>
        </w:rPr>
        <w:t>1.5合同协议书</w:t>
      </w:r>
      <w:bookmarkEnd w:id="1437"/>
      <w:bookmarkEnd w:id="1438"/>
      <w:bookmarkEnd w:id="1439"/>
      <w:bookmarkEnd w:id="1440"/>
      <w:bookmarkEnd w:id="1441"/>
      <w:bookmarkEnd w:id="1442"/>
      <w:bookmarkEnd w:id="1443"/>
      <w:bookmarkEnd w:id="1444"/>
      <w:bookmarkEnd w:id="1445"/>
      <w:bookmarkEnd w:id="1446"/>
      <w:bookmarkEnd w:id="1447"/>
      <w:bookmarkEnd w:id="1448"/>
      <w:bookmarkEnd w:id="144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承包人按中标通知书规定的时间与发包人签订合同协议书。除法律另有规定或合同另有约定外，发包人和承包人的法定代表人或其委托代理人在合同协议书上签字并盖单位章后，合同生效。</w:t>
      </w:r>
    </w:p>
    <w:p>
      <w:pPr>
        <w:pStyle w:val="81"/>
        <w:rPr>
          <w:color w:val="000000" w:themeColor="text1"/>
          <w14:textFill>
            <w14:solidFill>
              <w14:schemeClr w14:val="tx1"/>
            </w14:solidFill>
          </w14:textFill>
        </w:rPr>
      </w:pPr>
      <w:bookmarkStart w:id="1450" w:name="_Toc19228"/>
      <w:bookmarkStart w:id="1451" w:name="_Toc152042395"/>
      <w:bookmarkStart w:id="1452" w:name="_Toc13139"/>
      <w:bookmarkStart w:id="1453" w:name="_Toc179632635"/>
      <w:bookmarkStart w:id="1454" w:name="_Toc152045617"/>
      <w:bookmarkStart w:id="1455" w:name="_Toc22802425"/>
      <w:bookmarkStart w:id="1456" w:name="_Toc144974585"/>
      <w:bookmarkStart w:id="1457" w:name="_Toc1062756617"/>
      <w:bookmarkStart w:id="1458" w:name="_Toc1157565792"/>
      <w:bookmarkStart w:id="1459" w:name="_Toc874578151"/>
      <w:bookmarkStart w:id="1460" w:name="_Toc2093048901"/>
      <w:bookmarkStart w:id="1461" w:name="_Toc391124958"/>
      <w:bookmarkStart w:id="1462" w:name="_Toc1150813530"/>
      <w:r>
        <w:rPr>
          <w:rFonts w:hint="eastAsia"/>
          <w:color w:val="000000" w:themeColor="text1"/>
          <w14:textFill>
            <w14:solidFill>
              <w14:schemeClr w14:val="tx1"/>
            </w14:solidFill>
          </w14:textFill>
        </w:rPr>
        <w:t>1.6图纸和承包人文件</w:t>
      </w:r>
      <w:bookmarkEnd w:id="1450"/>
      <w:bookmarkEnd w:id="1451"/>
      <w:bookmarkEnd w:id="1452"/>
      <w:bookmarkEnd w:id="1453"/>
      <w:bookmarkEnd w:id="1454"/>
      <w:bookmarkEnd w:id="1455"/>
      <w:bookmarkEnd w:id="1456"/>
      <w:bookmarkEnd w:id="1457"/>
      <w:bookmarkEnd w:id="1458"/>
      <w:bookmarkEnd w:id="1459"/>
      <w:bookmarkEnd w:id="1460"/>
      <w:bookmarkEnd w:id="1461"/>
      <w:bookmarkEnd w:id="146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图纸的提供</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除专用合同条款另有约定外，图纸应在合理的期限内按照合同约定的数量提供给承包人。由于发包人未按时提供图纸造成工期延误的，按第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款的约定办理。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承包人提供的文件</w:t>
      </w:r>
    </w:p>
    <w:p>
      <w:pPr>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按专用合同条款约定由承包人提供的文件，包括部分工程的大样图、加工图等，承包人应按约定的数量和期限报送监理人。监理人应在专用合同条款约定的期限内批复。</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图纸的修改</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图纸需要修改和补充的，应由监理人取得发包人同意后，在该工程或工程相应部位施工前的合理期限内签发图纸修改图给承包人，具体签发期限在专用合同条款中约定。承包人应按修改后的图纸施工。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图纸的错误</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承包人发现发包人提供的图纸存在明显错误或疏忽，应及时通知监理人。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图纸和承包人文件的保管</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监理人和承包人均应在施工场地各保存一套完整的包含第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项约定内容的图纸和承包人文件。</w:t>
      </w:r>
    </w:p>
    <w:p>
      <w:pPr>
        <w:pStyle w:val="81"/>
        <w:rPr>
          <w:color w:val="000000" w:themeColor="text1"/>
          <w14:textFill>
            <w14:solidFill>
              <w14:schemeClr w14:val="tx1"/>
            </w14:solidFill>
          </w14:textFill>
        </w:rPr>
      </w:pPr>
      <w:bookmarkStart w:id="1463" w:name="_Toc14596"/>
      <w:bookmarkStart w:id="1464" w:name="_Toc144974586"/>
      <w:bookmarkStart w:id="1465" w:name="_Toc179632636"/>
      <w:bookmarkStart w:id="1466" w:name="_Toc152042396"/>
      <w:bookmarkStart w:id="1467" w:name="_Toc152045618"/>
      <w:bookmarkStart w:id="1468" w:name="_Toc22802426"/>
      <w:bookmarkStart w:id="1469" w:name="_Toc1362327499"/>
      <w:bookmarkStart w:id="1470" w:name="_Toc6156"/>
      <w:bookmarkStart w:id="1471" w:name="_Toc157927393"/>
      <w:bookmarkStart w:id="1472" w:name="_Toc1097620359"/>
      <w:bookmarkStart w:id="1473" w:name="_Toc1701716053"/>
      <w:bookmarkStart w:id="1474" w:name="_Toc1161821388"/>
      <w:bookmarkStart w:id="1475" w:name="_Toc798852626"/>
      <w:r>
        <w:rPr>
          <w:rFonts w:hint="eastAsia"/>
          <w:color w:val="000000" w:themeColor="text1"/>
          <w14:textFill>
            <w14:solidFill>
              <w14:schemeClr w14:val="tx1"/>
            </w14:solidFill>
          </w14:textFill>
        </w:rPr>
        <w:t>1.7联络</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与合同有关的通知、批准、证明、证书、指示、要求、请求、同意、意见、确定和决定等，均应采用书面形式。</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项中的通知、批准、证明、证书、指示、要求、请求、同意、意见、确定和决定等来往函件，均应在合同约定的期限内送达指定地点和接收人，并办理签收手续。</w:t>
      </w:r>
    </w:p>
    <w:p>
      <w:pPr>
        <w:pStyle w:val="81"/>
        <w:rPr>
          <w:color w:val="000000" w:themeColor="text1"/>
          <w14:textFill>
            <w14:solidFill>
              <w14:schemeClr w14:val="tx1"/>
            </w14:solidFill>
          </w14:textFill>
        </w:rPr>
      </w:pPr>
      <w:bookmarkStart w:id="1476" w:name="_Toc1508036726"/>
      <w:bookmarkStart w:id="1477" w:name="_Toc152042397"/>
      <w:bookmarkStart w:id="1478" w:name="_Toc22631"/>
      <w:bookmarkStart w:id="1479" w:name="_Toc11845"/>
      <w:bookmarkStart w:id="1480" w:name="_Toc144974587"/>
      <w:bookmarkStart w:id="1481" w:name="_Toc179632637"/>
      <w:bookmarkStart w:id="1482" w:name="_Toc152045619"/>
      <w:bookmarkStart w:id="1483" w:name="_Toc22802427"/>
      <w:bookmarkStart w:id="1484" w:name="_Toc1796887977"/>
      <w:bookmarkStart w:id="1485" w:name="_Toc1331110343"/>
      <w:bookmarkStart w:id="1486" w:name="_Toc100190277"/>
      <w:bookmarkStart w:id="1487" w:name="_Toc1006952941"/>
      <w:bookmarkStart w:id="1488" w:name="_Toc1258420506"/>
      <w:r>
        <w:rPr>
          <w:rFonts w:hint="eastAsia"/>
          <w:color w:val="000000" w:themeColor="text1"/>
          <w14:textFill>
            <w14:solidFill>
              <w14:schemeClr w14:val="tx1"/>
            </w14:solidFill>
          </w14:textFill>
        </w:rPr>
        <w:t>1.8转让</w:t>
      </w:r>
      <w:bookmarkEnd w:id="1476"/>
      <w:bookmarkEnd w:id="1477"/>
      <w:bookmarkEnd w:id="1478"/>
      <w:bookmarkEnd w:id="1479"/>
      <w:bookmarkEnd w:id="1480"/>
      <w:bookmarkEnd w:id="1481"/>
      <w:bookmarkEnd w:id="1482"/>
      <w:bookmarkEnd w:id="1483"/>
      <w:bookmarkEnd w:id="1484"/>
      <w:bookmarkEnd w:id="1485"/>
      <w:bookmarkEnd w:id="1486"/>
      <w:bookmarkEnd w:id="1487"/>
      <w:bookmarkEnd w:id="148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除合同另有约定外，未经对方当事人同意，一方当事人不得将合同权利全部或部分转让给第三人，也不得全部或部分转移合同义务。</w:t>
      </w:r>
    </w:p>
    <w:p>
      <w:pPr>
        <w:pStyle w:val="81"/>
        <w:rPr>
          <w:color w:val="000000" w:themeColor="text1"/>
          <w14:textFill>
            <w14:solidFill>
              <w14:schemeClr w14:val="tx1"/>
            </w14:solidFill>
          </w14:textFill>
        </w:rPr>
      </w:pPr>
      <w:bookmarkStart w:id="1489" w:name="_Toc179632638"/>
      <w:bookmarkStart w:id="1490" w:name="_Toc144974588"/>
      <w:bookmarkStart w:id="1491" w:name="_Toc20655"/>
      <w:bookmarkStart w:id="1492" w:name="_Toc152042398"/>
      <w:bookmarkStart w:id="1493" w:name="_Toc23950"/>
      <w:bookmarkStart w:id="1494" w:name="_Toc22802428"/>
      <w:bookmarkStart w:id="1495" w:name="_Toc1810941985"/>
      <w:bookmarkStart w:id="1496" w:name="_Toc152045620"/>
      <w:bookmarkStart w:id="1497" w:name="_Toc67837280"/>
      <w:bookmarkStart w:id="1498" w:name="_Toc817290149"/>
      <w:bookmarkStart w:id="1499" w:name="_Toc1621465798"/>
      <w:bookmarkStart w:id="1500" w:name="_Toc219110364"/>
      <w:bookmarkStart w:id="1501" w:name="_Toc1225899695"/>
      <w:r>
        <w:rPr>
          <w:rFonts w:hint="eastAsia"/>
          <w:color w:val="000000" w:themeColor="text1"/>
          <w14:textFill>
            <w14:solidFill>
              <w14:schemeClr w14:val="tx1"/>
            </w14:solidFill>
          </w14:textFill>
        </w:rPr>
        <w:t>1.9严禁贿赂</w:t>
      </w:r>
      <w:bookmarkEnd w:id="1489"/>
      <w:bookmarkEnd w:id="1490"/>
      <w:bookmarkEnd w:id="1491"/>
      <w:bookmarkEnd w:id="1492"/>
      <w:bookmarkEnd w:id="1493"/>
      <w:bookmarkEnd w:id="1494"/>
      <w:bookmarkEnd w:id="1495"/>
      <w:bookmarkEnd w:id="1496"/>
      <w:bookmarkEnd w:id="1497"/>
      <w:bookmarkEnd w:id="1498"/>
      <w:bookmarkEnd w:id="1499"/>
      <w:bookmarkEnd w:id="1500"/>
      <w:bookmarkEnd w:id="150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合同双方当事人不得以贿赂或变相贿赂的方式，谋取不当利益或损害对方权益。因贿赂造成对方损失的，行为人应赔偿损失，并承担相应的法律责任。</w:t>
      </w:r>
    </w:p>
    <w:p>
      <w:pPr>
        <w:pStyle w:val="81"/>
        <w:rPr>
          <w:color w:val="000000" w:themeColor="text1"/>
          <w14:textFill>
            <w14:solidFill>
              <w14:schemeClr w14:val="tx1"/>
            </w14:solidFill>
          </w14:textFill>
        </w:rPr>
      </w:pPr>
      <w:bookmarkStart w:id="1502" w:name="_Toc22802429"/>
      <w:bookmarkStart w:id="1503" w:name="_Toc144974589"/>
      <w:bookmarkStart w:id="1504" w:name="_Toc179632639"/>
      <w:bookmarkStart w:id="1505" w:name="_Toc152045621"/>
      <w:bookmarkStart w:id="1506" w:name="_Toc1629354039"/>
      <w:bookmarkStart w:id="1507" w:name="_Toc152042399"/>
      <w:bookmarkStart w:id="1508" w:name="_Toc26020"/>
      <w:bookmarkStart w:id="1509" w:name="_Toc1560"/>
      <w:bookmarkStart w:id="1510" w:name="_Toc1408432447"/>
      <w:bookmarkStart w:id="1511" w:name="_Toc1951722096"/>
      <w:bookmarkStart w:id="1512" w:name="_Toc1783055979"/>
      <w:bookmarkStart w:id="1513" w:name="_Toc1262133312"/>
      <w:bookmarkStart w:id="1514" w:name="_Toc1065921395"/>
      <w:r>
        <w:rPr>
          <w:rFonts w:hint="eastAsia"/>
          <w:color w:val="000000" w:themeColor="text1"/>
          <w14:textFill>
            <w14:solidFill>
              <w14:schemeClr w14:val="tx1"/>
            </w14:solidFill>
          </w14:textFill>
        </w:rPr>
        <w:t>1.10化石、文物</w:t>
      </w:r>
      <w:bookmarkEnd w:id="1502"/>
      <w:bookmarkEnd w:id="1503"/>
      <w:bookmarkEnd w:id="1504"/>
      <w:bookmarkEnd w:id="1505"/>
      <w:bookmarkEnd w:id="1506"/>
      <w:bookmarkEnd w:id="1507"/>
      <w:bookmarkEnd w:id="1508"/>
      <w:bookmarkEnd w:id="1509"/>
      <w:bookmarkEnd w:id="1510"/>
      <w:bookmarkEnd w:id="1511"/>
      <w:bookmarkEnd w:id="1512"/>
      <w:bookmarkEnd w:id="1513"/>
      <w:bookmarkEnd w:id="151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施工场地发掘的所有文物、古迹以及具有地质研究或考古价值的其他遗迹、化石、钱币或物品属于国家所有。一旦发现上述文物，承包人应采取有效合理的保护措施，防止任何人员移动或损坏上述物品，并立即报告当地文物行政部门，同时通知监理人。发包人、监理人和承包人应按文物行政部门要求采取妥善保护措施，由此导致费用增加和（或）工期延误由发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承包人发现文物后不及时报告或隐瞒不报，致使文物丢失或损坏的，应赔偿损失，并承担相应的法律责任。</w:t>
      </w:r>
    </w:p>
    <w:p>
      <w:pPr>
        <w:pStyle w:val="81"/>
        <w:rPr>
          <w:color w:val="000000" w:themeColor="text1"/>
          <w14:textFill>
            <w14:solidFill>
              <w14:schemeClr w14:val="tx1"/>
            </w14:solidFill>
          </w14:textFill>
        </w:rPr>
      </w:pPr>
      <w:bookmarkStart w:id="1515" w:name="_Toc144974590"/>
      <w:bookmarkStart w:id="1516" w:name="_Toc28634"/>
      <w:bookmarkStart w:id="1517" w:name="_Toc152042400"/>
      <w:bookmarkStart w:id="1518" w:name="_Toc22802430"/>
      <w:bookmarkStart w:id="1519" w:name="_Toc480359105"/>
      <w:bookmarkStart w:id="1520" w:name="_Toc32424"/>
      <w:bookmarkStart w:id="1521" w:name="_Toc179632640"/>
      <w:bookmarkStart w:id="1522" w:name="_Toc152045622"/>
      <w:bookmarkStart w:id="1523" w:name="_Toc1574300520"/>
      <w:bookmarkStart w:id="1524" w:name="_Toc1846545533"/>
      <w:bookmarkStart w:id="1525" w:name="_Toc194926160"/>
      <w:bookmarkStart w:id="1526" w:name="_Toc1268332619"/>
      <w:bookmarkStart w:id="1527" w:name="_Toc366265636"/>
      <w:r>
        <w:rPr>
          <w:rFonts w:hint="eastAsia"/>
          <w:color w:val="000000" w:themeColor="text1"/>
          <w14:textFill>
            <w14:solidFill>
              <w14:schemeClr w14:val="tx1"/>
            </w14:solidFill>
          </w14:textFill>
        </w:rPr>
        <w:t>1.11专利技术</w:t>
      </w:r>
      <w:bookmarkEnd w:id="1515"/>
      <w:bookmarkEnd w:id="1516"/>
      <w:bookmarkEnd w:id="1517"/>
      <w:bookmarkEnd w:id="1518"/>
      <w:bookmarkEnd w:id="1519"/>
      <w:bookmarkEnd w:id="1520"/>
      <w:bookmarkEnd w:id="1521"/>
      <w:bookmarkEnd w:id="1522"/>
      <w:bookmarkEnd w:id="1523"/>
      <w:bookmarkEnd w:id="1524"/>
      <w:bookmarkEnd w:id="1525"/>
      <w:bookmarkEnd w:id="1526"/>
      <w:bookmarkEnd w:id="152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承包人在使用任何材料、承包人设备、工程设备或采用施工工艺时，因侵犯专利权或其他知识产权所引起的责任，由承包人承担，但由于遵照发包人提供的设计或技术标准和要求引起的除外。</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承包人在投标文件中采用专利技术的，专利技术的使用费包含在投标报价内。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承包人的技术秘密和声明需要保密的资料和信息，发包人和监理人不得为合同以外的目的泄露给他人。</w:t>
      </w:r>
    </w:p>
    <w:p>
      <w:pPr>
        <w:pStyle w:val="81"/>
        <w:rPr>
          <w:color w:val="000000" w:themeColor="text1"/>
          <w14:textFill>
            <w14:solidFill>
              <w14:schemeClr w14:val="tx1"/>
            </w14:solidFill>
          </w14:textFill>
        </w:rPr>
      </w:pPr>
      <w:bookmarkStart w:id="1528" w:name="_Toc22802431"/>
      <w:bookmarkStart w:id="1529" w:name="_Toc152045623"/>
      <w:bookmarkStart w:id="1530" w:name="_Toc152042401"/>
      <w:bookmarkStart w:id="1531" w:name="_Toc179632641"/>
      <w:bookmarkStart w:id="1532" w:name="_Toc213419920"/>
      <w:bookmarkStart w:id="1533" w:name="_Toc31976"/>
      <w:bookmarkStart w:id="1534" w:name="_Toc144974591"/>
      <w:bookmarkStart w:id="1535" w:name="_Toc12257"/>
      <w:bookmarkStart w:id="1536" w:name="_Toc46131314"/>
      <w:bookmarkStart w:id="1537" w:name="_Toc906620050"/>
      <w:bookmarkStart w:id="1538" w:name="_Toc398548110"/>
      <w:bookmarkStart w:id="1539" w:name="_Toc1058562057"/>
      <w:bookmarkStart w:id="1540" w:name="_Toc586809909"/>
      <w:r>
        <w:rPr>
          <w:rFonts w:hint="eastAsia"/>
          <w:color w:val="000000" w:themeColor="text1"/>
          <w14:textFill>
            <w14:solidFill>
              <w14:schemeClr w14:val="tx1"/>
            </w14:solidFill>
          </w14:textFill>
        </w:rPr>
        <w:t>1.12图纸和文件的保密</w:t>
      </w:r>
      <w:bookmarkEnd w:id="1528"/>
      <w:bookmarkEnd w:id="1529"/>
      <w:bookmarkEnd w:id="1530"/>
      <w:bookmarkEnd w:id="1531"/>
      <w:bookmarkEnd w:id="1532"/>
      <w:bookmarkEnd w:id="1533"/>
      <w:bookmarkEnd w:id="1534"/>
      <w:bookmarkEnd w:id="1535"/>
      <w:bookmarkEnd w:id="1536"/>
      <w:bookmarkEnd w:id="1537"/>
      <w:bookmarkEnd w:id="1538"/>
      <w:bookmarkEnd w:id="1539"/>
      <w:bookmarkEnd w:id="154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发包人提供的图纸和文件，未经发包人同意，承包人不得为合同以外的目的泄露给他人或公开发表与引用。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承包人提供的文件，未经承包人同意，发包人和监理人不得为合同以外的目的泄露给他人或公开发表与引用。</w:t>
      </w:r>
    </w:p>
    <w:p>
      <w:pPr>
        <w:pStyle w:val="82"/>
        <w:rPr>
          <w:color w:val="000000" w:themeColor="text1"/>
          <w14:textFill>
            <w14:solidFill>
              <w14:schemeClr w14:val="tx1"/>
            </w14:solidFill>
          </w14:textFill>
        </w:rPr>
      </w:pPr>
      <w:bookmarkStart w:id="1541" w:name="_Toc144974592"/>
      <w:bookmarkStart w:id="1542" w:name="_Toc152042402"/>
      <w:bookmarkStart w:id="1543" w:name="_Toc22802432"/>
      <w:bookmarkStart w:id="1544" w:name="_Toc788965136"/>
      <w:bookmarkStart w:id="1545" w:name="_Toc32218"/>
      <w:bookmarkStart w:id="1546" w:name="_Toc179632642"/>
      <w:bookmarkStart w:id="1547" w:name="_Toc14128"/>
      <w:bookmarkStart w:id="1548" w:name="_Toc152045624"/>
      <w:bookmarkStart w:id="1549" w:name="_Toc315019651"/>
      <w:bookmarkStart w:id="1550" w:name="_Toc667446255"/>
      <w:bookmarkStart w:id="1551" w:name="_Toc381817568"/>
      <w:bookmarkStart w:id="1552" w:name="_Toc667777599"/>
      <w:bookmarkStart w:id="1553" w:name="_Toc1895332076"/>
      <w:r>
        <w:rPr>
          <w:rFonts w:hint="eastAsia"/>
          <w:color w:val="000000" w:themeColor="text1"/>
          <w14:textFill>
            <w14:solidFill>
              <w14:schemeClr w14:val="tx1"/>
            </w14:solidFill>
          </w14:textFill>
        </w:rPr>
        <w:t>2. 发包人义务</w:t>
      </w:r>
      <w:bookmarkEnd w:id="1541"/>
      <w:bookmarkEnd w:id="1542"/>
      <w:bookmarkEnd w:id="1543"/>
      <w:bookmarkEnd w:id="1544"/>
      <w:bookmarkEnd w:id="1545"/>
      <w:bookmarkEnd w:id="1546"/>
      <w:bookmarkEnd w:id="1547"/>
      <w:bookmarkEnd w:id="1548"/>
      <w:bookmarkEnd w:id="1549"/>
      <w:bookmarkEnd w:id="1550"/>
      <w:bookmarkEnd w:id="1551"/>
      <w:bookmarkEnd w:id="1552"/>
      <w:bookmarkEnd w:id="1553"/>
    </w:p>
    <w:p>
      <w:pPr>
        <w:pStyle w:val="81"/>
        <w:rPr>
          <w:color w:val="000000" w:themeColor="text1"/>
          <w14:textFill>
            <w14:solidFill>
              <w14:schemeClr w14:val="tx1"/>
            </w14:solidFill>
          </w14:textFill>
        </w:rPr>
      </w:pPr>
      <w:bookmarkStart w:id="1554" w:name="_Toc179632643"/>
      <w:bookmarkStart w:id="1555" w:name="_Toc22802433"/>
      <w:bookmarkStart w:id="1556" w:name="_Toc144974593"/>
      <w:bookmarkStart w:id="1557" w:name="_Toc152045625"/>
      <w:bookmarkStart w:id="1558" w:name="_Toc1705732129"/>
      <w:bookmarkStart w:id="1559" w:name="_Toc152042403"/>
      <w:bookmarkStart w:id="1560" w:name="_Toc19779"/>
      <w:bookmarkStart w:id="1561" w:name="_Toc16670"/>
      <w:bookmarkStart w:id="1562" w:name="_Toc71402904"/>
      <w:bookmarkStart w:id="1563" w:name="_Toc1667158626"/>
      <w:bookmarkStart w:id="1564" w:name="_Toc105665215"/>
      <w:bookmarkStart w:id="1565" w:name="_Toc389210110"/>
      <w:bookmarkStart w:id="1566" w:name="_Toc201886566"/>
      <w:r>
        <w:rPr>
          <w:rFonts w:hint="eastAsia"/>
          <w:color w:val="000000" w:themeColor="text1"/>
          <w14:textFill>
            <w14:solidFill>
              <w14:schemeClr w14:val="tx1"/>
            </w14:solidFill>
          </w14:textFill>
        </w:rPr>
        <w:t>2.1遵守法律</w:t>
      </w:r>
      <w:bookmarkEnd w:id="1554"/>
      <w:bookmarkEnd w:id="1555"/>
      <w:bookmarkEnd w:id="1556"/>
      <w:bookmarkEnd w:id="1557"/>
      <w:bookmarkEnd w:id="1558"/>
      <w:bookmarkEnd w:id="1559"/>
      <w:bookmarkEnd w:id="1560"/>
      <w:bookmarkEnd w:id="1561"/>
      <w:bookmarkEnd w:id="1562"/>
      <w:bookmarkEnd w:id="1563"/>
      <w:bookmarkEnd w:id="1564"/>
      <w:bookmarkEnd w:id="1565"/>
      <w:bookmarkEnd w:id="156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发包人在履行合同过程中应遵守法律，并保证承包人免于承担因发包人违反法律而引起的任何责任。</w:t>
      </w:r>
    </w:p>
    <w:p>
      <w:pPr>
        <w:pStyle w:val="81"/>
        <w:rPr>
          <w:color w:val="000000" w:themeColor="text1"/>
          <w14:textFill>
            <w14:solidFill>
              <w14:schemeClr w14:val="tx1"/>
            </w14:solidFill>
          </w14:textFill>
        </w:rPr>
      </w:pPr>
      <w:bookmarkStart w:id="1567" w:name="_Toc179632644"/>
      <w:bookmarkStart w:id="1568" w:name="_Toc10679"/>
      <w:bookmarkStart w:id="1569" w:name="_Toc152042404"/>
      <w:bookmarkStart w:id="1570" w:name="_Toc1877195876"/>
      <w:bookmarkStart w:id="1571" w:name="_Toc22802434"/>
      <w:bookmarkStart w:id="1572" w:name="_Toc144974594"/>
      <w:bookmarkStart w:id="1573" w:name="_Toc152045626"/>
      <w:bookmarkStart w:id="1574" w:name="_Toc20535"/>
      <w:bookmarkStart w:id="1575" w:name="_Toc266404221"/>
      <w:bookmarkStart w:id="1576" w:name="_Toc854252713"/>
      <w:bookmarkStart w:id="1577" w:name="_Toc203206982"/>
      <w:bookmarkStart w:id="1578" w:name="_Toc1427956786"/>
      <w:bookmarkStart w:id="1579" w:name="_Toc1366804418"/>
      <w:r>
        <w:rPr>
          <w:rFonts w:hint="eastAsia"/>
          <w:color w:val="000000" w:themeColor="text1"/>
          <w14:textFill>
            <w14:solidFill>
              <w14:schemeClr w14:val="tx1"/>
            </w14:solidFill>
          </w14:textFill>
        </w:rPr>
        <w:t>2.2发出开工通知</w:t>
      </w:r>
      <w:bookmarkEnd w:id="1567"/>
      <w:bookmarkEnd w:id="1568"/>
      <w:bookmarkEnd w:id="1569"/>
      <w:bookmarkEnd w:id="1570"/>
      <w:bookmarkEnd w:id="1571"/>
      <w:bookmarkEnd w:id="1572"/>
      <w:bookmarkEnd w:id="1573"/>
      <w:bookmarkEnd w:id="1574"/>
      <w:bookmarkEnd w:id="1575"/>
      <w:bookmarkEnd w:id="1576"/>
      <w:bookmarkEnd w:id="1577"/>
      <w:bookmarkEnd w:id="1578"/>
      <w:bookmarkEnd w:id="157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发包人应委托监理人按第</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款的约定向承包人发出开工通知。</w:t>
      </w:r>
    </w:p>
    <w:p>
      <w:pPr>
        <w:pStyle w:val="81"/>
        <w:rPr>
          <w:color w:val="000000" w:themeColor="text1"/>
          <w14:textFill>
            <w14:solidFill>
              <w14:schemeClr w14:val="tx1"/>
            </w14:solidFill>
          </w14:textFill>
        </w:rPr>
      </w:pPr>
      <w:bookmarkStart w:id="1580" w:name="_Toc2736"/>
      <w:bookmarkStart w:id="1581" w:name="_Toc179632645"/>
      <w:bookmarkStart w:id="1582" w:name="_Toc144974595"/>
      <w:bookmarkStart w:id="1583" w:name="_Toc740319087"/>
      <w:bookmarkStart w:id="1584" w:name="_Toc22802435"/>
      <w:bookmarkStart w:id="1585" w:name="_Toc3112"/>
      <w:bookmarkStart w:id="1586" w:name="_Toc152045627"/>
      <w:bookmarkStart w:id="1587" w:name="_Toc152042405"/>
      <w:bookmarkStart w:id="1588" w:name="_Toc1633038783"/>
      <w:bookmarkStart w:id="1589" w:name="_Toc438745012"/>
      <w:bookmarkStart w:id="1590" w:name="_Toc1135565576"/>
      <w:bookmarkStart w:id="1591" w:name="_Toc109234481"/>
      <w:bookmarkStart w:id="1592" w:name="_Toc150751259"/>
      <w:r>
        <w:rPr>
          <w:rFonts w:hint="eastAsia"/>
          <w:color w:val="000000" w:themeColor="text1"/>
          <w14:textFill>
            <w14:solidFill>
              <w14:schemeClr w14:val="tx1"/>
            </w14:solidFill>
          </w14:textFill>
        </w:rPr>
        <w:t>2.3提供施工场地</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发包人应按专用合同条款约定向承包人提供施工场地，以及施工场地内地下管线和地下设施等有关资料，并保证资料的真实、准确、完整。</w:t>
      </w:r>
    </w:p>
    <w:p>
      <w:pPr>
        <w:pStyle w:val="81"/>
        <w:rPr>
          <w:color w:val="000000" w:themeColor="text1"/>
          <w14:textFill>
            <w14:solidFill>
              <w14:schemeClr w14:val="tx1"/>
            </w14:solidFill>
          </w14:textFill>
        </w:rPr>
      </w:pPr>
      <w:bookmarkStart w:id="1593" w:name="_Toc16808"/>
      <w:bookmarkStart w:id="1594" w:name="_Toc2139"/>
      <w:bookmarkStart w:id="1595" w:name="_Toc22802436"/>
      <w:bookmarkStart w:id="1596" w:name="_Toc152045628"/>
      <w:bookmarkStart w:id="1597" w:name="_Toc179632646"/>
      <w:bookmarkStart w:id="1598" w:name="_Toc144974596"/>
      <w:bookmarkStart w:id="1599" w:name="_Toc1797500951"/>
      <w:bookmarkStart w:id="1600" w:name="_Toc152042406"/>
      <w:bookmarkStart w:id="1601" w:name="_Toc1376116468"/>
      <w:bookmarkStart w:id="1602" w:name="_Toc521427147"/>
      <w:bookmarkStart w:id="1603" w:name="_Toc2018693264"/>
      <w:bookmarkStart w:id="1604" w:name="_Toc1048921361"/>
      <w:bookmarkStart w:id="1605" w:name="_Toc1186242753"/>
      <w:r>
        <w:rPr>
          <w:rFonts w:hint="eastAsia"/>
          <w:color w:val="000000" w:themeColor="text1"/>
          <w14:textFill>
            <w14:solidFill>
              <w14:schemeClr w14:val="tx1"/>
            </w14:solidFill>
          </w14:textFill>
        </w:rPr>
        <w:t>2.4协助承包人办理证件和批件</w:t>
      </w:r>
      <w:bookmarkEnd w:id="1593"/>
      <w:bookmarkEnd w:id="1594"/>
      <w:bookmarkEnd w:id="1595"/>
      <w:bookmarkEnd w:id="1596"/>
      <w:bookmarkEnd w:id="1597"/>
      <w:bookmarkEnd w:id="1598"/>
      <w:bookmarkEnd w:id="1599"/>
      <w:bookmarkEnd w:id="1600"/>
      <w:bookmarkEnd w:id="1601"/>
      <w:bookmarkEnd w:id="1602"/>
      <w:bookmarkEnd w:id="1603"/>
      <w:bookmarkEnd w:id="1604"/>
      <w:bookmarkEnd w:id="160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发包人应协助承包人办理法律规定的有关施工证件和批件。</w:t>
      </w:r>
    </w:p>
    <w:p>
      <w:pPr>
        <w:pStyle w:val="81"/>
        <w:rPr>
          <w:color w:val="000000" w:themeColor="text1"/>
          <w14:textFill>
            <w14:solidFill>
              <w14:schemeClr w14:val="tx1"/>
            </w14:solidFill>
          </w14:textFill>
        </w:rPr>
      </w:pPr>
      <w:bookmarkStart w:id="1606" w:name="_Toc144974597"/>
      <w:bookmarkStart w:id="1607" w:name="_Toc22802437"/>
      <w:bookmarkStart w:id="1608" w:name="_Toc6190"/>
      <w:bookmarkStart w:id="1609" w:name="_Toc179632647"/>
      <w:bookmarkStart w:id="1610" w:name="_Toc152042407"/>
      <w:bookmarkStart w:id="1611" w:name="_Toc619449562"/>
      <w:bookmarkStart w:id="1612" w:name="_Toc152045629"/>
      <w:bookmarkStart w:id="1613" w:name="_Toc20618"/>
      <w:bookmarkStart w:id="1614" w:name="_Toc1712660838"/>
      <w:bookmarkStart w:id="1615" w:name="_Toc1966675975"/>
      <w:bookmarkStart w:id="1616" w:name="_Toc383079105"/>
      <w:bookmarkStart w:id="1617" w:name="_Toc1933068802"/>
      <w:bookmarkStart w:id="1618" w:name="_Toc11259672"/>
      <w:r>
        <w:rPr>
          <w:rFonts w:hint="eastAsia"/>
          <w:color w:val="000000" w:themeColor="text1"/>
          <w14:textFill>
            <w14:solidFill>
              <w14:schemeClr w14:val="tx1"/>
            </w14:solidFill>
          </w14:textFill>
        </w:rPr>
        <w:t>2.5组织设计交底</w:t>
      </w:r>
      <w:bookmarkEnd w:id="1606"/>
      <w:bookmarkEnd w:id="1607"/>
      <w:bookmarkEnd w:id="1608"/>
      <w:bookmarkEnd w:id="1609"/>
      <w:bookmarkEnd w:id="1610"/>
      <w:bookmarkEnd w:id="1611"/>
      <w:bookmarkEnd w:id="1612"/>
      <w:bookmarkEnd w:id="1613"/>
      <w:bookmarkEnd w:id="1614"/>
      <w:bookmarkEnd w:id="1615"/>
      <w:bookmarkEnd w:id="1616"/>
      <w:bookmarkEnd w:id="1617"/>
      <w:bookmarkEnd w:id="161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发包人应根据合同进度计划，组织设计单位向承包人进行设计交底。</w:t>
      </w:r>
    </w:p>
    <w:p>
      <w:pPr>
        <w:pStyle w:val="81"/>
        <w:rPr>
          <w:color w:val="000000" w:themeColor="text1"/>
          <w14:textFill>
            <w14:solidFill>
              <w14:schemeClr w14:val="tx1"/>
            </w14:solidFill>
          </w14:textFill>
        </w:rPr>
      </w:pPr>
      <w:bookmarkStart w:id="1619" w:name="_Toc144974598"/>
      <w:bookmarkStart w:id="1620" w:name="_Toc152045630"/>
      <w:bookmarkStart w:id="1621" w:name="_Toc1921338800"/>
      <w:bookmarkStart w:id="1622" w:name="_Toc152042408"/>
      <w:bookmarkStart w:id="1623" w:name="_Toc8930"/>
      <w:bookmarkStart w:id="1624" w:name="_Toc5440"/>
      <w:bookmarkStart w:id="1625" w:name="_Toc179632648"/>
      <w:bookmarkStart w:id="1626" w:name="_Toc22802438"/>
      <w:bookmarkStart w:id="1627" w:name="_Toc345185941"/>
      <w:bookmarkStart w:id="1628" w:name="_Toc528159916"/>
      <w:bookmarkStart w:id="1629" w:name="_Toc1538841409"/>
      <w:bookmarkStart w:id="1630" w:name="_Toc1553775888"/>
      <w:bookmarkStart w:id="1631" w:name="_Toc1587862311"/>
      <w:r>
        <w:rPr>
          <w:rFonts w:hint="eastAsia"/>
          <w:color w:val="000000" w:themeColor="text1"/>
          <w14:textFill>
            <w14:solidFill>
              <w14:schemeClr w14:val="tx1"/>
            </w14:solidFill>
          </w14:textFill>
        </w:rPr>
        <w:t>2.6支付合同价款</w:t>
      </w:r>
      <w:bookmarkEnd w:id="1619"/>
      <w:bookmarkEnd w:id="1620"/>
      <w:bookmarkEnd w:id="1621"/>
      <w:bookmarkEnd w:id="1622"/>
      <w:bookmarkEnd w:id="1623"/>
      <w:bookmarkEnd w:id="1624"/>
      <w:bookmarkEnd w:id="1625"/>
      <w:bookmarkEnd w:id="1626"/>
      <w:bookmarkEnd w:id="1627"/>
      <w:bookmarkEnd w:id="1628"/>
      <w:bookmarkEnd w:id="1629"/>
      <w:bookmarkEnd w:id="1630"/>
      <w:bookmarkEnd w:id="163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发包人应按合同约定向承包人及时支付合同价款。</w:t>
      </w:r>
    </w:p>
    <w:p>
      <w:pPr>
        <w:pStyle w:val="81"/>
        <w:rPr>
          <w:color w:val="000000" w:themeColor="text1"/>
          <w14:textFill>
            <w14:solidFill>
              <w14:schemeClr w14:val="tx1"/>
            </w14:solidFill>
          </w14:textFill>
        </w:rPr>
      </w:pPr>
      <w:bookmarkStart w:id="1632" w:name="_Toc871661629"/>
      <w:bookmarkStart w:id="1633" w:name="_Toc144974599"/>
      <w:bookmarkStart w:id="1634" w:name="_Toc152045631"/>
      <w:bookmarkStart w:id="1635" w:name="_Toc179632649"/>
      <w:bookmarkStart w:id="1636" w:name="_Toc14134"/>
      <w:bookmarkStart w:id="1637" w:name="_Toc15850"/>
      <w:bookmarkStart w:id="1638" w:name="_Toc152042409"/>
      <w:bookmarkStart w:id="1639" w:name="_Toc22802439"/>
      <w:bookmarkStart w:id="1640" w:name="_Toc1232648073"/>
      <w:bookmarkStart w:id="1641" w:name="_Toc2043875400"/>
      <w:bookmarkStart w:id="1642" w:name="_Toc179088371"/>
      <w:bookmarkStart w:id="1643" w:name="_Toc1045267393"/>
      <w:bookmarkStart w:id="1644" w:name="_Toc1631008969"/>
      <w:r>
        <w:rPr>
          <w:rFonts w:hint="eastAsia"/>
          <w:color w:val="000000" w:themeColor="text1"/>
          <w14:textFill>
            <w14:solidFill>
              <w14:schemeClr w14:val="tx1"/>
            </w14:solidFill>
          </w14:textFill>
        </w:rPr>
        <w:t>2.7组织竣工验收</w:t>
      </w:r>
      <w:bookmarkEnd w:id="1632"/>
      <w:bookmarkEnd w:id="1633"/>
      <w:bookmarkEnd w:id="1634"/>
      <w:bookmarkEnd w:id="1635"/>
      <w:bookmarkEnd w:id="1636"/>
      <w:bookmarkEnd w:id="1637"/>
      <w:bookmarkEnd w:id="1638"/>
      <w:bookmarkEnd w:id="1639"/>
      <w:bookmarkEnd w:id="1640"/>
      <w:bookmarkEnd w:id="1641"/>
      <w:bookmarkEnd w:id="1642"/>
      <w:bookmarkEnd w:id="1643"/>
      <w:bookmarkEnd w:id="164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发包人应按合同约定及时组织竣工验收。</w:t>
      </w:r>
    </w:p>
    <w:p>
      <w:pPr>
        <w:pStyle w:val="81"/>
        <w:rPr>
          <w:color w:val="000000" w:themeColor="text1"/>
          <w14:textFill>
            <w14:solidFill>
              <w14:schemeClr w14:val="tx1"/>
            </w14:solidFill>
          </w14:textFill>
        </w:rPr>
      </w:pPr>
      <w:bookmarkStart w:id="1645" w:name="_Toc15959"/>
      <w:bookmarkStart w:id="1646" w:name="_Toc22802440"/>
      <w:bookmarkStart w:id="1647" w:name="_Toc1950895755"/>
      <w:bookmarkStart w:id="1648" w:name="_Toc1629"/>
      <w:bookmarkStart w:id="1649" w:name="_Toc152045632"/>
      <w:bookmarkStart w:id="1650" w:name="_Toc144974600"/>
      <w:bookmarkStart w:id="1651" w:name="_Toc152042410"/>
      <w:bookmarkStart w:id="1652" w:name="_Toc179632650"/>
      <w:bookmarkStart w:id="1653" w:name="_Toc2026270427"/>
      <w:bookmarkStart w:id="1654" w:name="_Toc29441933"/>
      <w:bookmarkStart w:id="1655" w:name="_Toc2043938279"/>
      <w:bookmarkStart w:id="1656" w:name="_Toc1258518486"/>
      <w:bookmarkStart w:id="1657" w:name="_Toc752572796"/>
      <w:r>
        <w:rPr>
          <w:rFonts w:hint="eastAsia"/>
          <w:color w:val="000000" w:themeColor="text1"/>
          <w14:textFill>
            <w14:solidFill>
              <w14:schemeClr w14:val="tx1"/>
            </w14:solidFill>
          </w14:textFill>
        </w:rPr>
        <w:t>2.8其他义务</w:t>
      </w:r>
      <w:bookmarkEnd w:id="1645"/>
      <w:bookmarkEnd w:id="1646"/>
      <w:bookmarkEnd w:id="1647"/>
      <w:bookmarkEnd w:id="1648"/>
      <w:bookmarkEnd w:id="1649"/>
      <w:bookmarkEnd w:id="1650"/>
      <w:bookmarkEnd w:id="1651"/>
      <w:bookmarkEnd w:id="1652"/>
      <w:bookmarkEnd w:id="1653"/>
      <w:bookmarkEnd w:id="1654"/>
      <w:bookmarkEnd w:id="1655"/>
      <w:bookmarkEnd w:id="1656"/>
      <w:bookmarkEnd w:id="165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发包人应履行合同约定的其他义务。</w:t>
      </w:r>
    </w:p>
    <w:p>
      <w:pPr>
        <w:pStyle w:val="82"/>
        <w:rPr>
          <w:color w:val="000000" w:themeColor="text1"/>
          <w14:textFill>
            <w14:solidFill>
              <w14:schemeClr w14:val="tx1"/>
            </w14:solidFill>
          </w14:textFill>
        </w:rPr>
      </w:pPr>
      <w:bookmarkStart w:id="1658" w:name="_Toc152042411"/>
      <w:bookmarkStart w:id="1659" w:name="_Toc179632651"/>
      <w:bookmarkStart w:id="1660" w:name="_Toc22802441"/>
      <w:bookmarkStart w:id="1661" w:name="_Toc32691"/>
      <w:bookmarkStart w:id="1662" w:name="_Toc144974601"/>
      <w:bookmarkStart w:id="1663" w:name="_Toc7294"/>
      <w:bookmarkStart w:id="1664" w:name="_Toc1282611359"/>
      <w:bookmarkStart w:id="1665" w:name="_Toc152045633"/>
      <w:bookmarkStart w:id="1666" w:name="_Toc83580968"/>
      <w:bookmarkStart w:id="1667" w:name="_Toc1007501911"/>
      <w:bookmarkStart w:id="1668" w:name="_Toc1826581261"/>
      <w:bookmarkStart w:id="1669" w:name="_Toc1394127008"/>
      <w:bookmarkStart w:id="1670" w:name="_Toc1751659939"/>
      <w:r>
        <w:rPr>
          <w:rFonts w:hint="eastAsia"/>
          <w:color w:val="000000" w:themeColor="text1"/>
          <w14:textFill>
            <w14:solidFill>
              <w14:schemeClr w14:val="tx1"/>
            </w14:solidFill>
          </w14:textFill>
        </w:rPr>
        <w:t>3. 监理人</w:t>
      </w:r>
      <w:bookmarkEnd w:id="1658"/>
      <w:bookmarkEnd w:id="1659"/>
      <w:bookmarkEnd w:id="1660"/>
      <w:bookmarkEnd w:id="1661"/>
      <w:bookmarkEnd w:id="1662"/>
      <w:bookmarkEnd w:id="1663"/>
      <w:bookmarkEnd w:id="1664"/>
      <w:bookmarkEnd w:id="1665"/>
      <w:bookmarkEnd w:id="1666"/>
      <w:bookmarkEnd w:id="1667"/>
      <w:bookmarkEnd w:id="1668"/>
      <w:bookmarkEnd w:id="1669"/>
      <w:bookmarkEnd w:id="1670"/>
    </w:p>
    <w:p>
      <w:pPr>
        <w:pStyle w:val="81"/>
        <w:rPr>
          <w:color w:val="000000" w:themeColor="text1"/>
          <w14:textFill>
            <w14:solidFill>
              <w14:schemeClr w14:val="tx1"/>
            </w14:solidFill>
          </w14:textFill>
        </w:rPr>
      </w:pPr>
      <w:bookmarkStart w:id="1671" w:name="_Toc3619"/>
      <w:bookmarkStart w:id="1672" w:name="_Toc152045634"/>
      <w:bookmarkStart w:id="1673" w:name="_Toc152042412"/>
      <w:bookmarkStart w:id="1674" w:name="_Toc22802442"/>
      <w:bookmarkStart w:id="1675" w:name="_Toc2051429229"/>
      <w:bookmarkStart w:id="1676" w:name="_Toc10062"/>
      <w:bookmarkStart w:id="1677" w:name="_Toc144974602"/>
      <w:bookmarkStart w:id="1678" w:name="_Toc179632652"/>
      <w:bookmarkStart w:id="1679" w:name="_Toc1963824074"/>
      <w:bookmarkStart w:id="1680" w:name="_Toc1037623375"/>
      <w:bookmarkStart w:id="1681" w:name="_Toc820463632"/>
      <w:bookmarkStart w:id="1682" w:name="_Toc1633580721"/>
      <w:bookmarkStart w:id="1683" w:name="_Toc1798048875"/>
      <w:r>
        <w:rPr>
          <w:rFonts w:hint="eastAsia"/>
          <w:color w:val="000000" w:themeColor="text1"/>
          <w14:textFill>
            <w14:solidFill>
              <w14:schemeClr w14:val="tx1"/>
            </w14:solidFill>
          </w14:textFill>
        </w:rPr>
        <w:t>3.1监理人的职责和权力</w:t>
      </w:r>
      <w:bookmarkEnd w:id="1671"/>
      <w:bookmarkEnd w:id="1672"/>
      <w:bookmarkEnd w:id="1673"/>
      <w:bookmarkEnd w:id="1674"/>
      <w:bookmarkEnd w:id="1675"/>
      <w:bookmarkEnd w:id="1676"/>
      <w:bookmarkEnd w:id="1677"/>
      <w:bookmarkEnd w:id="1678"/>
      <w:bookmarkEnd w:id="1679"/>
      <w:bookmarkEnd w:id="1680"/>
      <w:bookmarkEnd w:id="1681"/>
      <w:bookmarkEnd w:id="1682"/>
      <w:bookmarkEnd w:id="168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监理人受发包人委托，享有合同约定的权力。监理人在行使某项权力前需要经发包人事先批准而通用合同条款没有指明的，应在专用合同条款中指明。</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监理人发出的任何指示应视为已得到发包人的批准，但监理人无权免除或变更合同约定的发包人和承包人的权利、义务和责任。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合同约定应由承包人承担的义务和责任，不因监理人对承包人提交文件的审查或批准，对工程、材料和设备的检查和检验，以及为实施监理作出的指示等职务行为而减轻或解除。</w:t>
      </w:r>
    </w:p>
    <w:p>
      <w:pPr>
        <w:pStyle w:val="81"/>
        <w:rPr>
          <w:color w:val="000000" w:themeColor="text1"/>
          <w14:textFill>
            <w14:solidFill>
              <w14:schemeClr w14:val="tx1"/>
            </w14:solidFill>
          </w14:textFill>
        </w:rPr>
      </w:pPr>
      <w:bookmarkStart w:id="1684" w:name="_Toc152042413"/>
      <w:bookmarkStart w:id="1685" w:name="_Toc536220777"/>
      <w:bookmarkStart w:id="1686" w:name="_Toc23542"/>
      <w:bookmarkStart w:id="1687" w:name="_Toc22397"/>
      <w:bookmarkStart w:id="1688" w:name="_Toc152045635"/>
      <w:bookmarkStart w:id="1689" w:name="_Toc144974603"/>
      <w:bookmarkStart w:id="1690" w:name="_Toc22802443"/>
      <w:bookmarkStart w:id="1691" w:name="_Toc179632653"/>
      <w:bookmarkStart w:id="1692" w:name="_Toc847429194"/>
      <w:bookmarkStart w:id="1693" w:name="_Toc2004286161"/>
      <w:bookmarkStart w:id="1694" w:name="_Toc708738807"/>
      <w:bookmarkStart w:id="1695" w:name="_Toc1070799485"/>
      <w:bookmarkStart w:id="1696" w:name="_Toc1669818453"/>
      <w:r>
        <w:rPr>
          <w:rFonts w:hint="eastAsia"/>
          <w:color w:val="000000" w:themeColor="text1"/>
          <w14:textFill>
            <w14:solidFill>
              <w14:schemeClr w14:val="tx1"/>
            </w14:solidFill>
          </w14:textFill>
        </w:rPr>
        <w:t>3.2总监理工程师</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发包人应在发出开工通知前将总监理工程师的任命通知承包人。总监理工程师更换时，应在调离</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天前通知承包人。总监理工程师短期离开施工场地的，应委派代表代行其职责，并通知承包人。</w:t>
      </w:r>
    </w:p>
    <w:p>
      <w:pPr>
        <w:pStyle w:val="81"/>
        <w:rPr>
          <w:color w:val="000000" w:themeColor="text1"/>
          <w14:textFill>
            <w14:solidFill>
              <w14:schemeClr w14:val="tx1"/>
            </w14:solidFill>
          </w14:textFill>
        </w:rPr>
      </w:pPr>
      <w:bookmarkStart w:id="1697" w:name="_Toc570991815"/>
      <w:bookmarkStart w:id="1698" w:name="_Toc179632654"/>
      <w:bookmarkStart w:id="1699" w:name="_Toc152045636"/>
      <w:bookmarkStart w:id="1700" w:name="_Toc22802444"/>
      <w:bookmarkStart w:id="1701" w:name="_Toc144974604"/>
      <w:bookmarkStart w:id="1702" w:name="_Toc152042414"/>
      <w:bookmarkStart w:id="1703" w:name="_Toc29958"/>
      <w:bookmarkStart w:id="1704" w:name="_Toc27778"/>
      <w:bookmarkStart w:id="1705" w:name="_Toc149365599"/>
      <w:bookmarkStart w:id="1706" w:name="_Toc2059467345"/>
      <w:bookmarkStart w:id="1707" w:name="_Toc1325314459"/>
      <w:bookmarkStart w:id="1708" w:name="_Toc1901648796"/>
      <w:bookmarkStart w:id="1709" w:name="_Toc1724237490"/>
      <w:r>
        <w:rPr>
          <w:rFonts w:hint="eastAsia"/>
          <w:color w:val="000000" w:themeColor="text1"/>
          <w14:textFill>
            <w14:solidFill>
              <w14:schemeClr w14:val="tx1"/>
            </w14:solidFill>
          </w14:textFill>
        </w:rPr>
        <w:t>3.3监理人员</w:t>
      </w:r>
      <w:bookmarkEnd w:id="1697"/>
      <w:bookmarkEnd w:id="1698"/>
      <w:bookmarkEnd w:id="1699"/>
      <w:bookmarkEnd w:id="1700"/>
      <w:bookmarkEnd w:id="1701"/>
      <w:bookmarkEnd w:id="1702"/>
      <w:bookmarkEnd w:id="1703"/>
      <w:bookmarkEnd w:id="1704"/>
      <w:bookmarkEnd w:id="1705"/>
      <w:bookmarkEnd w:id="1706"/>
      <w:bookmarkEnd w:id="1707"/>
      <w:bookmarkEnd w:id="1708"/>
      <w:bookmarkEnd w:id="1709"/>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承包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监理人员对承包人的任何工作、工程或其采用的材料和工程设备未在约定的或合理的期限内提出否定意见的，视为已获批准，但不影响监理人在以后拒绝该项工作、工程、材料或工程设备的权利。</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承包人对总监理工程师授权的监理人员发出的指示有疑问的，可向总监理工程师提出书面异议，总监理工程师应在</w:t>
      </w:r>
      <w:r>
        <w:rPr>
          <w:rFonts w:hint="eastAsia" w:ascii="Times New Roman" w:hAnsi="Times New Roman"/>
          <w:color w:val="000000" w:themeColor="text1"/>
          <w14:textFill>
            <w14:solidFill>
              <w14:schemeClr w14:val="tx1"/>
            </w14:solidFill>
          </w14:textFill>
        </w:rPr>
        <w:t>48</w:t>
      </w:r>
      <w:r>
        <w:rPr>
          <w:rFonts w:hint="eastAsia"/>
          <w:color w:val="000000" w:themeColor="text1"/>
          <w14:textFill>
            <w14:solidFill>
              <w14:schemeClr w14:val="tx1"/>
            </w14:solidFill>
          </w14:textFill>
        </w:rPr>
        <w:t>小时内对该指示予以确认、更改或撤销。</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除专用合同条款另有约定外，总监理工程师不应将第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款约定应由总监理工程师作出确定的权力授权或委托给其他监理人员。</w:t>
      </w:r>
    </w:p>
    <w:p>
      <w:pPr>
        <w:pStyle w:val="81"/>
        <w:rPr>
          <w:color w:val="000000" w:themeColor="text1"/>
          <w14:textFill>
            <w14:solidFill>
              <w14:schemeClr w14:val="tx1"/>
            </w14:solidFill>
          </w14:textFill>
        </w:rPr>
      </w:pPr>
      <w:bookmarkStart w:id="1710" w:name="_Toc22802445"/>
      <w:bookmarkStart w:id="1711" w:name="_Toc172054996"/>
      <w:bookmarkStart w:id="1712" w:name="_Toc6254"/>
      <w:bookmarkStart w:id="1713" w:name="_Toc179632655"/>
      <w:bookmarkStart w:id="1714" w:name="_Toc152045637"/>
      <w:bookmarkStart w:id="1715" w:name="_Toc13930"/>
      <w:bookmarkStart w:id="1716" w:name="_Toc144974605"/>
      <w:bookmarkStart w:id="1717" w:name="_Toc152042415"/>
      <w:bookmarkStart w:id="1718" w:name="_Toc832663666"/>
      <w:bookmarkStart w:id="1719" w:name="_Toc1075059676"/>
      <w:bookmarkStart w:id="1720" w:name="_Toc673867128"/>
      <w:bookmarkStart w:id="1721" w:name="_Toc1944132931"/>
      <w:bookmarkStart w:id="1722" w:name="_Toc1287223746"/>
      <w:r>
        <w:rPr>
          <w:rFonts w:hint="eastAsia"/>
          <w:color w:val="000000" w:themeColor="text1"/>
          <w14:textFill>
            <w14:solidFill>
              <w14:schemeClr w14:val="tx1"/>
            </w14:solidFill>
          </w14:textFill>
        </w:rPr>
        <w:t>3.4监理人的指示</w:t>
      </w:r>
      <w:bookmarkEnd w:id="1710"/>
      <w:bookmarkEnd w:id="1711"/>
      <w:bookmarkEnd w:id="1712"/>
      <w:bookmarkEnd w:id="1713"/>
      <w:bookmarkEnd w:id="1714"/>
      <w:bookmarkEnd w:id="1715"/>
      <w:bookmarkEnd w:id="1716"/>
      <w:bookmarkEnd w:id="1717"/>
      <w:bookmarkEnd w:id="1718"/>
      <w:bookmarkEnd w:id="1719"/>
      <w:bookmarkEnd w:id="1720"/>
      <w:bookmarkEnd w:id="1721"/>
      <w:bookmarkEnd w:id="172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监理人应按第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款的约定向承包人发出指示，监理人的指示应盖有监理人授权的施工场地机构章，并由总监理工程师或总监理工程师按第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项约定授权的监理人员签字。</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承包人收到监理人按第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项作出的指示后应遵照执行。指示构成变更的，应按第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条处理。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在紧急情况下，总监理工程师或被授权的监理人员可以当场签发临时书面指示，承包人应遵照执行。承包人应在收到上述临时书面指示后</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小时内，向监理人发出书面确认函。监理人在收到书面确认函后</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小时内未予答复的，该书面确认函应被视为监理人的正式指示。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除合同另有约定外，承包人只从总监理工程师或按第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项被授权的监理人员处取得指示。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由于监理人未能按合同约定发出指示、指示延误或指示错误而导致承包人费用增加和（或）工期延误的，由发包人承担赔偿责任。</w:t>
      </w:r>
    </w:p>
    <w:p>
      <w:pPr>
        <w:pStyle w:val="81"/>
        <w:rPr>
          <w:color w:val="000000" w:themeColor="text1"/>
          <w14:textFill>
            <w14:solidFill>
              <w14:schemeClr w14:val="tx1"/>
            </w14:solidFill>
          </w14:textFill>
        </w:rPr>
      </w:pPr>
      <w:bookmarkStart w:id="1723" w:name="_Toc144974606"/>
      <w:bookmarkStart w:id="1724" w:name="_Toc179632656"/>
      <w:bookmarkStart w:id="1725" w:name="_Toc152045638"/>
      <w:bookmarkStart w:id="1726" w:name="_Toc1367595014"/>
      <w:bookmarkStart w:id="1727" w:name="_Toc22802446"/>
      <w:bookmarkStart w:id="1728" w:name="_Toc152042416"/>
      <w:bookmarkStart w:id="1729" w:name="_Toc4283"/>
      <w:bookmarkStart w:id="1730" w:name="_Toc16348"/>
      <w:bookmarkStart w:id="1731" w:name="_Toc2146209420"/>
      <w:bookmarkStart w:id="1732" w:name="_Toc1318535691"/>
      <w:bookmarkStart w:id="1733" w:name="_Toc154053090"/>
      <w:bookmarkStart w:id="1734" w:name="_Toc1152881190"/>
      <w:bookmarkStart w:id="1735" w:name="_Toc388989934"/>
      <w:r>
        <w:rPr>
          <w:rFonts w:hint="eastAsia"/>
          <w:color w:val="000000" w:themeColor="text1"/>
          <w14:textFill>
            <w14:solidFill>
              <w14:schemeClr w14:val="tx1"/>
            </w14:solidFill>
          </w14:textFill>
        </w:rPr>
        <w:t>3.5商定或确定</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合同约定总监理工程师应按照本款对任何事项进行商定或确定时，总监理工程师应与合同当事人协商，尽量达成一致。不能达成一致的，总监理工程师应认真研究后审慎确定。</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总监理工程师应将商定或确定的事项通知合同当事人，并附详细依据。对总监理工程师的确定有异议的，构成争议，按照第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条的约定处理。在争议解决前，双方应暂按总监理工程师的确定执行，按照第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条的约定对总监理工程师的确定作出修改的，按修改后的结果执行。</w:t>
      </w:r>
    </w:p>
    <w:p>
      <w:pPr>
        <w:pStyle w:val="82"/>
        <w:rPr>
          <w:color w:val="000000" w:themeColor="text1"/>
          <w14:textFill>
            <w14:solidFill>
              <w14:schemeClr w14:val="tx1"/>
            </w14:solidFill>
          </w14:textFill>
        </w:rPr>
      </w:pPr>
      <w:bookmarkStart w:id="1736" w:name="_Toc152045639"/>
      <w:bookmarkStart w:id="1737" w:name="_Toc15439"/>
      <w:bookmarkStart w:id="1738" w:name="_Toc179632657"/>
      <w:bookmarkStart w:id="1739" w:name="_Toc935170683"/>
      <w:bookmarkStart w:id="1740" w:name="_Toc152042417"/>
      <w:bookmarkStart w:id="1741" w:name="_Toc8414"/>
      <w:bookmarkStart w:id="1742" w:name="_Toc22802447"/>
      <w:bookmarkStart w:id="1743" w:name="_Toc144974607"/>
      <w:bookmarkStart w:id="1744" w:name="_Toc1792475917"/>
      <w:bookmarkStart w:id="1745" w:name="_Toc2145933850"/>
      <w:bookmarkStart w:id="1746" w:name="_Toc2049749141"/>
      <w:bookmarkStart w:id="1747" w:name="_Toc1123950361"/>
      <w:bookmarkStart w:id="1748" w:name="_Toc830563062"/>
      <w:r>
        <w:rPr>
          <w:rFonts w:hint="eastAsia"/>
          <w:color w:val="000000" w:themeColor="text1"/>
          <w14:textFill>
            <w14:solidFill>
              <w14:schemeClr w14:val="tx1"/>
            </w14:solidFill>
          </w14:textFill>
        </w:rPr>
        <w:t>4. 承包人</w:t>
      </w:r>
      <w:bookmarkEnd w:id="1736"/>
      <w:bookmarkEnd w:id="1737"/>
      <w:bookmarkEnd w:id="1738"/>
      <w:bookmarkEnd w:id="1739"/>
      <w:bookmarkEnd w:id="1740"/>
      <w:bookmarkEnd w:id="1741"/>
      <w:bookmarkEnd w:id="1742"/>
      <w:bookmarkEnd w:id="1743"/>
      <w:bookmarkEnd w:id="1744"/>
      <w:bookmarkEnd w:id="1745"/>
      <w:bookmarkEnd w:id="1746"/>
      <w:bookmarkEnd w:id="1747"/>
      <w:bookmarkEnd w:id="1748"/>
    </w:p>
    <w:p>
      <w:pPr>
        <w:pStyle w:val="81"/>
        <w:rPr>
          <w:color w:val="000000" w:themeColor="text1"/>
          <w14:textFill>
            <w14:solidFill>
              <w14:schemeClr w14:val="tx1"/>
            </w14:solidFill>
          </w14:textFill>
        </w:rPr>
      </w:pPr>
      <w:bookmarkStart w:id="1749" w:name="_Toc22802448"/>
      <w:bookmarkStart w:id="1750" w:name="_Toc32159"/>
      <w:bookmarkStart w:id="1751" w:name="_Toc179632658"/>
      <w:bookmarkStart w:id="1752" w:name="_Toc1342991625"/>
      <w:bookmarkStart w:id="1753" w:name="_Toc144974608"/>
      <w:bookmarkStart w:id="1754" w:name="_Toc14254"/>
      <w:bookmarkStart w:id="1755" w:name="_Toc152045640"/>
      <w:bookmarkStart w:id="1756" w:name="_Toc152042418"/>
      <w:bookmarkStart w:id="1757" w:name="_Toc1239973115"/>
      <w:bookmarkStart w:id="1758" w:name="_Toc877641935"/>
      <w:bookmarkStart w:id="1759" w:name="_Toc1339346091"/>
      <w:bookmarkStart w:id="1760" w:name="_Toc48665421"/>
      <w:bookmarkStart w:id="1761" w:name="_Toc1891206020"/>
      <w:r>
        <w:rPr>
          <w:rFonts w:hint="eastAsia"/>
          <w:color w:val="000000" w:themeColor="text1"/>
          <w14:textFill>
            <w14:solidFill>
              <w14:schemeClr w14:val="tx1"/>
            </w14:solidFill>
          </w14:textFill>
        </w:rPr>
        <w:t>4.1承包人的一般义务</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遵守法律</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承包人在履行合同过程中应遵守法律，并保证发包人免于承担因承包人违反法律而引起的任何责任。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依法纳税</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承包人应按有关法律规定纳税，应缴纳的税金包括在合同价格内。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完成各项承包工作</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承包人应按合同约定以及监理人根据第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作出的指示，实施、完成全部工程，并修补工程中的任何缺陷。除专用合同条款另有约定外，承包人应提供为完成合同工作所需的劳务、材料、施工设备、工程设备和其他物品，并按合同约定负责临时设施的设计、建造、运行、维护、管理和拆除。</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对施工作业和施工方法的完备性负责</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承包人应按合同约定的工作内容和施工进度要求，编制施工组织设计和施工措施计划，并对所有施工作业和施工方法的完备性和安全可靠性负责。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保证工程施工和人员的安全</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承包人应按第</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款约定采取施工安全措施，确保工程及其人员、材料、设备和设施的安全，防止因工程施工造成的人身伤害和财产损失。</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ascii="黑体" w:eastAsia="黑体"/>
          <w:color w:val="000000" w:themeColor="text1"/>
          <w14:textFill>
            <w14:solidFill>
              <w14:schemeClr w14:val="tx1"/>
            </w14:solidFill>
          </w14:textFill>
        </w:rPr>
        <w:t>负责施工场地及其周边环境与生态的保护工作</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承包人应按照第</w:t>
      </w: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款约定负责施工场地及其周边环境与生态的保护工作。</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ascii="黑体" w:eastAsia="黑体"/>
          <w:color w:val="000000" w:themeColor="text1"/>
          <w14:textFill>
            <w14:solidFill>
              <w14:schemeClr w14:val="tx1"/>
            </w14:solidFill>
          </w14:textFill>
        </w:rPr>
        <w:t>避免施工对公众与他人的利益造成损害</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ascii="黑体" w:eastAsia="黑体"/>
          <w:color w:val="000000" w:themeColor="text1"/>
          <w14:textFill>
            <w14:solidFill>
              <w14:schemeClr w14:val="tx1"/>
            </w14:solidFill>
          </w14:textFill>
        </w:rPr>
        <w:t>为他人提供方便</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承包人应按监理人的指示为他人在施工场地或附近实施与工程有关的其他各项工作提供可能的条件。除合同另有约定外，提供有关条件的内容和可能发生的费用，由监理人按第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9</w:t>
      </w:r>
      <w:r>
        <w:rPr>
          <w:rFonts w:hint="eastAsia" w:ascii="黑体" w:eastAsia="黑体"/>
          <w:color w:val="000000" w:themeColor="text1"/>
          <w14:textFill>
            <w14:solidFill>
              <w14:schemeClr w14:val="tx1"/>
            </w14:solidFill>
          </w14:textFill>
        </w:rPr>
        <w:t>工程的维护和照管</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工程接收证书颁发前，承包人应负责照管和维护工程。工程接收证书颁发时尚有部分未竣工工程的，承包人还应负责该未竣工工程的照管和维护工作，直至竣工后移交给发包人为止。</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ascii="黑体" w:eastAsia="黑体"/>
          <w:color w:val="000000" w:themeColor="text1"/>
          <w14:textFill>
            <w14:solidFill>
              <w14:schemeClr w14:val="tx1"/>
            </w14:solidFill>
          </w14:textFill>
        </w:rPr>
        <w:t>其他义务</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承包人应履行合同约定的其他义务。</w:t>
      </w:r>
    </w:p>
    <w:p>
      <w:pPr>
        <w:pStyle w:val="81"/>
        <w:rPr>
          <w:color w:val="000000" w:themeColor="text1"/>
          <w14:textFill>
            <w14:solidFill>
              <w14:schemeClr w14:val="tx1"/>
            </w14:solidFill>
          </w14:textFill>
        </w:rPr>
      </w:pPr>
      <w:bookmarkStart w:id="1762" w:name="_Toc22802449"/>
      <w:bookmarkStart w:id="1763" w:name="_Toc152045641"/>
      <w:bookmarkStart w:id="1764" w:name="_Toc179632659"/>
      <w:bookmarkStart w:id="1765" w:name="_Toc144974609"/>
      <w:bookmarkStart w:id="1766" w:name="_Toc152042419"/>
      <w:bookmarkStart w:id="1767" w:name="_Toc22682"/>
      <w:bookmarkStart w:id="1768" w:name="_Toc16530"/>
      <w:bookmarkStart w:id="1769" w:name="_Toc803262987"/>
      <w:bookmarkStart w:id="1770" w:name="_Toc1216172284"/>
      <w:bookmarkStart w:id="1771" w:name="_Toc1658490913"/>
      <w:bookmarkStart w:id="1772" w:name="_Toc2114859691"/>
      <w:bookmarkStart w:id="1773" w:name="_Toc2085193775"/>
      <w:bookmarkStart w:id="1774" w:name="_Toc1609446974"/>
      <w:r>
        <w:rPr>
          <w:rFonts w:hint="eastAsia"/>
          <w:color w:val="000000" w:themeColor="text1"/>
          <w14:textFill>
            <w14:solidFill>
              <w14:schemeClr w14:val="tx1"/>
            </w14:solidFill>
          </w14:textFill>
        </w:rPr>
        <w:t>4.2履约担保</w:t>
      </w:r>
      <w:bookmarkEnd w:id="1762"/>
      <w:bookmarkEnd w:id="1763"/>
      <w:bookmarkEnd w:id="1764"/>
      <w:bookmarkEnd w:id="1765"/>
      <w:bookmarkEnd w:id="1766"/>
      <w:bookmarkEnd w:id="1767"/>
      <w:bookmarkEnd w:id="1768"/>
      <w:bookmarkEnd w:id="1769"/>
      <w:bookmarkEnd w:id="1770"/>
      <w:bookmarkEnd w:id="1771"/>
      <w:bookmarkEnd w:id="1772"/>
      <w:bookmarkEnd w:id="1773"/>
      <w:bookmarkEnd w:id="177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承包人应保证其履约担保在发包人颁发工程接收证书前一直有效。发包人应在工程接收证书颁发后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天内把履约担保退还给承包人。</w:t>
      </w:r>
    </w:p>
    <w:p>
      <w:pPr>
        <w:pStyle w:val="81"/>
        <w:rPr>
          <w:color w:val="000000" w:themeColor="text1"/>
          <w14:textFill>
            <w14:solidFill>
              <w14:schemeClr w14:val="tx1"/>
            </w14:solidFill>
          </w14:textFill>
        </w:rPr>
      </w:pPr>
      <w:bookmarkStart w:id="1775" w:name="_Toc19754"/>
      <w:bookmarkStart w:id="1776" w:name="_Toc22802450"/>
      <w:bookmarkStart w:id="1777" w:name="_Toc10755"/>
      <w:bookmarkStart w:id="1778" w:name="_Toc144974610"/>
      <w:bookmarkStart w:id="1779" w:name="_Toc1933910841"/>
      <w:bookmarkStart w:id="1780" w:name="_Toc179632660"/>
      <w:bookmarkStart w:id="1781" w:name="_Toc152045642"/>
      <w:bookmarkStart w:id="1782" w:name="_Toc152042420"/>
      <w:bookmarkStart w:id="1783" w:name="_Toc852083502"/>
      <w:bookmarkStart w:id="1784" w:name="_Toc1870522015"/>
      <w:bookmarkStart w:id="1785" w:name="_Toc1502551641"/>
      <w:bookmarkStart w:id="1786" w:name="_Toc1462839217"/>
      <w:bookmarkStart w:id="1787" w:name="_Toc1884386310"/>
      <w:r>
        <w:rPr>
          <w:rFonts w:hint="eastAsia"/>
          <w:color w:val="000000" w:themeColor="text1"/>
          <w14:textFill>
            <w14:solidFill>
              <w14:schemeClr w14:val="tx1"/>
            </w14:solidFill>
          </w14:textFill>
        </w:rPr>
        <w:t>4.3分包</w:t>
      </w:r>
      <w:bookmarkEnd w:id="1775"/>
      <w:bookmarkEnd w:id="1776"/>
      <w:bookmarkEnd w:id="1777"/>
      <w:bookmarkEnd w:id="1778"/>
      <w:bookmarkEnd w:id="1779"/>
      <w:bookmarkEnd w:id="1780"/>
      <w:bookmarkEnd w:id="1781"/>
      <w:bookmarkEnd w:id="1782"/>
      <w:bookmarkEnd w:id="1783"/>
      <w:bookmarkEnd w:id="1784"/>
      <w:bookmarkEnd w:id="1785"/>
      <w:bookmarkEnd w:id="1786"/>
      <w:bookmarkEnd w:id="178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承包人不得将其承包的全部工程转包给第三人，或将其承包的全部工程肢解后以分包的名义转包给第三人。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承包人不得将工程主体、关键性工作分包给第三人。除专用合同条款另有约定外，未经发包人同意，承包人不得将工程的其他部分或工作分包给第三人。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分包人的资格能力应与其分包工程的标准和规模相适应。</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按投标函附录约定分包工程的，承包人应向发包人和监理人提交分包合同副本。</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承包人应与分包人就分包工程向发包人承担连带责任。</w:t>
      </w:r>
    </w:p>
    <w:p>
      <w:pPr>
        <w:pStyle w:val="81"/>
        <w:rPr>
          <w:color w:val="000000" w:themeColor="text1"/>
          <w14:textFill>
            <w14:solidFill>
              <w14:schemeClr w14:val="tx1"/>
            </w14:solidFill>
          </w14:textFill>
        </w:rPr>
      </w:pPr>
      <w:bookmarkStart w:id="1788" w:name="_Toc800775509"/>
      <w:bookmarkStart w:id="1789" w:name="_Toc152045643"/>
      <w:bookmarkStart w:id="1790" w:name="_Toc22802451"/>
      <w:bookmarkStart w:id="1791" w:name="_Toc144974611"/>
      <w:bookmarkStart w:id="1792" w:name="_Toc179632661"/>
      <w:bookmarkStart w:id="1793" w:name="_Toc30767"/>
      <w:bookmarkStart w:id="1794" w:name="_Toc152042421"/>
      <w:bookmarkStart w:id="1795" w:name="_Toc23805"/>
      <w:bookmarkStart w:id="1796" w:name="_Toc1715022509"/>
      <w:bookmarkStart w:id="1797" w:name="_Toc1359605291"/>
      <w:bookmarkStart w:id="1798" w:name="_Toc1839421189"/>
      <w:bookmarkStart w:id="1799" w:name="_Toc590001197"/>
      <w:bookmarkStart w:id="1800" w:name="_Toc1305978294"/>
      <w:r>
        <w:rPr>
          <w:rFonts w:hint="eastAsia"/>
          <w:color w:val="000000" w:themeColor="text1"/>
          <w14:textFill>
            <w14:solidFill>
              <w14:schemeClr w14:val="tx1"/>
            </w14:solidFill>
          </w14:textFill>
        </w:rPr>
        <w:t>4.4联合体</w:t>
      </w:r>
      <w:bookmarkEnd w:id="1788"/>
      <w:bookmarkEnd w:id="1789"/>
      <w:bookmarkEnd w:id="1790"/>
      <w:bookmarkEnd w:id="1791"/>
      <w:bookmarkEnd w:id="1792"/>
      <w:bookmarkEnd w:id="1793"/>
      <w:bookmarkEnd w:id="1794"/>
      <w:bookmarkEnd w:id="1795"/>
      <w:bookmarkEnd w:id="1796"/>
      <w:bookmarkEnd w:id="1797"/>
      <w:bookmarkEnd w:id="1798"/>
      <w:bookmarkEnd w:id="1799"/>
      <w:bookmarkEnd w:id="180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联合体各方应共同与发包人签订合同协议书。联合体各方应为履行合同承担连带责任。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联合体协议经发包人确认后作为合同附件。在履行合同过程中，未经发包人同意，不得修改联合体协议。</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联合体牵头人负责与发包人和监理人联系，并接受指示，负责组织联合体各成员全面履行合同。</w:t>
      </w:r>
    </w:p>
    <w:p>
      <w:pPr>
        <w:pStyle w:val="81"/>
        <w:rPr>
          <w:color w:val="000000" w:themeColor="text1"/>
          <w14:textFill>
            <w14:solidFill>
              <w14:schemeClr w14:val="tx1"/>
            </w14:solidFill>
          </w14:textFill>
        </w:rPr>
      </w:pPr>
      <w:bookmarkStart w:id="1801" w:name="_Toc152042422"/>
      <w:bookmarkStart w:id="1802" w:name="_Toc144974612"/>
      <w:bookmarkStart w:id="1803" w:name="_Toc1453194338"/>
      <w:bookmarkStart w:id="1804" w:name="_Toc179632662"/>
      <w:bookmarkStart w:id="1805" w:name="_Toc22802452"/>
      <w:bookmarkStart w:id="1806" w:name="_Toc152045644"/>
      <w:bookmarkStart w:id="1807" w:name="_Toc9113"/>
      <w:bookmarkStart w:id="1808" w:name="_Toc28916"/>
      <w:bookmarkStart w:id="1809" w:name="_Toc659687291"/>
      <w:bookmarkStart w:id="1810" w:name="_Toc1065985812"/>
      <w:bookmarkStart w:id="1811" w:name="_Toc1286011790"/>
      <w:bookmarkStart w:id="1812" w:name="_Toc811417844"/>
      <w:bookmarkStart w:id="1813" w:name="_Toc1784074947"/>
      <w:r>
        <w:rPr>
          <w:rFonts w:hint="eastAsia"/>
          <w:color w:val="000000" w:themeColor="text1"/>
          <w14:textFill>
            <w14:solidFill>
              <w14:schemeClr w14:val="tx1"/>
            </w14:solidFill>
          </w14:textFill>
        </w:rPr>
        <w:t>4.5承包人项目经理</w:t>
      </w:r>
      <w:bookmarkEnd w:id="1801"/>
      <w:bookmarkEnd w:id="1802"/>
      <w:bookmarkEnd w:id="1803"/>
      <w:bookmarkEnd w:id="1804"/>
      <w:bookmarkEnd w:id="1805"/>
      <w:bookmarkEnd w:id="1806"/>
      <w:bookmarkEnd w:id="1807"/>
      <w:bookmarkEnd w:id="1808"/>
      <w:bookmarkEnd w:id="1809"/>
      <w:bookmarkEnd w:id="1810"/>
      <w:bookmarkEnd w:id="1811"/>
      <w:bookmarkEnd w:id="1812"/>
      <w:bookmarkEnd w:id="181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承包人应按合同约定指派项目经理，并在约定的期限内到职。承包人更换项目经理应事先征得发包人同意，并应在更换</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天前通知发包人和监理人。承包人项目经理短期离开施工场地，应事先征得监理人同意，并委派代表代行其职责。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承包人项目经理应按合同约定以及监理人按第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款作出的指示，负责组织合同工程的实施。在情况紧急且无法与监理人取得联系时，可采取保证工程和人员生命财产安全的紧急措施，并在采取措施后</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小时内向监理人提交书面报告。</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承包人为履行合同发出的一切函件均应盖有承包人授权的施工场地管理机构章，并由承包人项目经理或其授权代表签字。</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承包人项目经理可以授权其下属人员履行其某项职责，但事先应将这些人员的姓名和授权范围通知监理人。</w:t>
      </w:r>
    </w:p>
    <w:p>
      <w:pPr>
        <w:pStyle w:val="81"/>
        <w:rPr>
          <w:color w:val="000000" w:themeColor="text1"/>
          <w14:textFill>
            <w14:solidFill>
              <w14:schemeClr w14:val="tx1"/>
            </w14:solidFill>
          </w14:textFill>
        </w:rPr>
      </w:pPr>
      <w:bookmarkStart w:id="1814" w:name="_Toc179632663"/>
      <w:bookmarkStart w:id="1815" w:name="_Toc22802453"/>
      <w:bookmarkStart w:id="1816" w:name="_Toc26839"/>
      <w:bookmarkStart w:id="1817" w:name="_Toc7516"/>
      <w:bookmarkStart w:id="1818" w:name="_Toc152045645"/>
      <w:bookmarkStart w:id="1819" w:name="_Toc2117643172"/>
      <w:bookmarkStart w:id="1820" w:name="_Toc144974613"/>
      <w:bookmarkStart w:id="1821" w:name="_Toc152042423"/>
      <w:bookmarkStart w:id="1822" w:name="_Toc2073835421"/>
      <w:bookmarkStart w:id="1823" w:name="_Toc1729708448"/>
      <w:bookmarkStart w:id="1824" w:name="_Toc1249967072"/>
      <w:bookmarkStart w:id="1825" w:name="_Toc1544037038"/>
      <w:bookmarkStart w:id="1826" w:name="_Toc104587759"/>
      <w:r>
        <w:rPr>
          <w:rFonts w:hint="eastAsia"/>
          <w:color w:val="000000" w:themeColor="text1"/>
          <w14:textFill>
            <w14:solidFill>
              <w14:schemeClr w14:val="tx1"/>
            </w14:solidFill>
          </w14:textFill>
        </w:rPr>
        <w:t>4.6承包人人员的管理</w:t>
      </w:r>
      <w:bookmarkEnd w:id="1814"/>
      <w:bookmarkEnd w:id="1815"/>
      <w:bookmarkEnd w:id="1816"/>
      <w:bookmarkEnd w:id="1817"/>
      <w:bookmarkEnd w:id="1818"/>
      <w:bookmarkEnd w:id="1819"/>
      <w:bookmarkEnd w:id="1820"/>
      <w:bookmarkEnd w:id="1821"/>
      <w:bookmarkEnd w:id="1822"/>
      <w:bookmarkEnd w:id="1823"/>
      <w:bookmarkEnd w:id="1824"/>
      <w:bookmarkEnd w:id="1825"/>
      <w:bookmarkEnd w:id="182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承包人应在接到开工通知后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向监理人提交承包人在施工场地的管理机构以及人员安排的报告，其内容应包括管理机构的设置、各主要岗位的技术和管理人员名单及其资格，以及各工种技术工人的安排状况。承包人应向监理人提交施工场地人员变动情况的报告。</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为完成合同约定的各项工作，承包人应向施工场地派遣或雇佣足够数量的下列人员：</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）具有相应资格的专业技工和合格的普工；</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）具有相应施工经验的技术人员；</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）具有相应岗位资格的各级管理人员。</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承包人安排在施工场地的主要管理人员和技术骨干应相对稳定。承包人更换主要管理人员和技术骨干时，应取得监理人的同意。</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特殊岗位的工作人员均应持有相应的资格证明，监理人有权随时检查。监理人认为有必要时，可进行现场考核。</w:t>
      </w:r>
    </w:p>
    <w:p>
      <w:pPr>
        <w:pStyle w:val="81"/>
        <w:rPr>
          <w:color w:val="000000" w:themeColor="text1"/>
          <w14:textFill>
            <w14:solidFill>
              <w14:schemeClr w14:val="tx1"/>
            </w14:solidFill>
          </w14:textFill>
        </w:rPr>
      </w:pPr>
      <w:bookmarkStart w:id="1827" w:name="_Toc152045646"/>
      <w:bookmarkStart w:id="1828" w:name="_Toc152042424"/>
      <w:bookmarkStart w:id="1829" w:name="_Toc144974614"/>
      <w:bookmarkStart w:id="1830" w:name="_Toc1905"/>
      <w:bookmarkStart w:id="1831" w:name="_Toc475965297"/>
      <w:bookmarkStart w:id="1832" w:name="_Toc22802454"/>
      <w:bookmarkStart w:id="1833" w:name="_Toc179632664"/>
      <w:bookmarkStart w:id="1834" w:name="_Toc26328"/>
      <w:bookmarkStart w:id="1835" w:name="_Toc1072682583"/>
      <w:bookmarkStart w:id="1836" w:name="_Toc1874524051"/>
      <w:bookmarkStart w:id="1837" w:name="_Toc1325361263"/>
      <w:bookmarkStart w:id="1838" w:name="_Toc1103308117"/>
      <w:bookmarkStart w:id="1839" w:name="_Toc1999538371"/>
      <w:r>
        <w:rPr>
          <w:rFonts w:hint="eastAsia"/>
          <w:color w:val="000000" w:themeColor="text1"/>
          <w14:textFill>
            <w14:solidFill>
              <w14:schemeClr w14:val="tx1"/>
            </w14:solidFill>
          </w14:textFill>
        </w:rPr>
        <w:t>4.7撤换承包人项目经理和其他人员</w:t>
      </w:r>
      <w:bookmarkEnd w:id="1827"/>
      <w:bookmarkEnd w:id="1828"/>
      <w:bookmarkEnd w:id="1829"/>
      <w:bookmarkEnd w:id="1830"/>
      <w:bookmarkEnd w:id="1831"/>
      <w:bookmarkEnd w:id="1832"/>
      <w:bookmarkEnd w:id="1833"/>
      <w:bookmarkEnd w:id="1834"/>
      <w:bookmarkEnd w:id="1835"/>
      <w:bookmarkEnd w:id="1836"/>
      <w:bookmarkEnd w:id="1837"/>
      <w:bookmarkEnd w:id="1838"/>
      <w:bookmarkEnd w:id="183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承包人应对其项目经理和其他人员进行有效管理。监理人要求撤换不能胜任本职工作、行为不端或玩忽职守的承包人项目经理和其他人员的，承包人应予以撤换。</w:t>
      </w:r>
    </w:p>
    <w:p>
      <w:pPr>
        <w:pStyle w:val="81"/>
        <w:rPr>
          <w:color w:val="000000" w:themeColor="text1"/>
          <w14:textFill>
            <w14:solidFill>
              <w14:schemeClr w14:val="tx1"/>
            </w14:solidFill>
          </w14:textFill>
        </w:rPr>
      </w:pPr>
      <w:bookmarkStart w:id="1840" w:name="_Toc30931"/>
      <w:bookmarkStart w:id="1841" w:name="_Toc179632665"/>
      <w:bookmarkStart w:id="1842" w:name="_Toc1578646774"/>
      <w:bookmarkStart w:id="1843" w:name="_Toc152045647"/>
      <w:bookmarkStart w:id="1844" w:name="_Toc8441"/>
      <w:bookmarkStart w:id="1845" w:name="_Toc152042425"/>
      <w:bookmarkStart w:id="1846" w:name="_Toc144974615"/>
      <w:bookmarkStart w:id="1847" w:name="_Toc22802455"/>
      <w:bookmarkStart w:id="1848" w:name="_Toc1943820663"/>
      <w:bookmarkStart w:id="1849" w:name="_Toc1546167689"/>
      <w:bookmarkStart w:id="1850" w:name="_Toc1609197577"/>
      <w:bookmarkStart w:id="1851" w:name="_Toc1564663549"/>
      <w:bookmarkStart w:id="1852" w:name="_Toc2091718462"/>
      <w:r>
        <w:rPr>
          <w:rFonts w:hint="eastAsia"/>
          <w:color w:val="000000" w:themeColor="text1"/>
          <w14:textFill>
            <w14:solidFill>
              <w14:schemeClr w14:val="tx1"/>
            </w14:solidFill>
          </w14:textFill>
        </w:rPr>
        <w:t>4.8保障承包人人员的合法权益</w:t>
      </w:r>
      <w:bookmarkEnd w:id="1840"/>
      <w:bookmarkEnd w:id="1841"/>
      <w:bookmarkEnd w:id="1842"/>
      <w:bookmarkEnd w:id="1843"/>
      <w:bookmarkEnd w:id="1844"/>
      <w:bookmarkEnd w:id="1845"/>
      <w:bookmarkEnd w:id="1846"/>
      <w:bookmarkEnd w:id="1847"/>
      <w:bookmarkEnd w:id="1848"/>
      <w:bookmarkEnd w:id="1849"/>
      <w:bookmarkEnd w:id="1850"/>
      <w:bookmarkEnd w:id="1851"/>
      <w:bookmarkEnd w:id="185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承包人应与其雇佣的人员签订劳动合同，并按时发放工资。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承包人应按劳动法的规定安排工作时间，保证其雇佣人员享有休息和休假的权利。因工程施工的特殊需要占用休假日或延长工作时间的，应不超过法律规定的限度，并按法律规定给予补休或付酬。</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承包人应为其雇佣人员提供必要的食宿条件，以及符合环境保护和卫生要求的生活环境，在远离城镇的施工场地，还应配备必要的伤病防治和急救的医务人员与医疗设施。</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应按国家有关劳动保护的规定，采取有效的防止粉尘、降低噪声、控制有害气体和保障高温、高寒、高空作业安全等劳动保护措施。其雇佣人员在施工中受到伤害的，承包人应立即采取有效措施进行抢救和治疗。</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承包人应按有关法律规定和合同约定，为其雇佣人员办理保险。</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承包人应负责处理其雇佣人员因工伤亡事故的善后事宜。</w:t>
      </w:r>
    </w:p>
    <w:p>
      <w:pPr>
        <w:pStyle w:val="81"/>
        <w:rPr>
          <w:color w:val="000000" w:themeColor="text1"/>
          <w14:textFill>
            <w14:solidFill>
              <w14:schemeClr w14:val="tx1"/>
            </w14:solidFill>
          </w14:textFill>
        </w:rPr>
      </w:pPr>
      <w:bookmarkStart w:id="1853" w:name="_Toc152045648"/>
      <w:bookmarkStart w:id="1854" w:name="_Toc179632666"/>
      <w:bookmarkStart w:id="1855" w:name="_Toc22802456"/>
      <w:bookmarkStart w:id="1856" w:name="_Toc7163"/>
      <w:bookmarkStart w:id="1857" w:name="_Toc1032916141"/>
      <w:bookmarkStart w:id="1858" w:name="_Toc152042426"/>
      <w:bookmarkStart w:id="1859" w:name="_Toc32602"/>
      <w:bookmarkStart w:id="1860" w:name="_Toc144974616"/>
      <w:bookmarkStart w:id="1861" w:name="_Toc1083917566"/>
      <w:bookmarkStart w:id="1862" w:name="_Toc456802951"/>
      <w:bookmarkStart w:id="1863" w:name="_Toc1195532325"/>
      <w:bookmarkStart w:id="1864" w:name="_Toc1935161996"/>
      <w:bookmarkStart w:id="1865" w:name="_Toc1255401289"/>
      <w:r>
        <w:rPr>
          <w:rFonts w:hint="eastAsia"/>
          <w:color w:val="000000" w:themeColor="text1"/>
          <w14:textFill>
            <w14:solidFill>
              <w14:schemeClr w14:val="tx1"/>
            </w14:solidFill>
          </w14:textFill>
        </w:rPr>
        <w:t>4.9工程价款应专款专用</w:t>
      </w:r>
      <w:bookmarkEnd w:id="1853"/>
      <w:bookmarkEnd w:id="1854"/>
      <w:bookmarkEnd w:id="1855"/>
      <w:bookmarkEnd w:id="1856"/>
      <w:bookmarkEnd w:id="1857"/>
      <w:bookmarkEnd w:id="1858"/>
      <w:bookmarkEnd w:id="1859"/>
      <w:bookmarkEnd w:id="1860"/>
      <w:bookmarkEnd w:id="1861"/>
      <w:bookmarkEnd w:id="1862"/>
      <w:bookmarkEnd w:id="1863"/>
      <w:bookmarkEnd w:id="1864"/>
      <w:bookmarkEnd w:id="186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发包人按合同约定支付给承包人的各项价款应专用于合同工程。</w:t>
      </w:r>
    </w:p>
    <w:p>
      <w:pPr>
        <w:pStyle w:val="81"/>
        <w:rPr>
          <w:color w:val="000000" w:themeColor="text1"/>
          <w14:textFill>
            <w14:solidFill>
              <w14:schemeClr w14:val="tx1"/>
            </w14:solidFill>
          </w14:textFill>
        </w:rPr>
      </w:pPr>
      <w:bookmarkStart w:id="1866" w:name="_Toc21774"/>
      <w:bookmarkStart w:id="1867" w:name="_Toc152045649"/>
      <w:bookmarkStart w:id="1868" w:name="_Toc179632667"/>
      <w:bookmarkStart w:id="1869" w:name="_Toc22802457"/>
      <w:bookmarkStart w:id="1870" w:name="_Toc1838292796"/>
      <w:bookmarkStart w:id="1871" w:name="_Toc152042427"/>
      <w:bookmarkStart w:id="1872" w:name="_Toc144974617"/>
      <w:bookmarkStart w:id="1873" w:name="_Toc10067"/>
      <w:bookmarkStart w:id="1874" w:name="_Toc1230609976"/>
      <w:bookmarkStart w:id="1875" w:name="_Toc824660763"/>
      <w:bookmarkStart w:id="1876" w:name="_Toc879593668"/>
      <w:bookmarkStart w:id="1877" w:name="_Toc117645858"/>
      <w:bookmarkStart w:id="1878" w:name="_Toc650907349"/>
      <w:r>
        <w:rPr>
          <w:rFonts w:hint="eastAsia"/>
          <w:color w:val="000000" w:themeColor="text1"/>
          <w14:textFill>
            <w14:solidFill>
              <w14:schemeClr w14:val="tx1"/>
            </w14:solidFill>
          </w14:textFill>
        </w:rPr>
        <w:t>4.10承包人现场查勘</w:t>
      </w:r>
      <w:bookmarkEnd w:id="1866"/>
      <w:bookmarkEnd w:id="1867"/>
      <w:bookmarkEnd w:id="1868"/>
      <w:bookmarkEnd w:id="1869"/>
      <w:bookmarkEnd w:id="1870"/>
      <w:bookmarkEnd w:id="1871"/>
      <w:bookmarkEnd w:id="1872"/>
      <w:bookmarkEnd w:id="1873"/>
      <w:bookmarkEnd w:id="1874"/>
      <w:bookmarkEnd w:id="1875"/>
      <w:bookmarkEnd w:id="1876"/>
      <w:bookmarkEnd w:id="1877"/>
      <w:bookmarkEnd w:id="187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发包人应将其持有的现场地质勘探资料、水文气象资料提供给承包人，并对其准确性负责。但承包人应对其阅读上述有关资料后所作出的解释和推断负责。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对施工场地和周围环境进行查勘，并收集有关地质、水文、气象条件、交通条件、风俗习惯以及其他为完成合同工作有关的当地资料。在全部合同工作中，应视为承包人已充分估计了应承担的责任和风险。</w:t>
      </w:r>
    </w:p>
    <w:p>
      <w:pPr>
        <w:pStyle w:val="81"/>
        <w:rPr>
          <w:color w:val="000000" w:themeColor="text1"/>
          <w14:textFill>
            <w14:solidFill>
              <w14:schemeClr w14:val="tx1"/>
            </w14:solidFill>
          </w14:textFill>
        </w:rPr>
      </w:pPr>
      <w:bookmarkStart w:id="1879" w:name="_Toc152045650"/>
      <w:bookmarkStart w:id="1880" w:name="_Toc939199852"/>
      <w:bookmarkStart w:id="1881" w:name="_Toc31754"/>
      <w:bookmarkStart w:id="1882" w:name="_Toc22802458"/>
      <w:bookmarkStart w:id="1883" w:name="_Toc179632668"/>
      <w:bookmarkStart w:id="1884" w:name="_Toc22176"/>
      <w:bookmarkStart w:id="1885" w:name="_Toc144974618"/>
      <w:bookmarkStart w:id="1886" w:name="_Toc152042428"/>
      <w:bookmarkStart w:id="1887" w:name="_Toc1593224992"/>
      <w:bookmarkStart w:id="1888" w:name="_Toc729794384"/>
      <w:bookmarkStart w:id="1889" w:name="_Toc1709387855"/>
      <w:bookmarkStart w:id="1890" w:name="_Toc424132842"/>
      <w:bookmarkStart w:id="1891" w:name="_Toc1202655321"/>
      <w:r>
        <w:rPr>
          <w:rFonts w:hint="eastAsia"/>
          <w:color w:val="000000" w:themeColor="text1"/>
          <w14:textFill>
            <w14:solidFill>
              <w14:schemeClr w14:val="tx1"/>
            </w14:solidFill>
          </w14:textFill>
        </w:rPr>
        <w:t>4.11不利物质条件</w:t>
      </w:r>
      <w:bookmarkEnd w:id="1879"/>
      <w:bookmarkEnd w:id="1880"/>
      <w:bookmarkEnd w:id="1881"/>
      <w:bookmarkEnd w:id="1882"/>
      <w:bookmarkEnd w:id="1883"/>
      <w:bookmarkEnd w:id="1884"/>
      <w:bookmarkEnd w:id="1885"/>
      <w:bookmarkEnd w:id="1886"/>
      <w:bookmarkEnd w:id="1887"/>
      <w:bookmarkEnd w:id="1888"/>
      <w:bookmarkEnd w:id="1889"/>
      <w:bookmarkEnd w:id="1890"/>
      <w:bookmarkEnd w:id="189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不利物质条件，除专用合同条款另有约定外，是指承包人在施工场地遇到的不可预见的自然物质条件、非自然的物质障碍和污染物，包括地下和水文条件，但不包括气候条件。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承包人遇到不利物质条件时，应采取适应不利物质条件的合理措施继续施工，并及时通知监理人。监理人应当及时发出指示，指示构成变更的，按第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条约定办理。监理人没有发出指示的，承包人因采取合理措施而增加的费用和（或）工期延误，由发包人承担。</w:t>
      </w:r>
    </w:p>
    <w:p>
      <w:pPr>
        <w:pStyle w:val="82"/>
        <w:rPr>
          <w:color w:val="000000" w:themeColor="text1"/>
          <w14:textFill>
            <w14:solidFill>
              <w14:schemeClr w14:val="tx1"/>
            </w14:solidFill>
          </w14:textFill>
        </w:rPr>
      </w:pPr>
      <w:bookmarkStart w:id="1892" w:name="_Toc152045651"/>
      <w:bookmarkStart w:id="1893" w:name="_Toc8959"/>
      <w:bookmarkStart w:id="1894" w:name="_Toc696374479"/>
      <w:bookmarkStart w:id="1895" w:name="_Toc152042429"/>
      <w:bookmarkStart w:id="1896" w:name="_Toc179632669"/>
      <w:bookmarkStart w:id="1897" w:name="_Toc22802459"/>
      <w:bookmarkStart w:id="1898" w:name="_Toc144974619"/>
      <w:bookmarkStart w:id="1899" w:name="_Toc16751"/>
      <w:bookmarkStart w:id="1900" w:name="_Toc1151754846"/>
      <w:bookmarkStart w:id="1901" w:name="_Toc1274093100"/>
      <w:bookmarkStart w:id="1902" w:name="_Toc669514475"/>
      <w:bookmarkStart w:id="1903" w:name="_Toc6788713"/>
      <w:bookmarkStart w:id="1904" w:name="_Toc333817336"/>
      <w:r>
        <w:rPr>
          <w:rFonts w:hint="eastAsia"/>
          <w:color w:val="000000" w:themeColor="text1"/>
          <w14:textFill>
            <w14:solidFill>
              <w14:schemeClr w14:val="tx1"/>
            </w14:solidFill>
          </w14:textFill>
        </w:rPr>
        <w:t>5. 材料和工程设备</w:t>
      </w:r>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pStyle w:val="81"/>
        <w:rPr>
          <w:color w:val="000000" w:themeColor="text1"/>
          <w14:textFill>
            <w14:solidFill>
              <w14:schemeClr w14:val="tx1"/>
            </w14:solidFill>
          </w14:textFill>
        </w:rPr>
      </w:pPr>
      <w:bookmarkStart w:id="1905" w:name="_Toc1320163188"/>
      <w:bookmarkStart w:id="1906" w:name="_Toc179632670"/>
      <w:bookmarkStart w:id="1907" w:name="_Toc24018"/>
      <w:bookmarkStart w:id="1908" w:name="_Toc152045652"/>
      <w:bookmarkStart w:id="1909" w:name="_Toc152042430"/>
      <w:bookmarkStart w:id="1910" w:name="_Toc4304"/>
      <w:bookmarkStart w:id="1911" w:name="_Toc22802460"/>
      <w:bookmarkStart w:id="1912" w:name="_Toc144974620"/>
      <w:bookmarkStart w:id="1913" w:name="_Toc491558776"/>
      <w:bookmarkStart w:id="1914" w:name="_Toc628899211"/>
      <w:bookmarkStart w:id="1915" w:name="_Toc515165999"/>
      <w:bookmarkStart w:id="1916" w:name="_Toc1379779170"/>
      <w:bookmarkStart w:id="1917" w:name="_Toc1716828744"/>
      <w:r>
        <w:rPr>
          <w:rFonts w:hint="eastAsia"/>
          <w:color w:val="000000" w:themeColor="text1"/>
          <w14:textFill>
            <w14:solidFill>
              <w14:schemeClr w14:val="tx1"/>
            </w14:solidFill>
          </w14:textFill>
        </w:rPr>
        <w:t>5.1承包人提供的材料和工程设备</w:t>
      </w:r>
      <w:bookmarkEnd w:id="1905"/>
      <w:bookmarkEnd w:id="1906"/>
      <w:bookmarkEnd w:id="1907"/>
      <w:bookmarkEnd w:id="1908"/>
      <w:bookmarkEnd w:id="1909"/>
      <w:bookmarkEnd w:id="1910"/>
      <w:bookmarkEnd w:id="1911"/>
      <w:bookmarkEnd w:id="1912"/>
      <w:bookmarkEnd w:id="1913"/>
      <w:bookmarkEnd w:id="1914"/>
      <w:bookmarkEnd w:id="1915"/>
      <w:bookmarkEnd w:id="1916"/>
      <w:bookmarkEnd w:id="191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除专用合同条款另有约定外，承包人提供的材料和工程设备均由承包人负责采购、运输和保管。承包人应对其采购的材料和工程设备负责。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按专用合同条款的约定，将各项材料和工程设备的供货人及品种、规格、数量和供货时间等报送监理人审批。承包人应向监理人提交其负责提供的材料和工程设备的质量证明文件，并满足合同约定的质量标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对承包人提供的材料和工程设备，承包人应会同监理人进行检验和交货验收，查验材料合格证明和产品合格证书，并按合同约定和监理人指示，进行材料的抽样检验和工程设备的检验测试，检验和测试结果应提交监理人，所需费用由承包人承担。</w:t>
      </w:r>
    </w:p>
    <w:p>
      <w:pPr>
        <w:pStyle w:val="81"/>
        <w:rPr>
          <w:color w:val="000000" w:themeColor="text1"/>
          <w14:textFill>
            <w14:solidFill>
              <w14:schemeClr w14:val="tx1"/>
            </w14:solidFill>
          </w14:textFill>
        </w:rPr>
      </w:pPr>
      <w:bookmarkStart w:id="1918" w:name="_Toc144974621"/>
      <w:bookmarkStart w:id="1919" w:name="_Toc17776"/>
      <w:bookmarkStart w:id="1920" w:name="_Toc22802461"/>
      <w:bookmarkStart w:id="1921" w:name="_Toc1419558957"/>
      <w:bookmarkStart w:id="1922" w:name="_Toc152045653"/>
      <w:bookmarkStart w:id="1923" w:name="_Toc152042431"/>
      <w:bookmarkStart w:id="1924" w:name="_Toc21493"/>
      <w:bookmarkStart w:id="1925" w:name="_Toc179632671"/>
      <w:bookmarkStart w:id="1926" w:name="_Toc1020041865"/>
      <w:bookmarkStart w:id="1927" w:name="_Toc428856269"/>
      <w:bookmarkStart w:id="1928" w:name="_Toc1904314015"/>
      <w:bookmarkStart w:id="1929" w:name="_Toc1692465461"/>
      <w:bookmarkStart w:id="1930" w:name="_Toc1568920957"/>
      <w:r>
        <w:rPr>
          <w:rFonts w:hint="eastAsia"/>
          <w:color w:val="000000" w:themeColor="text1"/>
          <w14:textFill>
            <w14:solidFill>
              <w14:schemeClr w14:val="tx1"/>
            </w14:solidFill>
          </w14:textFill>
        </w:rPr>
        <w:t>5.2发包人提供的材料和工程设备</w:t>
      </w:r>
      <w:bookmarkEnd w:id="1918"/>
      <w:bookmarkEnd w:id="1919"/>
      <w:bookmarkEnd w:id="1920"/>
      <w:bookmarkEnd w:id="1921"/>
      <w:bookmarkEnd w:id="1922"/>
      <w:bookmarkEnd w:id="1923"/>
      <w:bookmarkEnd w:id="1924"/>
      <w:bookmarkEnd w:id="1925"/>
      <w:bookmarkEnd w:id="1926"/>
      <w:bookmarkEnd w:id="1927"/>
      <w:bookmarkEnd w:id="1928"/>
      <w:bookmarkEnd w:id="1929"/>
      <w:bookmarkEnd w:id="193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发包人提供的材料和工程设备，应在专用合同条款中写明材料和工程设备的名称、规格、数量、价格、交货方式、交货地点和计划交货日期等。</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承包人应根据合同进度计划的安排，向监理人报送要求发包人交货的日期计划。发包人应按照监理人与合同双方当事人商定的交货日期，向承包人提交材料和工程设备。</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发包人应在材料和工程设备到货</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天前通知承包人，承包人应会同监理人在约定的时间内，赴交货地点共同进行验收。除专用合同条款另有约定外，发包人提供的材料和工程设备验收后，由承包人负责接收、运输和保管。</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发包人要求向承包人提前交货的，承包人不得拒绝，但发包人应承担承包人由此增加的费用。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承包人要求更改交货日期或地点的，应事先报请监理人批准。由于承包人要求更改交货时间或地点所增加的费用和（或）工期延误由承包人承担。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发包人提供的材料和工程设备的规格、数量或质量不符合合同要求，或由于发包人原因发生交货日期延误及交货地点变更等情况的，发包人应承担由此增加的费用和（或）工期延误，并向承包人支付合理利润。</w:t>
      </w:r>
    </w:p>
    <w:p>
      <w:pPr>
        <w:pStyle w:val="81"/>
        <w:rPr>
          <w:color w:val="000000" w:themeColor="text1"/>
          <w14:textFill>
            <w14:solidFill>
              <w14:schemeClr w14:val="tx1"/>
            </w14:solidFill>
          </w14:textFill>
        </w:rPr>
      </w:pPr>
      <w:bookmarkStart w:id="1931" w:name="_Toc909794399"/>
      <w:bookmarkStart w:id="1932" w:name="_Toc2230"/>
      <w:bookmarkStart w:id="1933" w:name="_Toc152045654"/>
      <w:bookmarkStart w:id="1934" w:name="_Toc152042432"/>
      <w:bookmarkStart w:id="1935" w:name="_Toc7338"/>
      <w:bookmarkStart w:id="1936" w:name="_Toc179632672"/>
      <w:bookmarkStart w:id="1937" w:name="_Toc144974622"/>
      <w:bookmarkStart w:id="1938" w:name="_Toc22802462"/>
      <w:bookmarkStart w:id="1939" w:name="_Toc1197886161"/>
      <w:bookmarkStart w:id="1940" w:name="_Toc33229503"/>
      <w:bookmarkStart w:id="1941" w:name="_Toc1068062586"/>
      <w:bookmarkStart w:id="1942" w:name="_Toc1065350770"/>
      <w:bookmarkStart w:id="1943" w:name="_Toc920627245"/>
      <w:r>
        <w:rPr>
          <w:rFonts w:hint="eastAsia"/>
          <w:color w:val="000000" w:themeColor="text1"/>
          <w14:textFill>
            <w14:solidFill>
              <w14:schemeClr w14:val="tx1"/>
            </w14:solidFill>
          </w14:textFill>
        </w:rPr>
        <w:t>5.3材料和工程设备专用于合同工程</w:t>
      </w:r>
      <w:bookmarkEnd w:id="1931"/>
      <w:bookmarkEnd w:id="1932"/>
      <w:bookmarkEnd w:id="1933"/>
      <w:bookmarkEnd w:id="1934"/>
      <w:bookmarkEnd w:id="1935"/>
      <w:bookmarkEnd w:id="1936"/>
      <w:bookmarkEnd w:id="1937"/>
      <w:bookmarkEnd w:id="1938"/>
      <w:bookmarkEnd w:id="1939"/>
      <w:bookmarkEnd w:id="1940"/>
      <w:bookmarkEnd w:id="1941"/>
      <w:bookmarkEnd w:id="1942"/>
      <w:bookmarkEnd w:id="194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运入施工场地的材料、工程设备，包括备品备件、安装专用工器具与随机资料，必须专用于合同工程，未经监理人同意，承包人不得运出施工场地或挪作他用。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pPr>
        <w:pStyle w:val="81"/>
        <w:rPr>
          <w:color w:val="000000" w:themeColor="text1"/>
          <w14:textFill>
            <w14:solidFill>
              <w14:schemeClr w14:val="tx1"/>
            </w14:solidFill>
          </w14:textFill>
        </w:rPr>
      </w:pPr>
      <w:bookmarkStart w:id="1944" w:name="_Toc32549"/>
      <w:bookmarkStart w:id="1945" w:name="_Toc2109128324"/>
      <w:bookmarkStart w:id="1946" w:name="_Toc179632673"/>
      <w:bookmarkStart w:id="1947" w:name="_Toc152042433"/>
      <w:bookmarkStart w:id="1948" w:name="_Toc144974623"/>
      <w:bookmarkStart w:id="1949" w:name="_Toc9309"/>
      <w:bookmarkStart w:id="1950" w:name="_Toc152045655"/>
      <w:bookmarkStart w:id="1951" w:name="_Toc22802463"/>
      <w:bookmarkStart w:id="1952" w:name="_Toc806578427"/>
      <w:bookmarkStart w:id="1953" w:name="_Toc1296345466"/>
      <w:bookmarkStart w:id="1954" w:name="_Toc896983567"/>
      <w:bookmarkStart w:id="1955" w:name="_Toc2047556769"/>
      <w:bookmarkStart w:id="1956" w:name="_Toc1464677172"/>
      <w:r>
        <w:rPr>
          <w:rFonts w:hint="eastAsia"/>
          <w:color w:val="000000" w:themeColor="text1"/>
          <w14:textFill>
            <w14:solidFill>
              <w14:schemeClr w14:val="tx1"/>
            </w14:solidFill>
          </w14:textFill>
        </w:rPr>
        <w:t>5.4禁止使用不合格的材料和工程设备</w:t>
      </w:r>
      <w:bookmarkEnd w:id="1944"/>
      <w:bookmarkEnd w:id="1945"/>
      <w:bookmarkEnd w:id="1946"/>
      <w:bookmarkEnd w:id="1947"/>
      <w:bookmarkEnd w:id="1948"/>
      <w:bookmarkEnd w:id="1949"/>
      <w:bookmarkEnd w:id="1950"/>
      <w:bookmarkEnd w:id="1951"/>
      <w:bookmarkEnd w:id="1952"/>
      <w:bookmarkEnd w:id="1953"/>
      <w:bookmarkEnd w:id="1954"/>
      <w:bookmarkEnd w:id="1955"/>
      <w:bookmarkEnd w:id="195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监理人有权拒绝承包人提供的不合格材料或工程设备，并要求承包人立即进行更换。监理人应在更换后再次进行检查和检验，由此增加的费用和（或）工期延误由承包人承担。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监理人发现承包人使用了不合格的材料和工程设备，应即时发出指示要求承包人立即改正，并禁止在工程中继续使用不合格的材料和工程设备。</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发包人提供的材料或工程设备不符合合同要求的，承包人有权拒绝，并可要求发包人更换，由此增加的费用和（或）工期延误由发包人承担。</w:t>
      </w:r>
    </w:p>
    <w:p>
      <w:pPr>
        <w:pStyle w:val="82"/>
        <w:rPr>
          <w:color w:val="000000" w:themeColor="text1"/>
          <w14:textFill>
            <w14:solidFill>
              <w14:schemeClr w14:val="tx1"/>
            </w14:solidFill>
          </w14:textFill>
        </w:rPr>
      </w:pPr>
      <w:bookmarkStart w:id="1957" w:name="_Toc144974624"/>
      <w:bookmarkStart w:id="1958" w:name="_Toc977807439"/>
      <w:bookmarkStart w:id="1959" w:name="_Toc22802464"/>
      <w:bookmarkStart w:id="1960" w:name="_Toc32315"/>
      <w:bookmarkStart w:id="1961" w:name="_Toc28678"/>
      <w:bookmarkStart w:id="1962" w:name="_Toc179632674"/>
      <w:bookmarkStart w:id="1963" w:name="_Toc152042434"/>
      <w:bookmarkStart w:id="1964" w:name="_Toc152045656"/>
      <w:bookmarkStart w:id="1965" w:name="_Toc1091444769"/>
      <w:bookmarkStart w:id="1966" w:name="_Toc2096014895"/>
      <w:bookmarkStart w:id="1967" w:name="_Toc2009979231"/>
      <w:bookmarkStart w:id="1968" w:name="_Toc2081675571"/>
      <w:bookmarkStart w:id="1969" w:name="_Toc1770807523"/>
      <w:r>
        <w:rPr>
          <w:rFonts w:hint="eastAsia"/>
          <w:color w:val="000000" w:themeColor="text1"/>
          <w14:textFill>
            <w14:solidFill>
              <w14:schemeClr w14:val="tx1"/>
            </w14:solidFill>
          </w14:textFill>
        </w:rPr>
        <w:t>6. 施工设备和临时设施</w:t>
      </w:r>
      <w:bookmarkEnd w:id="1957"/>
      <w:bookmarkEnd w:id="1958"/>
      <w:bookmarkEnd w:id="1959"/>
      <w:bookmarkEnd w:id="1960"/>
      <w:bookmarkEnd w:id="1961"/>
      <w:bookmarkEnd w:id="1962"/>
      <w:bookmarkEnd w:id="1963"/>
      <w:bookmarkEnd w:id="1964"/>
      <w:bookmarkEnd w:id="1965"/>
      <w:bookmarkEnd w:id="1966"/>
      <w:bookmarkEnd w:id="1967"/>
      <w:bookmarkEnd w:id="1968"/>
      <w:bookmarkEnd w:id="1969"/>
    </w:p>
    <w:p>
      <w:pPr>
        <w:pStyle w:val="81"/>
        <w:rPr>
          <w:color w:val="000000" w:themeColor="text1"/>
          <w14:textFill>
            <w14:solidFill>
              <w14:schemeClr w14:val="tx1"/>
            </w14:solidFill>
          </w14:textFill>
        </w:rPr>
      </w:pPr>
      <w:bookmarkStart w:id="1970" w:name="_Toc179632675"/>
      <w:bookmarkStart w:id="1971" w:name="_Toc8712"/>
      <w:bookmarkStart w:id="1972" w:name="_Toc152042435"/>
      <w:bookmarkStart w:id="1973" w:name="_Toc639506627"/>
      <w:bookmarkStart w:id="1974" w:name="_Toc144974625"/>
      <w:bookmarkStart w:id="1975" w:name="_Toc22802465"/>
      <w:bookmarkStart w:id="1976" w:name="_Toc6763"/>
      <w:bookmarkStart w:id="1977" w:name="_Toc152045657"/>
      <w:bookmarkStart w:id="1978" w:name="_Toc1464290382"/>
      <w:bookmarkStart w:id="1979" w:name="_Toc887482216"/>
      <w:bookmarkStart w:id="1980" w:name="_Toc1271269568"/>
      <w:bookmarkStart w:id="1981" w:name="_Toc345823908"/>
      <w:bookmarkStart w:id="1982" w:name="_Toc139948016"/>
      <w:r>
        <w:rPr>
          <w:rFonts w:hint="eastAsia"/>
          <w:color w:val="000000" w:themeColor="text1"/>
          <w14:textFill>
            <w14:solidFill>
              <w14:schemeClr w14:val="tx1"/>
            </w14:solidFill>
          </w14:textFill>
        </w:rPr>
        <w:t>6.1承包人提供的施工设备和临时设施</w:t>
      </w:r>
      <w:bookmarkEnd w:id="1970"/>
      <w:bookmarkEnd w:id="1971"/>
      <w:bookmarkEnd w:id="1972"/>
      <w:bookmarkEnd w:id="1973"/>
      <w:bookmarkEnd w:id="1974"/>
      <w:bookmarkEnd w:id="1975"/>
      <w:bookmarkEnd w:id="1976"/>
      <w:bookmarkEnd w:id="1977"/>
      <w:bookmarkEnd w:id="1978"/>
      <w:bookmarkEnd w:id="1979"/>
      <w:bookmarkEnd w:id="1980"/>
      <w:bookmarkEnd w:id="1981"/>
      <w:bookmarkEnd w:id="198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承包人应按合同进度计划的要求，及时配置施工设备和修建临时设施。进入施工场地的承包人设备需经监理人核查后才能投入使用。承包人更换合同约定的承包人设备的，应报监理人批准。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除专用合同条款另有约定外，承包人应自行承担修建临时设施的费用，需要临时占地的，应由发包人办理申请手续并承担相应费用。</w:t>
      </w:r>
    </w:p>
    <w:p>
      <w:pPr>
        <w:pStyle w:val="81"/>
        <w:rPr>
          <w:color w:val="000000" w:themeColor="text1"/>
          <w14:textFill>
            <w14:solidFill>
              <w14:schemeClr w14:val="tx1"/>
            </w14:solidFill>
          </w14:textFill>
        </w:rPr>
      </w:pPr>
      <w:bookmarkStart w:id="1983" w:name="_Toc179632676"/>
      <w:bookmarkStart w:id="1984" w:name="_Toc152042436"/>
      <w:bookmarkStart w:id="1985" w:name="_Toc144974626"/>
      <w:bookmarkStart w:id="1986" w:name="_Toc701963763"/>
      <w:bookmarkStart w:id="1987" w:name="_Toc4719"/>
      <w:bookmarkStart w:id="1988" w:name="_Toc152045658"/>
      <w:bookmarkStart w:id="1989" w:name="_Toc22802466"/>
      <w:bookmarkStart w:id="1990" w:name="_Toc14981"/>
      <w:bookmarkStart w:id="1991" w:name="_Toc292133562"/>
      <w:bookmarkStart w:id="1992" w:name="_Toc1735090478"/>
      <w:bookmarkStart w:id="1993" w:name="_Toc2032549144"/>
      <w:bookmarkStart w:id="1994" w:name="_Toc9307603"/>
      <w:bookmarkStart w:id="1995" w:name="_Toc1615428432"/>
      <w:r>
        <w:rPr>
          <w:rFonts w:hint="eastAsia"/>
          <w:color w:val="000000" w:themeColor="text1"/>
          <w14:textFill>
            <w14:solidFill>
              <w14:schemeClr w14:val="tx1"/>
            </w14:solidFill>
          </w14:textFill>
        </w:rPr>
        <w:t>6.2发包人提供的施工设备和临时设施</w:t>
      </w:r>
      <w:bookmarkEnd w:id="1983"/>
      <w:bookmarkEnd w:id="1984"/>
      <w:bookmarkEnd w:id="1985"/>
      <w:bookmarkEnd w:id="1986"/>
      <w:bookmarkEnd w:id="1987"/>
      <w:bookmarkEnd w:id="1988"/>
      <w:bookmarkEnd w:id="1989"/>
      <w:bookmarkEnd w:id="1990"/>
      <w:bookmarkEnd w:id="1991"/>
      <w:bookmarkEnd w:id="1992"/>
      <w:bookmarkEnd w:id="1993"/>
      <w:bookmarkEnd w:id="1994"/>
      <w:bookmarkEnd w:id="199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发包人提供的施工设备或临时设施在专用合同条款中约定。</w:t>
      </w:r>
    </w:p>
    <w:p>
      <w:pPr>
        <w:pStyle w:val="81"/>
        <w:rPr>
          <w:color w:val="000000" w:themeColor="text1"/>
          <w14:textFill>
            <w14:solidFill>
              <w14:schemeClr w14:val="tx1"/>
            </w14:solidFill>
          </w14:textFill>
        </w:rPr>
      </w:pPr>
      <w:bookmarkStart w:id="1996" w:name="_Toc28725"/>
      <w:bookmarkStart w:id="1997" w:name="_Toc152042437"/>
      <w:bookmarkStart w:id="1998" w:name="_Toc152045659"/>
      <w:bookmarkStart w:id="1999" w:name="_Toc179632677"/>
      <w:bookmarkStart w:id="2000" w:name="_Toc9946"/>
      <w:bookmarkStart w:id="2001" w:name="_Toc22802467"/>
      <w:bookmarkStart w:id="2002" w:name="_Toc627824742"/>
      <w:bookmarkStart w:id="2003" w:name="_Toc144974627"/>
      <w:bookmarkStart w:id="2004" w:name="_Toc320077590"/>
      <w:bookmarkStart w:id="2005" w:name="_Toc469958394"/>
      <w:bookmarkStart w:id="2006" w:name="_Toc1881188847"/>
      <w:bookmarkStart w:id="2007" w:name="_Toc983113284"/>
      <w:bookmarkStart w:id="2008" w:name="_Toc809566629"/>
      <w:r>
        <w:rPr>
          <w:rFonts w:hint="eastAsia"/>
          <w:color w:val="000000" w:themeColor="text1"/>
          <w14:textFill>
            <w14:solidFill>
              <w14:schemeClr w14:val="tx1"/>
            </w14:solidFill>
          </w14:textFill>
        </w:rPr>
        <w:t>6.3要求承包人增加或更换施工设备</w:t>
      </w:r>
      <w:bookmarkEnd w:id="1996"/>
      <w:bookmarkEnd w:id="1997"/>
      <w:bookmarkEnd w:id="1998"/>
      <w:bookmarkEnd w:id="1999"/>
      <w:bookmarkEnd w:id="2000"/>
      <w:bookmarkEnd w:id="2001"/>
      <w:bookmarkEnd w:id="2002"/>
      <w:bookmarkEnd w:id="2003"/>
      <w:bookmarkEnd w:id="2004"/>
      <w:bookmarkEnd w:id="2005"/>
      <w:bookmarkEnd w:id="2006"/>
      <w:bookmarkEnd w:id="2007"/>
      <w:bookmarkEnd w:id="200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承包人使用的施工设备不能满足合同进度计划和（或）质量要求时，监理人有权要求承包人增加或更换施工设备，承包人应及时增加或更换，由此增加的费用和（或）工期延误由承包人承担。</w:t>
      </w:r>
    </w:p>
    <w:p>
      <w:pPr>
        <w:pStyle w:val="81"/>
        <w:rPr>
          <w:color w:val="000000" w:themeColor="text1"/>
          <w14:textFill>
            <w14:solidFill>
              <w14:schemeClr w14:val="tx1"/>
            </w14:solidFill>
          </w14:textFill>
        </w:rPr>
      </w:pPr>
      <w:bookmarkStart w:id="2009" w:name="_Toc1258956190"/>
      <w:bookmarkStart w:id="2010" w:name="_Toc152045660"/>
      <w:bookmarkStart w:id="2011" w:name="_Toc29085"/>
      <w:bookmarkStart w:id="2012" w:name="_Toc144974628"/>
      <w:bookmarkStart w:id="2013" w:name="_Toc179632678"/>
      <w:bookmarkStart w:id="2014" w:name="_Toc152042438"/>
      <w:bookmarkStart w:id="2015" w:name="_Toc3490"/>
      <w:bookmarkStart w:id="2016" w:name="_Toc22802468"/>
      <w:bookmarkStart w:id="2017" w:name="_Toc1029467572"/>
      <w:bookmarkStart w:id="2018" w:name="_Toc706674543"/>
      <w:bookmarkStart w:id="2019" w:name="_Toc1654348673"/>
      <w:bookmarkStart w:id="2020" w:name="_Toc131409062"/>
      <w:bookmarkStart w:id="2021" w:name="_Toc151207688"/>
      <w:r>
        <w:rPr>
          <w:rFonts w:hint="eastAsia"/>
          <w:color w:val="000000" w:themeColor="text1"/>
          <w14:textFill>
            <w14:solidFill>
              <w14:schemeClr w14:val="tx1"/>
            </w14:solidFill>
          </w14:textFill>
        </w:rPr>
        <w:t>6.4施工设备和临时设施专用于合同工程</w:t>
      </w:r>
      <w:bookmarkEnd w:id="2009"/>
      <w:bookmarkEnd w:id="2010"/>
      <w:bookmarkEnd w:id="2011"/>
      <w:bookmarkEnd w:id="2012"/>
      <w:bookmarkEnd w:id="2013"/>
      <w:bookmarkEnd w:id="2014"/>
      <w:bookmarkEnd w:id="2015"/>
      <w:bookmarkEnd w:id="2016"/>
      <w:bookmarkEnd w:id="2017"/>
      <w:bookmarkEnd w:id="2018"/>
      <w:bookmarkEnd w:id="2019"/>
      <w:bookmarkEnd w:id="2020"/>
      <w:bookmarkEnd w:id="202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除合同另有约定外，运入施工场地的所有施工设备以及在施工场地建设的临时设施应专用于合同工程。未经监理人同意，不得将上述施工设备和临时设施中的任何部分运出施工场地或挪作他用。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经监理人同意，承包人可根据合同进度计划撤走闲置的施工设备。</w:t>
      </w:r>
    </w:p>
    <w:p>
      <w:pPr>
        <w:pStyle w:val="82"/>
        <w:rPr>
          <w:color w:val="000000" w:themeColor="text1"/>
          <w14:textFill>
            <w14:solidFill>
              <w14:schemeClr w14:val="tx1"/>
            </w14:solidFill>
          </w14:textFill>
        </w:rPr>
      </w:pPr>
      <w:bookmarkStart w:id="2022" w:name="_Toc152042439"/>
      <w:bookmarkStart w:id="2023" w:name="_Toc179632679"/>
      <w:bookmarkStart w:id="2024" w:name="_Toc26151"/>
      <w:bookmarkStart w:id="2025" w:name="_Toc475818915"/>
      <w:bookmarkStart w:id="2026" w:name="_Toc144974629"/>
      <w:bookmarkStart w:id="2027" w:name="_Toc24800"/>
      <w:bookmarkStart w:id="2028" w:name="_Toc22802469"/>
      <w:bookmarkStart w:id="2029" w:name="_Toc152045661"/>
      <w:bookmarkStart w:id="2030" w:name="_Toc637319504"/>
      <w:bookmarkStart w:id="2031" w:name="_Toc115766746"/>
      <w:bookmarkStart w:id="2032" w:name="_Toc1423906905"/>
      <w:bookmarkStart w:id="2033" w:name="_Toc1563083491"/>
      <w:bookmarkStart w:id="2034" w:name="_Toc1055807095"/>
      <w:r>
        <w:rPr>
          <w:rFonts w:hint="eastAsia"/>
          <w:color w:val="000000" w:themeColor="text1"/>
          <w14:textFill>
            <w14:solidFill>
              <w14:schemeClr w14:val="tx1"/>
            </w14:solidFill>
          </w14:textFill>
        </w:rPr>
        <w:t>7. 交通运输</w:t>
      </w:r>
      <w:bookmarkEnd w:id="2022"/>
      <w:bookmarkEnd w:id="2023"/>
      <w:bookmarkEnd w:id="2024"/>
      <w:bookmarkEnd w:id="2025"/>
      <w:bookmarkEnd w:id="2026"/>
      <w:bookmarkEnd w:id="2027"/>
      <w:bookmarkEnd w:id="2028"/>
      <w:bookmarkEnd w:id="2029"/>
      <w:bookmarkEnd w:id="2030"/>
      <w:bookmarkEnd w:id="2031"/>
      <w:bookmarkEnd w:id="2032"/>
      <w:bookmarkEnd w:id="2033"/>
      <w:bookmarkEnd w:id="2034"/>
    </w:p>
    <w:p>
      <w:pPr>
        <w:pStyle w:val="81"/>
        <w:rPr>
          <w:color w:val="000000" w:themeColor="text1"/>
          <w14:textFill>
            <w14:solidFill>
              <w14:schemeClr w14:val="tx1"/>
            </w14:solidFill>
          </w14:textFill>
        </w:rPr>
      </w:pPr>
      <w:bookmarkStart w:id="2035" w:name="_Toc152042440"/>
      <w:bookmarkStart w:id="2036" w:name="_Toc22802470"/>
      <w:bookmarkStart w:id="2037" w:name="_Toc179632680"/>
      <w:bookmarkStart w:id="2038" w:name="_Toc13656"/>
      <w:bookmarkStart w:id="2039" w:name="_Toc144974630"/>
      <w:bookmarkStart w:id="2040" w:name="_Toc1499486371"/>
      <w:bookmarkStart w:id="2041" w:name="_Toc15797"/>
      <w:bookmarkStart w:id="2042" w:name="_Toc152045662"/>
      <w:bookmarkStart w:id="2043" w:name="_Toc1552725663"/>
      <w:bookmarkStart w:id="2044" w:name="_Toc366350146"/>
      <w:bookmarkStart w:id="2045" w:name="_Toc2060277218"/>
      <w:bookmarkStart w:id="2046" w:name="_Toc2028380677"/>
      <w:bookmarkStart w:id="2047" w:name="_Toc293091950"/>
      <w:r>
        <w:rPr>
          <w:rFonts w:hint="eastAsia"/>
          <w:color w:val="000000" w:themeColor="text1"/>
          <w14:textFill>
            <w14:solidFill>
              <w14:schemeClr w14:val="tx1"/>
            </w14:solidFill>
          </w14:textFill>
        </w:rPr>
        <w:t>7.1道路通行权和场外设施</w:t>
      </w:r>
      <w:bookmarkEnd w:id="2035"/>
      <w:bookmarkEnd w:id="2036"/>
      <w:bookmarkEnd w:id="2037"/>
      <w:bookmarkEnd w:id="2038"/>
      <w:bookmarkEnd w:id="2039"/>
      <w:bookmarkEnd w:id="2040"/>
      <w:bookmarkEnd w:id="2041"/>
      <w:bookmarkEnd w:id="2042"/>
      <w:bookmarkEnd w:id="2043"/>
      <w:bookmarkEnd w:id="2044"/>
      <w:bookmarkEnd w:id="2045"/>
      <w:bookmarkEnd w:id="2046"/>
      <w:bookmarkEnd w:id="204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发包人应根据合同工程的施工需要，负责办理取得出入施工场地的专用和临时道路的通行权，以及取得为工程建设所需修建场外设施的权利，并承担有关费用。承包人应协助发包人办理上述手续。</w:t>
      </w:r>
    </w:p>
    <w:p>
      <w:pPr>
        <w:pStyle w:val="81"/>
        <w:rPr>
          <w:color w:val="000000" w:themeColor="text1"/>
          <w14:textFill>
            <w14:solidFill>
              <w14:schemeClr w14:val="tx1"/>
            </w14:solidFill>
          </w14:textFill>
        </w:rPr>
      </w:pPr>
      <w:bookmarkStart w:id="2048" w:name="_Toc152045663"/>
      <w:bookmarkStart w:id="2049" w:name="_Toc24199"/>
      <w:bookmarkStart w:id="2050" w:name="_Toc144974631"/>
      <w:bookmarkStart w:id="2051" w:name="_Toc22802471"/>
      <w:bookmarkStart w:id="2052" w:name="_Toc31029"/>
      <w:bookmarkStart w:id="2053" w:name="_Toc1062368297"/>
      <w:bookmarkStart w:id="2054" w:name="_Toc152042441"/>
      <w:bookmarkStart w:id="2055" w:name="_Toc179632681"/>
      <w:bookmarkStart w:id="2056" w:name="_Toc908254351"/>
      <w:bookmarkStart w:id="2057" w:name="_Toc736116476"/>
      <w:bookmarkStart w:id="2058" w:name="_Toc1550803304"/>
      <w:bookmarkStart w:id="2059" w:name="_Toc1389927548"/>
      <w:bookmarkStart w:id="2060" w:name="_Toc903780484"/>
      <w:r>
        <w:rPr>
          <w:rFonts w:hint="eastAsia"/>
          <w:color w:val="000000" w:themeColor="text1"/>
          <w14:textFill>
            <w14:solidFill>
              <w14:schemeClr w14:val="tx1"/>
            </w14:solidFill>
          </w14:textFill>
        </w:rPr>
        <w:t>7.2场内施工道路</w:t>
      </w:r>
      <w:bookmarkEnd w:id="2048"/>
      <w:bookmarkEnd w:id="2049"/>
      <w:bookmarkEnd w:id="2050"/>
      <w:bookmarkEnd w:id="2051"/>
      <w:bookmarkEnd w:id="2052"/>
      <w:bookmarkEnd w:id="2053"/>
      <w:bookmarkEnd w:id="2054"/>
      <w:bookmarkEnd w:id="2055"/>
      <w:bookmarkEnd w:id="2056"/>
      <w:bookmarkEnd w:id="2057"/>
      <w:bookmarkEnd w:id="2058"/>
      <w:bookmarkEnd w:id="2059"/>
      <w:bookmarkEnd w:id="206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除专用合同条款另有约定外，承包人应负责修建、维修、养护和管理施工所需的临时道路和交通设施，包括维修、养护和管理发包人提供的道路和交通设施，并承担相应费用。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除专用合同条款另有约定外，承包人修建的临时道路和交通设施应免费提供发包人和监理人使用。</w:t>
      </w:r>
    </w:p>
    <w:p>
      <w:pPr>
        <w:pStyle w:val="81"/>
        <w:rPr>
          <w:color w:val="000000" w:themeColor="text1"/>
          <w14:textFill>
            <w14:solidFill>
              <w14:schemeClr w14:val="tx1"/>
            </w14:solidFill>
          </w14:textFill>
        </w:rPr>
      </w:pPr>
      <w:bookmarkStart w:id="2061" w:name="_Toc6953"/>
      <w:bookmarkStart w:id="2062" w:name="_Toc179632682"/>
      <w:bookmarkStart w:id="2063" w:name="_Toc22802472"/>
      <w:bookmarkStart w:id="2064" w:name="_Toc1758430275"/>
      <w:bookmarkStart w:id="2065" w:name="_Toc152045664"/>
      <w:bookmarkStart w:id="2066" w:name="_Toc152042442"/>
      <w:bookmarkStart w:id="2067" w:name="_Toc144974632"/>
      <w:bookmarkStart w:id="2068" w:name="_Toc31651"/>
      <w:bookmarkStart w:id="2069" w:name="_Toc720900472"/>
      <w:bookmarkStart w:id="2070" w:name="_Toc1123268658"/>
      <w:bookmarkStart w:id="2071" w:name="_Toc1103004519"/>
      <w:bookmarkStart w:id="2072" w:name="_Toc809726851"/>
      <w:bookmarkStart w:id="2073" w:name="_Toc659983386"/>
      <w:r>
        <w:rPr>
          <w:rFonts w:hint="eastAsia"/>
          <w:color w:val="000000" w:themeColor="text1"/>
          <w14:textFill>
            <w14:solidFill>
              <w14:schemeClr w14:val="tx1"/>
            </w14:solidFill>
          </w14:textFill>
        </w:rPr>
        <w:t>7.3场外交通</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承包人车辆外出行驶所需的场外公共道路的通行费、养路费和税款等由承包人承担。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承包人应遵守有关交通法规，严格按照道路和桥梁的限制荷重安全行驶，并服从交通管理部门的检查和监督。</w:t>
      </w:r>
    </w:p>
    <w:p>
      <w:pPr>
        <w:pStyle w:val="81"/>
        <w:rPr>
          <w:color w:val="000000" w:themeColor="text1"/>
          <w14:textFill>
            <w14:solidFill>
              <w14:schemeClr w14:val="tx1"/>
            </w14:solidFill>
          </w14:textFill>
        </w:rPr>
      </w:pPr>
      <w:bookmarkStart w:id="2074" w:name="_Toc152045665"/>
      <w:bookmarkStart w:id="2075" w:name="_Toc22802473"/>
      <w:bookmarkStart w:id="2076" w:name="_Toc144974633"/>
      <w:bookmarkStart w:id="2077" w:name="_Toc152042443"/>
      <w:bookmarkStart w:id="2078" w:name="_Toc10024"/>
      <w:bookmarkStart w:id="2079" w:name="_Toc1403431952"/>
      <w:bookmarkStart w:id="2080" w:name="_Toc29962"/>
      <w:bookmarkStart w:id="2081" w:name="_Toc179632683"/>
      <w:bookmarkStart w:id="2082" w:name="_Toc1369066089"/>
      <w:bookmarkStart w:id="2083" w:name="_Toc1403973522"/>
      <w:bookmarkStart w:id="2084" w:name="_Toc733257202"/>
      <w:bookmarkStart w:id="2085" w:name="_Toc1514477751"/>
      <w:bookmarkStart w:id="2086" w:name="_Toc2091140825"/>
      <w:r>
        <w:rPr>
          <w:rFonts w:hint="eastAsia"/>
          <w:color w:val="000000" w:themeColor="text1"/>
          <w14:textFill>
            <w14:solidFill>
              <w14:schemeClr w14:val="tx1"/>
            </w14:solidFill>
          </w14:textFill>
        </w:rPr>
        <w:t>7.4超大件和超重件的运输</w:t>
      </w:r>
      <w:bookmarkEnd w:id="2074"/>
      <w:bookmarkEnd w:id="2075"/>
      <w:bookmarkEnd w:id="2076"/>
      <w:bookmarkEnd w:id="2077"/>
      <w:bookmarkEnd w:id="2078"/>
      <w:bookmarkEnd w:id="2079"/>
      <w:bookmarkEnd w:id="2080"/>
      <w:bookmarkEnd w:id="2081"/>
      <w:bookmarkEnd w:id="2082"/>
      <w:bookmarkEnd w:id="2083"/>
      <w:bookmarkEnd w:id="2084"/>
      <w:bookmarkEnd w:id="2085"/>
      <w:bookmarkEnd w:id="208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pStyle w:val="81"/>
        <w:rPr>
          <w:color w:val="000000" w:themeColor="text1"/>
          <w14:textFill>
            <w14:solidFill>
              <w14:schemeClr w14:val="tx1"/>
            </w14:solidFill>
          </w14:textFill>
        </w:rPr>
      </w:pPr>
      <w:bookmarkStart w:id="2087" w:name="_Toc179632684"/>
      <w:bookmarkStart w:id="2088" w:name="_Toc22802474"/>
      <w:bookmarkStart w:id="2089" w:name="_Toc152042444"/>
      <w:bookmarkStart w:id="2090" w:name="_Toc144974634"/>
      <w:bookmarkStart w:id="2091" w:name="_Toc1683"/>
      <w:bookmarkStart w:id="2092" w:name="_Toc1598589074"/>
      <w:bookmarkStart w:id="2093" w:name="_Toc8205"/>
      <w:bookmarkStart w:id="2094" w:name="_Toc152045666"/>
      <w:bookmarkStart w:id="2095" w:name="_Toc1755683546"/>
      <w:bookmarkStart w:id="2096" w:name="_Toc592918989"/>
      <w:bookmarkStart w:id="2097" w:name="_Toc112058463"/>
      <w:bookmarkStart w:id="2098" w:name="_Toc313243385"/>
      <w:bookmarkStart w:id="2099" w:name="_Toc426115289"/>
      <w:r>
        <w:rPr>
          <w:rFonts w:hint="eastAsia"/>
          <w:color w:val="000000" w:themeColor="text1"/>
          <w14:textFill>
            <w14:solidFill>
              <w14:schemeClr w14:val="tx1"/>
            </w14:solidFill>
          </w14:textFill>
        </w:rPr>
        <w:t>7.5道路和桥梁的损坏责任</w:t>
      </w:r>
      <w:bookmarkEnd w:id="2087"/>
      <w:bookmarkEnd w:id="2088"/>
      <w:bookmarkEnd w:id="2089"/>
      <w:bookmarkEnd w:id="2090"/>
      <w:bookmarkEnd w:id="2091"/>
      <w:bookmarkEnd w:id="2092"/>
      <w:bookmarkEnd w:id="2093"/>
      <w:bookmarkEnd w:id="2094"/>
      <w:bookmarkEnd w:id="2095"/>
      <w:bookmarkEnd w:id="2096"/>
      <w:bookmarkEnd w:id="2097"/>
      <w:bookmarkEnd w:id="2098"/>
      <w:bookmarkEnd w:id="209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因承包人运输造成施工场地内外公共道路和桥梁损坏的，由承包人承担修复损坏的全部费用和可能引起的赔偿。</w:t>
      </w:r>
    </w:p>
    <w:p>
      <w:pPr>
        <w:pStyle w:val="81"/>
        <w:rPr>
          <w:color w:val="000000" w:themeColor="text1"/>
          <w14:textFill>
            <w14:solidFill>
              <w14:schemeClr w14:val="tx1"/>
            </w14:solidFill>
          </w14:textFill>
        </w:rPr>
      </w:pPr>
      <w:bookmarkStart w:id="2100" w:name="_Toc18668"/>
      <w:bookmarkStart w:id="2101" w:name="_Toc144974635"/>
      <w:bookmarkStart w:id="2102" w:name="_Toc181938442"/>
      <w:bookmarkStart w:id="2103" w:name="_Toc22802475"/>
      <w:bookmarkStart w:id="2104" w:name="_Toc18278"/>
      <w:bookmarkStart w:id="2105" w:name="_Toc152042445"/>
      <w:bookmarkStart w:id="2106" w:name="_Toc152045667"/>
      <w:bookmarkStart w:id="2107" w:name="_Toc179632685"/>
      <w:bookmarkStart w:id="2108" w:name="_Toc870266071"/>
      <w:bookmarkStart w:id="2109" w:name="_Toc1035252355"/>
      <w:bookmarkStart w:id="2110" w:name="_Toc280835330"/>
      <w:bookmarkStart w:id="2111" w:name="_Toc563892000"/>
      <w:bookmarkStart w:id="2112" w:name="_Toc236737228"/>
      <w:r>
        <w:rPr>
          <w:rFonts w:hint="eastAsia"/>
          <w:color w:val="000000" w:themeColor="text1"/>
          <w14:textFill>
            <w14:solidFill>
              <w14:schemeClr w14:val="tx1"/>
            </w14:solidFill>
          </w14:textFill>
        </w:rPr>
        <w:t>7.6水路和航空运输</w:t>
      </w:r>
      <w:bookmarkEnd w:id="2100"/>
      <w:bookmarkEnd w:id="2101"/>
      <w:bookmarkEnd w:id="2102"/>
      <w:bookmarkEnd w:id="2103"/>
      <w:bookmarkEnd w:id="2104"/>
      <w:bookmarkEnd w:id="2105"/>
      <w:bookmarkEnd w:id="2106"/>
      <w:bookmarkEnd w:id="2107"/>
      <w:bookmarkEnd w:id="2108"/>
      <w:bookmarkEnd w:id="2109"/>
      <w:bookmarkEnd w:id="2110"/>
      <w:bookmarkEnd w:id="2111"/>
      <w:bookmarkEnd w:id="211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本条上述各款的内容适用于水路运输和航空运输，其中“道路”一词的涵义包括河道、航线、船闸、机场、码头、堤防以及水路或航空运输中其他相似结构物；“车辆”一词的涵义包括船舶和飞机等。</w:t>
      </w:r>
    </w:p>
    <w:p>
      <w:pPr>
        <w:pStyle w:val="82"/>
        <w:rPr>
          <w:color w:val="000000" w:themeColor="text1"/>
          <w14:textFill>
            <w14:solidFill>
              <w14:schemeClr w14:val="tx1"/>
            </w14:solidFill>
          </w14:textFill>
        </w:rPr>
      </w:pPr>
      <w:bookmarkStart w:id="2113" w:name="_Toc22802476"/>
      <w:bookmarkStart w:id="2114" w:name="_Toc1575486948"/>
      <w:bookmarkStart w:id="2115" w:name="_Toc144974636"/>
      <w:bookmarkStart w:id="2116" w:name="_Toc152042446"/>
      <w:bookmarkStart w:id="2117" w:name="_Toc152045668"/>
      <w:bookmarkStart w:id="2118" w:name="_Toc3188"/>
      <w:bookmarkStart w:id="2119" w:name="_Toc8495"/>
      <w:bookmarkStart w:id="2120" w:name="_Toc179632686"/>
      <w:bookmarkStart w:id="2121" w:name="_Toc54246107"/>
      <w:bookmarkStart w:id="2122" w:name="_Toc331549550"/>
      <w:bookmarkStart w:id="2123" w:name="_Toc1407124330"/>
      <w:bookmarkStart w:id="2124" w:name="_Toc1311127034"/>
      <w:bookmarkStart w:id="2125" w:name="_Toc1230880923"/>
      <w:r>
        <w:rPr>
          <w:rFonts w:hint="eastAsia"/>
          <w:color w:val="000000" w:themeColor="text1"/>
          <w14:textFill>
            <w14:solidFill>
              <w14:schemeClr w14:val="tx1"/>
            </w14:solidFill>
          </w14:textFill>
        </w:rPr>
        <w:t>8. 测量放线</w:t>
      </w:r>
      <w:bookmarkEnd w:id="2113"/>
      <w:bookmarkEnd w:id="2114"/>
      <w:bookmarkEnd w:id="2115"/>
      <w:bookmarkEnd w:id="2116"/>
      <w:bookmarkEnd w:id="2117"/>
      <w:bookmarkEnd w:id="2118"/>
      <w:bookmarkEnd w:id="2119"/>
      <w:bookmarkEnd w:id="2120"/>
      <w:bookmarkEnd w:id="2121"/>
      <w:bookmarkEnd w:id="2122"/>
      <w:bookmarkEnd w:id="2123"/>
      <w:bookmarkEnd w:id="2124"/>
      <w:bookmarkEnd w:id="2125"/>
    </w:p>
    <w:p>
      <w:pPr>
        <w:pStyle w:val="81"/>
        <w:rPr>
          <w:color w:val="000000" w:themeColor="text1"/>
          <w14:textFill>
            <w14:solidFill>
              <w14:schemeClr w14:val="tx1"/>
            </w14:solidFill>
          </w14:textFill>
        </w:rPr>
      </w:pPr>
      <w:bookmarkStart w:id="2126" w:name="_Toc152045669"/>
      <w:bookmarkStart w:id="2127" w:name="_Toc22802477"/>
      <w:bookmarkStart w:id="2128" w:name="_Toc144974637"/>
      <w:bookmarkStart w:id="2129" w:name="_Toc179632687"/>
      <w:bookmarkStart w:id="2130" w:name="_Toc818700441"/>
      <w:bookmarkStart w:id="2131" w:name="_Toc152042447"/>
      <w:bookmarkStart w:id="2132" w:name="_Toc5081"/>
      <w:bookmarkStart w:id="2133" w:name="_Toc21122"/>
      <w:bookmarkStart w:id="2134" w:name="_Toc1754409318"/>
      <w:bookmarkStart w:id="2135" w:name="_Toc1911454680"/>
      <w:bookmarkStart w:id="2136" w:name="_Toc266111554"/>
      <w:bookmarkStart w:id="2137" w:name="_Toc1466124575"/>
      <w:bookmarkStart w:id="2138" w:name="_Toc815105223"/>
      <w:r>
        <w:rPr>
          <w:rFonts w:hint="eastAsia"/>
          <w:color w:val="000000" w:themeColor="text1"/>
          <w14:textFill>
            <w14:solidFill>
              <w14:schemeClr w14:val="tx1"/>
            </w14:solidFill>
          </w14:textFill>
        </w:rPr>
        <w:t>8.1施工控制网</w:t>
      </w:r>
      <w:bookmarkEnd w:id="2126"/>
      <w:bookmarkEnd w:id="2127"/>
      <w:bookmarkEnd w:id="2128"/>
      <w:bookmarkEnd w:id="2129"/>
      <w:bookmarkEnd w:id="2130"/>
      <w:bookmarkEnd w:id="2131"/>
      <w:bookmarkEnd w:id="2132"/>
      <w:bookmarkEnd w:id="2133"/>
      <w:bookmarkEnd w:id="2134"/>
      <w:bookmarkEnd w:id="2135"/>
      <w:bookmarkEnd w:id="2136"/>
      <w:bookmarkEnd w:id="2137"/>
      <w:bookmarkEnd w:id="213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应在专用合同条款约定的期限内，通过监理人向承包人提供测量基准点、基准线和水准点及其书面资料。除专用合同条款另有约定外，承包人应根据国家测绘基准、测绘系统和工程测量技术规范，按上述基准点（线）以及合同工程精度要求，测设施工控制网，并在专用合同条款约定的期限内，将施工控制网资料报送监理人审批。</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承包人应负责管理施工控制网点。施工控制网点丢失或损坏的，承包人应及时修复。承包人应承担施工控制网点的管理与修复费用，并在工程竣工后将施工控制网点移交发包人。</w:t>
      </w:r>
    </w:p>
    <w:p>
      <w:pPr>
        <w:pStyle w:val="81"/>
        <w:rPr>
          <w:color w:val="000000" w:themeColor="text1"/>
          <w14:textFill>
            <w14:solidFill>
              <w14:schemeClr w14:val="tx1"/>
            </w14:solidFill>
          </w14:textFill>
        </w:rPr>
      </w:pPr>
      <w:bookmarkStart w:id="2139" w:name="_Toc152042448"/>
      <w:bookmarkStart w:id="2140" w:name="_Toc29342"/>
      <w:bookmarkStart w:id="2141" w:name="_Toc152045670"/>
      <w:bookmarkStart w:id="2142" w:name="_Toc144974638"/>
      <w:bookmarkStart w:id="2143" w:name="_Toc22802478"/>
      <w:bookmarkStart w:id="2144" w:name="_Toc179632688"/>
      <w:bookmarkStart w:id="2145" w:name="_Toc14318"/>
      <w:bookmarkStart w:id="2146" w:name="_Toc1117109125"/>
      <w:bookmarkStart w:id="2147" w:name="_Toc515258341"/>
      <w:bookmarkStart w:id="2148" w:name="_Toc1033702558"/>
      <w:bookmarkStart w:id="2149" w:name="_Toc183100823"/>
      <w:bookmarkStart w:id="2150" w:name="_Toc1687842361"/>
      <w:bookmarkStart w:id="2151" w:name="_Toc1067300290"/>
      <w:r>
        <w:rPr>
          <w:rFonts w:hint="eastAsia"/>
          <w:color w:val="000000" w:themeColor="text1"/>
          <w14:textFill>
            <w14:solidFill>
              <w14:schemeClr w14:val="tx1"/>
            </w14:solidFill>
          </w14:textFill>
        </w:rPr>
        <w:t>8.2施工测量</w:t>
      </w:r>
      <w:bookmarkEnd w:id="2139"/>
      <w:bookmarkEnd w:id="2140"/>
      <w:bookmarkEnd w:id="2141"/>
      <w:bookmarkEnd w:id="2142"/>
      <w:bookmarkEnd w:id="2143"/>
      <w:bookmarkEnd w:id="2144"/>
      <w:bookmarkEnd w:id="2145"/>
      <w:bookmarkEnd w:id="2146"/>
      <w:bookmarkEnd w:id="2147"/>
      <w:bookmarkEnd w:id="2148"/>
      <w:bookmarkEnd w:id="2149"/>
      <w:bookmarkEnd w:id="2150"/>
      <w:bookmarkEnd w:id="215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承包人应负责施工过程中的全部施工测量放线工作，并配置合格的人员、仪器、设备和其他物品。</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监理人可以指示承包人进行抽样复测，当复测中发现错误或出现超过合同约定的误差时，承包人应按监理人指示进行修正或补测，并承担相应的复测费用。</w:t>
      </w:r>
    </w:p>
    <w:p>
      <w:pPr>
        <w:pStyle w:val="81"/>
        <w:rPr>
          <w:color w:val="000000" w:themeColor="text1"/>
          <w14:textFill>
            <w14:solidFill>
              <w14:schemeClr w14:val="tx1"/>
            </w14:solidFill>
          </w14:textFill>
        </w:rPr>
      </w:pPr>
      <w:bookmarkStart w:id="2152" w:name="_Toc144974639"/>
      <w:bookmarkStart w:id="2153" w:name="_Toc152045671"/>
      <w:bookmarkStart w:id="2154" w:name="_Toc22802479"/>
      <w:bookmarkStart w:id="2155" w:name="_Toc179632689"/>
      <w:bookmarkStart w:id="2156" w:name="_Toc30366"/>
      <w:bookmarkStart w:id="2157" w:name="_Toc15150"/>
      <w:bookmarkStart w:id="2158" w:name="_Toc152042449"/>
      <w:bookmarkStart w:id="2159" w:name="_Toc770994925"/>
      <w:bookmarkStart w:id="2160" w:name="_Toc1294219222"/>
      <w:bookmarkStart w:id="2161" w:name="_Toc1209191485"/>
      <w:bookmarkStart w:id="2162" w:name="_Toc598986774"/>
      <w:bookmarkStart w:id="2163" w:name="_Toc1359792455"/>
      <w:bookmarkStart w:id="2164" w:name="_Toc974603295"/>
      <w:r>
        <w:rPr>
          <w:rFonts w:hint="eastAsia"/>
          <w:color w:val="000000" w:themeColor="text1"/>
          <w14:textFill>
            <w14:solidFill>
              <w14:schemeClr w14:val="tx1"/>
            </w14:solidFill>
          </w14:textFill>
        </w:rPr>
        <w:t>8.3基准资料错误的责任</w:t>
      </w:r>
      <w:bookmarkEnd w:id="2152"/>
      <w:bookmarkEnd w:id="2153"/>
      <w:bookmarkEnd w:id="2154"/>
      <w:bookmarkEnd w:id="2155"/>
      <w:bookmarkEnd w:id="2156"/>
      <w:bookmarkEnd w:id="2157"/>
      <w:bookmarkEnd w:id="2158"/>
      <w:bookmarkEnd w:id="2159"/>
      <w:bookmarkEnd w:id="2160"/>
      <w:bookmarkEnd w:id="2161"/>
      <w:bookmarkEnd w:id="2162"/>
      <w:bookmarkEnd w:id="2163"/>
      <w:bookmarkEnd w:id="216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对其提供的测量基准点、基准线和水准点及其书面资料的真实性、准确性和完整性负责。发包人提供上述基准资料错误导致承包人测量放线工作的返工或造成工程损失的，发包人应当承担由此增加的费用和（或）工期延误，并向承包人支付合理利润。承包人发现发包人提供的上述基准资料存在明显错误或疏忽的，应及时通知监理人。</w:t>
      </w:r>
    </w:p>
    <w:p>
      <w:pPr>
        <w:pStyle w:val="81"/>
        <w:rPr>
          <w:color w:val="000000" w:themeColor="text1"/>
          <w14:textFill>
            <w14:solidFill>
              <w14:schemeClr w14:val="tx1"/>
            </w14:solidFill>
          </w14:textFill>
        </w:rPr>
      </w:pPr>
      <w:bookmarkStart w:id="2165" w:name="_Toc152045672"/>
      <w:bookmarkStart w:id="2166" w:name="_Toc1621963428"/>
      <w:bookmarkStart w:id="2167" w:name="_Toc30675"/>
      <w:bookmarkStart w:id="2168" w:name="_Toc22802480"/>
      <w:bookmarkStart w:id="2169" w:name="_Toc144974640"/>
      <w:bookmarkStart w:id="2170" w:name="_Toc19493"/>
      <w:bookmarkStart w:id="2171" w:name="_Toc179632690"/>
      <w:bookmarkStart w:id="2172" w:name="_Toc152042450"/>
      <w:bookmarkStart w:id="2173" w:name="_Toc823097954"/>
      <w:bookmarkStart w:id="2174" w:name="_Toc1422461946"/>
      <w:bookmarkStart w:id="2175" w:name="_Toc233487597"/>
      <w:bookmarkStart w:id="2176" w:name="_Toc1403834703"/>
      <w:bookmarkStart w:id="2177" w:name="_Toc277068550"/>
      <w:r>
        <w:rPr>
          <w:rFonts w:hint="eastAsia"/>
          <w:color w:val="000000" w:themeColor="text1"/>
          <w14:textFill>
            <w14:solidFill>
              <w14:schemeClr w14:val="tx1"/>
            </w14:solidFill>
          </w14:textFill>
        </w:rPr>
        <w:t>8.4监理人使用施工控制网</w:t>
      </w:r>
      <w:bookmarkEnd w:id="2165"/>
      <w:bookmarkEnd w:id="2166"/>
      <w:bookmarkEnd w:id="2167"/>
      <w:bookmarkEnd w:id="2168"/>
      <w:bookmarkEnd w:id="2169"/>
      <w:bookmarkEnd w:id="2170"/>
      <w:bookmarkEnd w:id="2171"/>
      <w:bookmarkEnd w:id="2172"/>
      <w:bookmarkEnd w:id="2173"/>
      <w:bookmarkEnd w:id="2174"/>
      <w:bookmarkEnd w:id="2175"/>
      <w:bookmarkEnd w:id="2176"/>
      <w:bookmarkEnd w:id="2177"/>
    </w:p>
    <w:p>
      <w:pPr>
        <w:spacing w:line="400" w:lineRule="exact"/>
        <w:ind w:firstLine="420" w:firstLineChars="200"/>
        <w:rPr>
          <w:dstrike/>
          <w:color w:val="000000" w:themeColor="text1"/>
          <w:szCs w:val="21"/>
          <w14:textFill>
            <w14:solidFill>
              <w14:schemeClr w14:val="tx1"/>
            </w14:solidFill>
          </w14:textFill>
        </w:rPr>
      </w:pPr>
      <w:r>
        <w:rPr>
          <w:rFonts w:hint="eastAsia"/>
          <w:color w:val="000000" w:themeColor="text1"/>
          <w14:textFill>
            <w14:solidFill>
              <w14:schemeClr w14:val="tx1"/>
            </w14:solidFill>
          </w14:textFill>
        </w:rPr>
        <w:t>监理人需要使用施工控制网的，承包人应提供必要的协助，发包人不再为此支付费用。</w:t>
      </w:r>
    </w:p>
    <w:p>
      <w:pPr>
        <w:pStyle w:val="82"/>
        <w:rPr>
          <w:color w:val="000000" w:themeColor="text1"/>
          <w14:textFill>
            <w14:solidFill>
              <w14:schemeClr w14:val="tx1"/>
            </w14:solidFill>
          </w14:textFill>
        </w:rPr>
      </w:pPr>
      <w:bookmarkStart w:id="2178" w:name="_Toc152045673"/>
      <w:bookmarkStart w:id="2179" w:name="_Toc22802481"/>
      <w:bookmarkStart w:id="2180" w:name="_Toc903536318"/>
      <w:bookmarkStart w:id="2181" w:name="_Toc144974641"/>
      <w:bookmarkStart w:id="2182" w:name="_Toc152042451"/>
      <w:bookmarkStart w:id="2183" w:name="_Toc3045"/>
      <w:bookmarkStart w:id="2184" w:name="_Toc179632691"/>
      <w:bookmarkStart w:id="2185" w:name="_Toc8110"/>
      <w:bookmarkStart w:id="2186" w:name="_Toc1367341843"/>
      <w:bookmarkStart w:id="2187" w:name="_Toc756740925"/>
      <w:bookmarkStart w:id="2188" w:name="_Toc1685652464"/>
      <w:bookmarkStart w:id="2189" w:name="_Toc1003197930"/>
      <w:bookmarkStart w:id="2190" w:name="_Toc804202952"/>
      <w:r>
        <w:rPr>
          <w:rFonts w:hint="eastAsia"/>
          <w:color w:val="000000" w:themeColor="text1"/>
          <w14:textFill>
            <w14:solidFill>
              <w14:schemeClr w14:val="tx1"/>
            </w14:solidFill>
          </w14:textFill>
        </w:rPr>
        <w:t>9. 施工安全、治安保卫和环境保护</w:t>
      </w:r>
      <w:bookmarkEnd w:id="2178"/>
      <w:bookmarkEnd w:id="2179"/>
      <w:bookmarkEnd w:id="2180"/>
      <w:bookmarkEnd w:id="2181"/>
      <w:bookmarkEnd w:id="2182"/>
      <w:bookmarkEnd w:id="2183"/>
      <w:bookmarkEnd w:id="2184"/>
      <w:bookmarkEnd w:id="2185"/>
      <w:bookmarkEnd w:id="2186"/>
      <w:bookmarkEnd w:id="2187"/>
      <w:bookmarkEnd w:id="2188"/>
      <w:bookmarkEnd w:id="2189"/>
      <w:bookmarkEnd w:id="2190"/>
    </w:p>
    <w:p>
      <w:pPr>
        <w:pStyle w:val="81"/>
        <w:rPr>
          <w:color w:val="000000" w:themeColor="text1"/>
          <w14:textFill>
            <w14:solidFill>
              <w14:schemeClr w14:val="tx1"/>
            </w14:solidFill>
          </w14:textFill>
        </w:rPr>
      </w:pPr>
      <w:bookmarkStart w:id="2191" w:name="_Toc32428"/>
      <w:bookmarkStart w:id="2192" w:name="_Toc152042452"/>
      <w:bookmarkStart w:id="2193" w:name="_Toc179632692"/>
      <w:bookmarkStart w:id="2194" w:name="_Toc144974642"/>
      <w:bookmarkStart w:id="2195" w:name="_Toc22802482"/>
      <w:bookmarkStart w:id="2196" w:name="_Toc1571770435"/>
      <w:bookmarkStart w:id="2197" w:name="_Toc23072"/>
      <w:bookmarkStart w:id="2198" w:name="_Toc152045674"/>
      <w:bookmarkStart w:id="2199" w:name="_Toc861758083"/>
      <w:bookmarkStart w:id="2200" w:name="_Toc421313128"/>
      <w:bookmarkStart w:id="2201" w:name="_Toc290924315"/>
      <w:bookmarkStart w:id="2202" w:name="_Toc1949793653"/>
      <w:bookmarkStart w:id="2203" w:name="_Toc133097941"/>
      <w:r>
        <w:rPr>
          <w:rFonts w:hint="eastAsia"/>
          <w:color w:val="000000" w:themeColor="text1"/>
          <w14:textFill>
            <w14:solidFill>
              <w14:schemeClr w14:val="tx1"/>
            </w14:solidFill>
          </w14:textFill>
        </w:rPr>
        <w:t>9.1发包人的施工安全责任</w:t>
      </w:r>
      <w:bookmarkEnd w:id="2191"/>
      <w:bookmarkEnd w:id="2192"/>
      <w:bookmarkEnd w:id="2193"/>
      <w:bookmarkEnd w:id="2194"/>
      <w:bookmarkEnd w:id="2195"/>
      <w:bookmarkEnd w:id="2196"/>
      <w:bookmarkEnd w:id="2197"/>
      <w:bookmarkEnd w:id="2198"/>
      <w:bookmarkEnd w:id="2199"/>
      <w:bookmarkEnd w:id="2200"/>
      <w:bookmarkEnd w:id="2201"/>
      <w:bookmarkEnd w:id="2202"/>
      <w:bookmarkEnd w:id="220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发包人应按合同约定履行安全职责，授权监理人按合同约定的安全工作内容监督、检查承包人安全工作的实施，组织承包人和有关单位进行安全检查。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发包人应对其现场机构雇佣的全部人员的工伤事故承担责任，但由于承包人原因造成发包人人员工伤的，应由承包人承担责任。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发包人应负责赔偿以下各种情况造成的第三者人身伤亡和财产损失：</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）工程或工程的任何部分对土地的占用所造成的第三者财产损失；</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）由于发包人原因在施工场地及其毗邻地带造成的第三者人身伤亡和财产损失。</w:t>
      </w:r>
    </w:p>
    <w:p>
      <w:pPr>
        <w:pStyle w:val="81"/>
        <w:rPr>
          <w:color w:val="000000" w:themeColor="text1"/>
          <w14:textFill>
            <w14:solidFill>
              <w14:schemeClr w14:val="tx1"/>
            </w14:solidFill>
          </w14:textFill>
        </w:rPr>
      </w:pPr>
      <w:bookmarkStart w:id="2204" w:name="_Toc144974643"/>
      <w:bookmarkStart w:id="2205" w:name="_Toc179632693"/>
      <w:bookmarkStart w:id="2206" w:name="_Toc927674118"/>
      <w:bookmarkStart w:id="2207" w:name="_Toc152045675"/>
      <w:bookmarkStart w:id="2208" w:name="_Toc4884"/>
      <w:bookmarkStart w:id="2209" w:name="_Toc22802483"/>
      <w:bookmarkStart w:id="2210" w:name="_Toc152042453"/>
      <w:bookmarkStart w:id="2211" w:name="_Toc22217"/>
      <w:bookmarkStart w:id="2212" w:name="_Toc1482785246"/>
      <w:bookmarkStart w:id="2213" w:name="_Toc340964110"/>
      <w:bookmarkStart w:id="2214" w:name="_Toc1519499387"/>
      <w:bookmarkStart w:id="2215" w:name="_Toc67768899"/>
      <w:bookmarkStart w:id="2216" w:name="_Toc2061143497"/>
      <w:r>
        <w:rPr>
          <w:rFonts w:hint="eastAsia"/>
          <w:color w:val="000000" w:themeColor="text1"/>
          <w14:textFill>
            <w14:solidFill>
              <w14:schemeClr w14:val="tx1"/>
            </w14:solidFill>
          </w14:textFill>
        </w:rPr>
        <w:t>9.2承包人的施工安全责任</w:t>
      </w:r>
      <w:bookmarkEnd w:id="2204"/>
      <w:bookmarkEnd w:id="2205"/>
      <w:bookmarkEnd w:id="2206"/>
      <w:bookmarkEnd w:id="2207"/>
      <w:bookmarkEnd w:id="2208"/>
      <w:bookmarkEnd w:id="2209"/>
      <w:bookmarkEnd w:id="2210"/>
      <w:bookmarkEnd w:id="2211"/>
      <w:bookmarkEnd w:id="2212"/>
      <w:bookmarkEnd w:id="2213"/>
      <w:bookmarkEnd w:id="2214"/>
      <w:bookmarkEnd w:id="2215"/>
      <w:bookmarkEnd w:id="221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承包人应按合同约定履行安全职责,执行监理人有关安全工作的指示,并在专用合同条款约定的期限内，按合同约定的安全工作内容，编制施工安全措施计划报送监理人审批。</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承包人应加强施工作业安全管理，特别应加强易燃、易爆材料、火工器材、有毒与腐蚀性材料和其他危险品的管理，以及对爆破作业和地下工程施工等危险作业的管理。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承包人应严格按照国家安全标准制定施工安全操作规程，配备必要的安全生产和劳动保护设施，加强对承包人人员的安全教育，并发放安全工作手册和劳动保护用具。</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承包人应按监理人的指示制定应对灾害的紧急预案，报送监理人审批。承包人还应按预案做好安全检查，配置必要的救助物资和器材，切实保护好有关人员的人身和财产安全。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合同约定的安全作业环境及安全施工措施所需费用应遵守有关规定，并包括在相关工作的合同价格中。因采取合同未约定的安全作业环境及安全施工措施增加的费用，由监理人按第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承包人应对其履行合同所雇佣的全部人员，包括分包人人员的工伤事故承担责任，但由于发包人原因造成承包人人员工伤事故的，应由发包人承担责任。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由于承包人原因在施工场地内及其毗邻地带造成的第三者人员伤亡和财产损失，由承包人负责赔偿。</w:t>
      </w:r>
    </w:p>
    <w:p>
      <w:pPr>
        <w:pStyle w:val="81"/>
        <w:rPr>
          <w:color w:val="000000" w:themeColor="text1"/>
          <w14:textFill>
            <w14:solidFill>
              <w14:schemeClr w14:val="tx1"/>
            </w14:solidFill>
          </w14:textFill>
        </w:rPr>
      </w:pPr>
      <w:bookmarkStart w:id="2217" w:name="_Toc152045676"/>
      <w:bookmarkStart w:id="2218" w:name="_Toc22802484"/>
      <w:bookmarkStart w:id="2219" w:name="_Toc144974644"/>
      <w:bookmarkStart w:id="2220" w:name="_Toc179632694"/>
      <w:bookmarkStart w:id="2221" w:name="_Toc152042454"/>
      <w:bookmarkStart w:id="2222" w:name="_Toc873695842"/>
      <w:bookmarkStart w:id="2223" w:name="_Toc18213"/>
      <w:bookmarkStart w:id="2224" w:name="_Toc22192"/>
      <w:bookmarkStart w:id="2225" w:name="_Toc1293693617"/>
      <w:bookmarkStart w:id="2226" w:name="_Toc338965725"/>
      <w:bookmarkStart w:id="2227" w:name="_Toc788135888"/>
      <w:bookmarkStart w:id="2228" w:name="_Toc399751320"/>
      <w:bookmarkStart w:id="2229" w:name="_Toc908790711"/>
      <w:r>
        <w:rPr>
          <w:rFonts w:hint="eastAsia"/>
          <w:color w:val="000000" w:themeColor="text1"/>
          <w14:textFill>
            <w14:solidFill>
              <w14:schemeClr w14:val="tx1"/>
            </w14:solidFill>
          </w14:textFill>
        </w:rPr>
        <w:t>9.3治安保卫</w:t>
      </w:r>
      <w:bookmarkEnd w:id="2217"/>
      <w:bookmarkEnd w:id="2218"/>
      <w:bookmarkEnd w:id="2219"/>
      <w:bookmarkEnd w:id="2220"/>
      <w:bookmarkEnd w:id="2221"/>
      <w:bookmarkEnd w:id="2222"/>
      <w:bookmarkEnd w:id="2223"/>
      <w:bookmarkEnd w:id="2224"/>
      <w:bookmarkEnd w:id="2225"/>
      <w:bookmarkEnd w:id="2226"/>
      <w:bookmarkEnd w:id="2227"/>
      <w:bookmarkEnd w:id="2228"/>
      <w:bookmarkEnd w:id="2229"/>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除合同另有约定外，发包人应与当地公安部门协商，在现场建立治安管理机构或联防组织，统一管理施工场地的治安保卫事项，履行合同工程的治安保卫职责。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发包人和承包人除应协助现场治安管理机构或联防组织维护施工场地的社会治安外，还应做好包括生活区在内的各自管辖区的治安保卫工作。</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除合同另有约定外，发包人和承包人应在工程开工后，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pPr>
        <w:pStyle w:val="81"/>
        <w:rPr>
          <w:color w:val="000000" w:themeColor="text1"/>
          <w14:textFill>
            <w14:solidFill>
              <w14:schemeClr w14:val="tx1"/>
            </w14:solidFill>
          </w14:textFill>
        </w:rPr>
      </w:pPr>
      <w:bookmarkStart w:id="2230" w:name="_Toc22802485"/>
      <w:bookmarkStart w:id="2231" w:name="_Toc152042455"/>
      <w:bookmarkStart w:id="2232" w:name="_Toc144974645"/>
      <w:bookmarkStart w:id="2233" w:name="_Toc1736"/>
      <w:bookmarkStart w:id="2234" w:name="_Toc152045677"/>
      <w:bookmarkStart w:id="2235" w:name="_Toc2047735732"/>
      <w:bookmarkStart w:id="2236" w:name="_Toc179632695"/>
      <w:bookmarkStart w:id="2237" w:name="_Toc12678"/>
      <w:bookmarkStart w:id="2238" w:name="_Toc1934440666"/>
      <w:bookmarkStart w:id="2239" w:name="_Toc148353532"/>
      <w:bookmarkStart w:id="2240" w:name="_Toc1616285578"/>
      <w:bookmarkStart w:id="2241" w:name="_Toc905618122"/>
      <w:bookmarkStart w:id="2242" w:name="_Toc2132636312"/>
      <w:r>
        <w:rPr>
          <w:rFonts w:hint="eastAsia"/>
          <w:color w:val="000000" w:themeColor="text1"/>
          <w14:textFill>
            <w14:solidFill>
              <w14:schemeClr w14:val="tx1"/>
            </w14:solidFill>
          </w14:textFill>
        </w:rPr>
        <w:t>9.4环境保护</w:t>
      </w:r>
      <w:bookmarkEnd w:id="2230"/>
      <w:bookmarkEnd w:id="2231"/>
      <w:bookmarkEnd w:id="2232"/>
      <w:bookmarkEnd w:id="2233"/>
      <w:bookmarkEnd w:id="2234"/>
      <w:bookmarkEnd w:id="2235"/>
      <w:bookmarkEnd w:id="2236"/>
      <w:bookmarkEnd w:id="2237"/>
      <w:bookmarkEnd w:id="2238"/>
      <w:bookmarkEnd w:id="2239"/>
      <w:bookmarkEnd w:id="2240"/>
      <w:bookmarkEnd w:id="2241"/>
      <w:bookmarkEnd w:id="224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承包人在施工过程中，应遵守有关环境保护的法律，履行合同约定的环境保护义务，并对违反法律和合同约定义务所造成的环境破坏、人身伤害和财产损失负责。</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承包人应按合同约定的环保工作内容，编制施工环保措施计划，报送监理人审批。</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应按照批准的施工环保措施计划有序地堆放和处理施工废弃物，避免对环境造成破坏。因承包人任意堆放或弃置施工废弃物造成妨碍公共交通、影响城镇居民生活、降低河流行洪能力、危及居民安全、破坏周边环境，或者影响其他承包人施工等后果的，承包人应承担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承包人应按合同约定采取有效措施，对施工开挖的边坡及时进行支护,维护排水设施，并进行水土保护，避免因施工造成的地质灾害。</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承包人应按国家饮用水管理标准定期对饮用水源进行监测，防止施工活动污染饮用水源。</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承包人应按合同约定，加强对噪声、粉尘、废气、废水和废油的控制，努力降低噪声，控制粉尘和废气浓度，做好废水和废油的治理和排放。</w:t>
      </w:r>
    </w:p>
    <w:p>
      <w:pPr>
        <w:pStyle w:val="81"/>
        <w:rPr>
          <w:color w:val="000000" w:themeColor="text1"/>
          <w14:textFill>
            <w14:solidFill>
              <w14:schemeClr w14:val="tx1"/>
            </w14:solidFill>
          </w14:textFill>
        </w:rPr>
      </w:pPr>
      <w:bookmarkStart w:id="2243" w:name="_Toc7378"/>
      <w:bookmarkStart w:id="2244" w:name="_Toc358837244"/>
      <w:bookmarkStart w:id="2245" w:name="_Toc25930"/>
      <w:bookmarkStart w:id="2246" w:name="_Toc152045678"/>
      <w:bookmarkStart w:id="2247" w:name="_Toc144974646"/>
      <w:bookmarkStart w:id="2248" w:name="_Toc152042456"/>
      <w:bookmarkStart w:id="2249" w:name="_Toc22802486"/>
      <w:bookmarkStart w:id="2250" w:name="_Toc179632696"/>
      <w:bookmarkStart w:id="2251" w:name="_Toc1279122261"/>
      <w:bookmarkStart w:id="2252" w:name="_Toc1887131799"/>
      <w:bookmarkStart w:id="2253" w:name="_Toc981213316"/>
      <w:bookmarkStart w:id="2254" w:name="_Toc1632432448"/>
      <w:bookmarkStart w:id="2255" w:name="_Toc2005378312"/>
      <w:r>
        <w:rPr>
          <w:rFonts w:hint="eastAsia"/>
          <w:color w:val="000000" w:themeColor="text1"/>
          <w14:textFill>
            <w14:solidFill>
              <w14:schemeClr w14:val="tx1"/>
            </w14:solidFill>
          </w14:textFill>
        </w:rPr>
        <w:t>9.5事故处理</w:t>
      </w:r>
      <w:bookmarkEnd w:id="2243"/>
      <w:bookmarkEnd w:id="2244"/>
      <w:bookmarkEnd w:id="2245"/>
      <w:bookmarkEnd w:id="2246"/>
      <w:bookmarkEnd w:id="2247"/>
      <w:bookmarkEnd w:id="2248"/>
      <w:bookmarkEnd w:id="2249"/>
      <w:bookmarkEnd w:id="2250"/>
      <w:bookmarkEnd w:id="2251"/>
      <w:bookmarkEnd w:id="2252"/>
      <w:bookmarkEnd w:id="2253"/>
      <w:bookmarkEnd w:id="2254"/>
      <w:bookmarkEnd w:id="225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pStyle w:val="82"/>
        <w:rPr>
          <w:color w:val="000000" w:themeColor="text1"/>
          <w14:textFill>
            <w14:solidFill>
              <w14:schemeClr w14:val="tx1"/>
            </w14:solidFill>
          </w14:textFill>
        </w:rPr>
      </w:pPr>
      <w:bookmarkStart w:id="2256" w:name="_Toc152045679"/>
      <w:bookmarkStart w:id="2257" w:name="_Toc1339"/>
      <w:bookmarkStart w:id="2258" w:name="_Toc152042457"/>
      <w:bookmarkStart w:id="2259" w:name="_Toc22802487"/>
      <w:bookmarkStart w:id="2260" w:name="_Toc179632697"/>
      <w:bookmarkStart w:id="2261" w:name="_Toc7862"/>
      <w:bookmarkStart w:id="2262" w:name="_Toc144974647"/>
      <w:bookmarkStart w:id="2263" w:name="_Toc1906611983"/>
      <w:bookmarkStart w:id="2264" w:name="_Toc230127535"/>
      <w:bookmarkStart w:id="2265" w:name="_Toc795768676"/>
      <w:bookmarkStart w:id="2266" w:name="_Toc1983668213"/>
      <w:bookmarkStart w:id="2267" w:name="_Toc187429669"/>
      <w:bookmarkStart w:id="2268" w:name="_Toc16708352"/>
      <w:r>
        <w:rPr>
          <w:rFonts w:hint="eastAsia"/>
          <w:color w:val="000000" w:themeColor="text1"/>
          <w14:textFill>
            <w14:solidFill>
              <w14:schemeClr w14:val="tx1"/>
            </w14:solidFill>
          </w14:textFill>
        </w:rPr>
        <w:t>10. 进度计划</w:t>
      </w:r>
      <w:bookmarkEnd w:id="2256"/>
      <w:bookmarkEnd w:id="2257"/>
      <w:bookmarkEnd w:id="2258"/>
      <w:bookmarkEnd w:id="2259"/>
      <w:bookmarkEnd w:id="2260"/>
      <w:bookmarkEnd w:id="2261"/>
      <w:bookmarkEnd w:id="2262"/>
      <w:bookmarkEnd w:id="2263"/>
      <w:bookmarkEnd w:id="2264"/>
      <w:bookmarkEnd w:id="2265"/>
      <w:bookmarkEnd w:id="2266"/>
      <w:bookmarkEnd w:id="2267"/>
      <w:bookmarkEnd w:id="2268"/>
    </w:p>
    <w:p>
      <w:pPr>
        <w:pStyle w:val="81"/>
        <w:rPr>
          <w:color w:val="000000" w:themeColor="text1"/>
          <w14:textFill>
            <w14:solidFill>
              <w14:schemeClr w14:val="tx1"/>
            </w14:solidFill>
          </w14:textFill>
        </w:rPr>
      </w:pPr>
      <w:bookmarkStart w:id="2269" w:name="_Toc22802488"/>
      <w:bookmarkStart w:id="2270" w:name="_Toc13320"/>
      <w:bookmarkStart w:id="2271" w:name="_Toc152045680"/>
      <w:bookmarkStart w:id="2272" w:name="_Toc11273"/>
      <w:bookmarkStart w:id="2273" w:name="_Toc179632698"/>
      <w:bookmarkStart w:id="2274" w:name="_Toc1738544881"/>
      <w:bookmarkStart w:id="2275" w:name="_Toc152042458"/>
      <w:bookmarkStart w:id="2276" w:name="_Toc144974648"/>
      <w:bookmarkStart w:id="2277" w:name="_Toc1017566995"/>
      <w:bookmarkStart w:id="2278" w:name="_Toc973014295"/>
      <w:bookmarkStart w:id="2279" w:name="_Toc348395598"/>
      <w:bookmarkStart w:id="2280" w:name="_Toc1023263980"/>
      <w:bookmarkStart w:id="2281" w:name="_Toc636060014"/>
      <w:r>
        <w:rPr>
          <w:rFonts w:hint="eastAsia"/>
          <w:color w:val="000000" w:themeColor="text1"/>
          <w14:textFill>
            <w14:solidFill>
              <w14:schemeClr w14:val="tx1"/>
            </w14:solidFill>
          </w14:textFill>
        </w:rPr>
        <w:t>10.1合同进度计划</w:t>
      </w:r>
      <w:bookmarkEnd w:id="2269"/>
      <w:bookmarkEnd w:id="2270"/>
      <w:bookmarkEnd w:id="2271"/>
      <w:bookmarkEnd w:id="2272"/>
      <w:bookmarkEnd w:id="2273"/>
      <w:bookmarkEnd w:id="2274"/>
      <w:bookmarkEnd w:id="2275"/>
      <w:bookmarkEnd w:id="2276"/>
      <w:bookmarkEnd w:id="2277"/>
      <w:bookmarkEnd w:id="2278"/>
      <w:bookmarkEnd w:id="2279"/>
      <w:bookmarkEnd w:id="2280"/>
      <w:bookmarkEnd w:id="228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专用合同条款约定的内容和期限，编制详细的施工进度计划和施工方案说明报送监理人。监理人应在专用合同条款约定的期限内批复或提出修改意见，否则该进度计划视为已得到批准。经监理人批准的施工进度计划称合同进度计划，是控制合同工程进度的依据。承包人还应根据合同进度计划，编制更为详细的分阶段或分项进度计划，报监理人审批。</w:t>
      </w:r>
    </w:p>
    <w:p>
      <w:pPr>
        <w:pStyle w:val="81"/>
        <w:rPr>
          <w:color w:val="000000" w:themeColor="text1"/>
          <w14:textFill>
            <w14:solidFill>
              <w14:schemeClr w14:val="tx1"/>
            </w14:solidFill>
          </w14:textFill>
        </w:rPr>
      </w:pPr>
      <w:bookmarkStart w:id="2282" w:name="_Toc1298037096"/>
      <w:bookmarkStart w:id="2283" w:name="_Toc152042459"/>
      <w:bookmarkStart w:id="2284" w:name="_Toc28158"/>
      <w:bookmarkStart w:id="2285" w:name="_Toc22802489"/>
      <w:bookmarkStart w:id="2286" w:name="_Toc152045681"/>
      <w:bookmarkStart w:id="2287" w:name="_Toc31415"/>
      <w:bookmarkStart w:id="2288" w:name="_Toc144974649"/>
      <w:bookmarkStart w:id="2289" w:name="_Toc179632699"/>
      <w:bookmarkStart w:id="2290" w:name="_Toc724863606"/>
      <w:bookmarkStart w:id="2291" w:name="_Toc469442535"/>
      <w:bookmarkStart w:id="2292" w:name="_Toc543117523"/>
      <w:bookmarkStart w:id="2293" w:name="_Toc2056565290"/>
      <w:bookmarkStart w:id="2294" w:name="_Toc1060549985"/>
      <w:r>
        <w:rPr>
          <w:rFonts w:hint="eastAsia"/>
          <w:color w:val="000000" w:themeColor="text1"/>
          <w14:textFill>
            <w14:solidFill>
              <w14:schemeClr w14:val="tx1"/>
            </w14:solidFill>
          </w14:textFill>
        </w:rPr>
        <w:t>10.2合同进度计划的修订</w:t>
      </w:r>
      <w:bookmarkEnd w:id="2282"/>
      <w:bookmarkEnd w:id="2283"/>
      <w:bookmarkEnd w:id="2284"/>
      <w:bookmarkEnd w:id="2285"/>
      <w:bookmarkEnd w:id="2286"/>
      <w:bookmarkEnd w:id="2287"/>
      <w:bookmarkEnd w:id="2288"/>
      <w:bookmarkEnd w:id="2289"/>
      <w:bookmarkEnd w:id="2290"/>
      <w:bookmarkEnd w:id="2291"/>
      <w:bookmarkEnd w:id="2292"/>
      <w:bookmarkEnd w:id="2293"/>
      <w:bookmarkEnd w:id="229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不论何种原因造成工程的实际进度与第</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合同进度计划不符时，承包人可以在专用合同条款约定的期限内向监理人提交修订合同进度计划的申请报告，并附有关措施和相关资料，报监理人审批；监理人也可以直接向承包人作出修订合同进度计划的指示，承包人应按该指示修订合同进度计划，报监理人审批。监理人应在专用合同条款约定的期限内批复。监理人在批复前应获得发包人同意。</w:t>
      </w:r>
    </w:p>
    <w:p>
      <w:pPr>
        <w:pStyle w:val="82"/>
        <w:rPr>
          <w:color w:val="000000" w:themeColor="text1"/>
          <w14:textFill>
            <w14:solidFill>
              <w14:schemeClr w14:val="tx1"/>
            </w14:solidFill>
          </w14:textFill>
        </w:rPr>
      </w:pPr>
      <w:bookmarkStart w:id="2295" w:name="_Toc455502814"/>
      <w:bookmarkStart w:id="2296" w:name="_Toc152042460"/>
      <w:bookmarkStart w:id="2297" w:name="_Toc22802490"/>
      <w:bookmarkStart w:id="2298" w:name="_Toc152045682"/>
      <w:bookmarkStart w:id="2299" w:name="_Toc26178"/>
      <w:bookmarkStart w:id="2300" w:name="_Toc19419"/>
      <w:bookmarkStart w:id="2301" w:name="_Toc144974650"/>
      <w:bookmarkStart w:id="2302" w:name="_Toc179632700"/>
      <w:bookmarkStart w:id="2303" w:name="_Toc1381882381"/>
      <w:bookmarkStart w:id="2304" w:name="_Toc2069861777"/>
      <w:bookmarkStart w:id="2305" w:name="_Toc505699041"/>
      <w:bookmarkStart w:id="2306" w:name="_Toc194218382"/>
      <w:bookmarkStart w:id="2307" w:name="_Toc350525689"/>
      <w:r>
        <w:rPr>
          <w:rFonts w:hint="eastAsia"/>
          <w:color w:val="000000" w:themeColor="text1"/>
          <w14:textFill>
            <w14:solidFill>
              <w14:schemeClr w14:val="tx1"/>
            </w14:solidFill>
          </w14:textFill>
        </w:rPr>
        <w:t>11. 开工和竣工</w:t>
      </w:r>
      <w:bookmarkEnd w:id="2295"/>
      <w:bookmarkEnd w:id="2296"/>
      <w:bookmarkEnd w:id="2297"/>
      <w:bookmarkEnd w:id="2298"/>
      <w:bookmarkEnd w:id="2299"/>
      <w:bookmarkEnd w:id="2300"/>
      <w:bookmarkEnd w:id="2301"/>
      <w:bookmarkEnd w:id="2302"/>
      <w:bookmarkEnd w:id="2303"/>
      <w:bookmarkEnd w:id="2304"/>
      <w:bookmarkEnd w:id="2305"/>
      <w:bookmarkEnd w:id="2306"/>
      <w:bookmarkEnd w:id="2307"/>
    </w:p>
    <w:p>
      <w:pPr>
        <w:pStyle w:val="81"/>
        <w:rPr>
          <w:color w:val="000000" w:themeColor="text1"/>
          <w14:textFill>
            <w14:solidFill>
              <w14:schemeClr w14:val="tx1"/>
            </w14:solidFill>
          </w14:textFill>
        </w:rPr>
      </w:pPr>
      <w:bookmarkStart w:id="2308" w:name="_Toc179632701"/>
      <w:bookmarkStart w:id="2309" w:name="_Toc22802491"/>
      <w:bookmarkStart w:id="2310" w:name="_Toc152045683"/>
      <w:bookmarkStart w:id="2311" w:name="_Toc911224421"/>
      <w:bookmarkStart w:id="2312" w:name="_Toc144974651"/>
      <w:bookmarkStart w:id="2313" w:name="_Toc152042461"/>
      <w:bookmarkStart w:id="2314" w:name="_Toc3895"/>
      <w:bookmarkStart w:id="2315" w:name="_Toc19849"/>
      <w:bookmarkStart w:id="2316" w:name="_Toc1509125771"/>
      <w:bookmarkStart w:id="2317" w:name="_Toc1601913506"/>
      <w:bookmarkStart w:id="2318" w:name="_Toc863561598"/>
      <w:bookmarkStart w:id="2319" w:name="_Toc255559502"/>
      <w:bookmarkStart w:id="2320" w:name="_Toc205405110"/>
      <w:r>
        <w:rPr>
          <w:rFonts w:hint="eastAsia"/>
          <w:color w:val="000000" w:themeColor="text1"/>
          <w14:textFill>
            <w14:solidFill>
              <w14:schemeClr w14:val="tx1"/>
            </w14:solidFill>
          </w14:textFill>
        </w:rPr>
        <w:t>11.1开工</w:t>
      </w:r>
      <w:bookmarkEnd w:id="2308"/>
      <w:bookmarkEnd w:id="2309"/>
      <w:bookmarkEnd w:id="2310"/>
      <w:bookmarkEnd w:id="2311"/>
      <w:bookmarkEnd w:id="2312"/>
      <w:bookmarkEnd w:id="2313"/>
      <w:bookmarkEnd w:id="2314"/>
      <w:bookmarkEnd w:id="2315"/>
      <w:bookmarkEnd w:id="2316"/>
      <w:bookmarkEnd w:id="2317"/>
      <w:bookmarkEnd w:id="2318"/>
      <w:bookmarkEnd w:id="2319"/>
      <w:bookmarkEnd w:id="232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监理人应在开工日期</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天前向承包人发出开工通知。监理人在发出开工通知前应获得发包人同意。工期自监理人发出的开工通知中载明的开工日期起计算。承包人应在开工日期后尽快施工。</w:t>
      </w:r>
    </w:p>
    <w:p>
      <w:pPr>
        <w:spacing w:line="400" w:lineRule="exact"/>
        <w:ind w:firstLine="420" w:firstLineChars="200"/>
        <w:rPr>
          <w:color w:val="000000" w:themeColor="text1"/>
          <w:shd w:val="pct10" w:color="auto" w:fill="FFFFFF"/>
          <w14:textFill>
            <w14:solidFill>
              <w14:schemeClr w14:val="tx1"/>
            </w14:solidFill>
          </w14:textFill>
        </w:rPr>
      </w:pPr>
      <w:r>
        <w:rPr>
          <w:rFonts w:hint="eastAsia" w:ascii="Times New Roman" w:hAnsi="Times New Roman"/>
          <w:color w:val="000000" w:themeColor="text1"/>
          <w14:textFill>
            <w14:solidFill>
              <w14:schemeClr w14:val="tx1"/>
            </w14:solidFill>
          </w14:textFill>
        </w:rPr>
        <w:t>11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承包人应按第</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的合同进度计划，向监理人提交工程开工报审表，经监理人审批后执行。开工报审表应详细说明按合同进度计划正常施工所需的施工道路、临时设施、材料设备、施工人员等施工组织措施的落实情况以及工程的进度安排。</w:t>
      </w:r>
    </w:p>
    <w:p>
      <w:pPr>
        <w:pStyle w:val="81"/>
        <w:rPr>
          <w:color w:val="000000" w:themeColor="text1"/>
          <w14:textFill>
            <w14:solidFill>
              <w14:schemeClr w14:val="tx1"/>
            </w14:solidFill>
          </w14:textFill>
        </w:rPr>
      </w:pPr>
      <w:bookmarkStart w:id="2321" w:name="_Toc152045684"/>
      <w:bookmarkStart w:id="2322" w:name="_Toc31517"/>
      <w:bookmarkStart w:id="2323" w:name="_Toc144974652"/>
      <w:bookmarkStart w:id="2324" w:name="_Toc14985"/>
      <w:bookmarkStart w:id="2325" w:name="_Toc179632702"/>
      <w:bookmarkStart w:id="2326" w:name="_Toc570112406"/>
      <w:bookmarkStart w:id="2327" w:name="_Toc22802492"/>
      <w:bookmarkStart w:id="2328" w:name="_Toc152042462"/>
      <w:bookmarkStart w:id="2329" w:name="_Toc1744905471"/>
      <w:bookmarkStart w:id="2330" w:name="_Toc898298804"/>
      <w:bookmarkStart w:id="2331" w:name="_Toc299947891"/>
      <w:bookmarkStart w:id="2332" w:name="_Toc1601547104"/>
      <w:bookmarkStart w:id="2333" w:name="_Toc481987294"/>
      <w:r>
        <w:rPr>
          <w:rFonts w:hint="eastAsia"/>
          <w:color w:val="000000" w:themeColor="text1"/>
          <w14:textFill>
            <w14:solidFill>
              <w14:schemeClr w14:val="tx1"/>
            </w14:solidFill>
          </w14:textFill>
        </w:rPr>
        <w:t>11.2竣工</w:t>
      </w:r>
      <w:bookmarkEnd w:id="2321"/>
      <w:bookmarkEnd w:id="2322"/>
      <w:bookmarkEnd w:id="2323"/>
      <w:bookmarkEnd w:id="2324"/>
      <w:bookmarkEnd w:id="2325"/>
      <w:bookmarkEnd w:id="2326"/>
      <w:bookmarkEnd w:id="2327"/>
      <w:bookmarkEnd w:id="2328"/>
      <w:bookmarkEnd w:id="2329"/>
      <w:bookmarkEnd w:id="2330"/>
      <w:bookmarkEnd w:id="2331"/>
      <w:bookmarkEnd w:id="2332"/>
      <w:bookmarkEnd w:id="233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承包人应在第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目约定的期限内完成合同工程。实际竣工日期在接收证书中写明。</w:t>
      </w:r>
    </w:p>
    <w:p>
      <w:pPr>
        <w:pStyle w:val="81"/>
        <w:rPr>
          <w:color w:val="000000" w:themeColor="text1"/>
          <w14:textFill>
            <w14:solidFill>
              <w14:schemeClr w14:val="tx1"/>
            </w14:solidFill>
          </w14:textFill>
        </w:rPr>
      </w:pPr>
      <w:bookmarkStart w:id="2334" w:name="_Toc152045685"/>
      <w:bookmarkStart w:id="2335" w:name="_Toc179632703"/>
      <w:bookmarkStart w:id="2336" w:name="_Toc29620"/>
      <w:bookmarkStart w:id="2337" w:name="_Toc22802493"/>
      <w:bookmarkStart w:id="2338" w:name="_Toc144974653"/>
      <w:bookmarkStart w:id="2339" w:name="_Toc1365297213"/>
      <w:bookmarkStart w:id="2340" w:name="_Toc152042463"/>
      <w:bookmarkStart w:id="2341" w:name="_Toc25786"/>
      <w:bookmarkStart w:id="2342" w:name="_Toc432284894"/>
      <w:bookmarkStart w:id="2343" w:name="_Toc2103091280"/>
      <w:bookmarkStart w:id="2344" w:name="_Toc1573761627"/>
      <w:bookmarkStart w:id="2345" w:name="_Toc1259569152"/>
      <w:bookmarkStart w:id="2346" w:name="_Toc1271152934"/>
      <w:r>
        <w:rPr>
          <w:rFonts w:hint="eastAsia"/>
          <w:color w:val="000000" w:themeColor="text1"/>
          <w14:textFill>
            <w14:solidFill>
              <w14:schemeClr w14:val="tx1"/>
            </w14:solidFill>
          </w14:textFill>
        </w:rPr>
        <w:t>11.3发包人的工期延误</w:t>
      </w:r>
      <w:bookmarkEnd w:id="2334"/>
      <w:bookmarkEnd w:id="2335"/>
      <w:bookmarkEnd w:id="2336"/>
      <w:bookmarkEnd w:id="2337"/>
      <w:bookmarkEnd w:id="2338"/>
      <w:bookmarkEnd w:id="2339"/>
      <w:bookmarkEnd w:id="2340"/>
      <w:bookmarkEnd w:id="2341"/>
      <w:bookmarkEnd w:id="2342"/>
      <w:bookmarkEnd w:id="2343"/>
      <w:bookmarkEnd w:id="2344"/>
      <w:bookmarkEnd w:id="2345"/>
      <w:bookmarkEnd w:id="234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在履行合同过程中，由于发包人的下列原因造成工期延误的，承包人有权要求发包人延长工期和（或）增加费用，并支付合理利润。需要修订合同进度计划的，按照第</w:t>
      </w:r>
      <w:r>
        <w:rPr>
          <w:rFonts w:hint="eastAsia" w:ascii="Times New Roman" w:hAnsi="Times New Roman"/>
          <w:color w:val="000000" w:themeColor="text1"/>
          <w14:textFill>
            <w14:solidFill>
              <w14:schemeClr w14:val="tx1"/>
            </w14:solidFill>
          </w14:textFill>
        </w:rPr>
        <w:t>10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款的约定办理。</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）增加合同工作内容；</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）改变合同中任何一项工作的质量要求或其他特性；</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）发包人迟延提供材料、工程设备或变更交货地点的；</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）因发包人原因导致的暂停施工；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）提供图纸延误；</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）未按合同约定及时支付预付款、进度款；</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）发包人造成工期延误的其他原因。</w:t>
      </w:r>
    </w:p>
    <w:p>
      <w:pPr>
        <w:pStyle w:val="81"/>
        <w:rPr>
          <w:color w:val="000000" w:themeColor="text1"/>
          <w14:textFill>
            <w14:solidFill>
              <w14:schemeClr w14:val="tx1"/>
            </w14:solidFill>
          </w14:textFill>
        </w:rPr>
      </w:pPr>
      <w:bookmarkStart w:id="2347" w:name="_Toc19904"/>
      <w:bookmarkStart w:id="2348" w:name="_Toc152045686"/>
      <w:bookmarkStart w:id="2349" w:name="_Toc144974654"/>
      <w:bookmarkStart w:id="2350" w:name="_Toc179632704"/>
      <w:bookmarkStart w:id="2351" w:name="_Toc872869097"/>
      <w:bookmarkStart w:id="2352" w:name="_Toc22802494"/>
      <w:bookmarkStart w:id="2353" w:name="_Toc152042464"/>
      <w:bookmarkStart w:id="2354" w:name="_Toc29254"/>
      <w:bookmarkStart w:id="2355" w:name="_Toc168220550"/>
      <w:bookmarkStart w:id="2356" w:name="_Toc750775324"/>
      <w:bookmarkStart w:id="2357" w:name="_Toc1760545165"/>
      <w:bookmarkStart w:id="2358" w:name="_Toc155632624"/>
      <w:bookmarkStart w:id="2359" w:name="_Toc1670082283"/>
      <w:r>
        <w:rPr>
          <w:rFonts w:hint="eastAsia"/>
          <w:color w:val="000000" w:themeColor="text1"/>
          <w14:textFill>
            <w14:solidFill>
              <w14:schemeClr w14:val="tx1"/>
            </w14:solidFill>
          </w14:textFill>
        </w:rPr>
        <w:t>11.4异常恶劣的气候条件</w:t>
      </w:r>
      <w:bookmarkEnd w:id="2347"/>
      <w:bookmarkEnd w:id="2348"/>
      <w:bookmarkEnd w:id="2349"/>
      <w:bookmarkEnd w:id="2350"/>
      <w:bookmarkEnd w:id="2351"/>
      <w:bookmarkEnd w:id="2352"/>
      <w:bookmarkEnd w:id="2353"/>
      <w:bookmarkEnd w:id="2354"/>
      <w:bookmarkEnd w:id="2355"/>
      <w:bookmarkEnd w:id="2356"/>
      <w:bookmarkEnd w:id="2357"/>
      <w:bookmarkEnd w:id="2358"/>
      <w:bookmarkEnd w:id="2359"/>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由于出现专用合同条款规定的异常恶劣气候的条件导致工期延误的，承包人有权要求发包人延长工期。</w:t>
      </w:r>
    </w:p>
    <w:p>
      <w:pPr>
        <w:pStyle w:val="81"/>
        <w:rPr>
          <w:color w:val="000000" w:themeColor="text1"/>
          <w14:textFill>
            <w14:solidFill>
              <w14:schemeClr w14:val="tx1"/>
            </w14:solidFill>
          </w14:textFill>
        </w:rPr>
      </w:pPr>
      <w:bookmarkStart w:id="2360" w:name="_Toc18981"/>
      <w:bookmarkStart w:id="2361" w:name="_Toc179632705"/>
      <w:bookmarkStart w:id="2362" w:name="_Toc152045687"/>
      <w:bookmarkStart w:id="2363" w:name="_Toc17960"/>
      <w:bookmarkStart w:id="2364" w:name="_Toc144974655"/>
      <w:bookmarkStart w:id="2365" w:name="_Toc22802495"/>
      <w:bookmarkStart w:id="2366" w:name="_Toc152042465"/>
      <w:bookmarkStart w:id="2367" w:name="_Toc1547919845"/>
      <w:bookmarkStart w:id="2368" w:name="_Toc688866592"/>
      <w:bookmarkStart w:id="2369" w:name="_Toc846830051"/>
      <w:bookmarkStart w:id="2370" w:name="_Toc162443474"/>
      <w:bookmarkStart w:id="2371" w:name="_Toc1535739027"/>
      <w:bookmarkStart w:id="2372" w:name="_Toc105311169"/>
      <w:r>
        <w:rPr>
          <w:rFonts w:hint="eastAsia"/>
          <w:color w:val="000000" w:themeColor="text1"/>
          <w14:textFill>
            <w14:solidFill>
              <w14:schemeClr w14:val="tx1"/>
            </w14:solidFill>
          </w14:textFill>
        </w:rPr>
        <w:t>11.5承包人的工期延误</w:t>
      </w:r>
      <w:bookmarkEnd w:id="2360"/>
      <w:bookmarkEnd w:id="2361"/>
      <w:bookmarkEnd w:id="2362"/>
      <w:bookmarkEnd w:id="2363"/>
      <w:bookmarkEnd w:id="2364"/>
      <w:bookmarkEnd w:id="2365"/>
      <w:bookmarkEnd w:id="2366"/>
      <w:bookmarkEnd w:id="2367"/>
      <w:bookmarkEnd w:id="2368"/>
      <w:bookmarkEnd w:id="2369"/>
      <w:bookmarkEnd w:id="2370"/>
      <w:bookmarkEnd w:id="2371"/>
      <w:bookmarkEnd w:id="237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于承包人原因，未能按合同进度计划完成工作，或监理人认为承包人施工进度不能满足合同工期要求的，承包人应采取措施加快进度，并承担加快进度所增加的费用。由于承包人原因造成工期延误，承包人应支付逾期竣工违约金。逾期竣工违约金的计算方法在专用合同条款中约定。承包人支付逾期竣工违约金，不免除承包人完成工程及修补缺陷的义务。</w:t>
      </w:r>
    </w:p>
    <w:p>
      <w:pPr>
        <w:pStyle w:val="81"/>
        <w:rPr>
          <w:color w:val="000000" w:themeColor="text1"/>
          <w14:textFill>
            <w14:solidFill>
              <w14:schemeClr w14:val="tx1"/>
            </w14:solidFill>
          </w14:textFill>
        </w:rPr>
      </w:pPr>
      <w:bookmarkStart w:id="2373" w:name="_Toc144974656"/>
      <w:bookmarkStart w:id="2374" w:name="_Toc22802496"/>
      <w:bookmarkStart w:id="2375" w:name="_Toc152042466"/>
      <w:bookmarkStart w:id="2376" w:name="_Toc152045688"/>
      <w:bookmarkStart w:id="2377" w:name="_Toc9163"/>
      <w:bookmarkStart w:id="2378" w:name="_Toc2004803841"/>
      <w:bookmarkStart w:id="2379" w:name="_Toc478"/>
      <w:bookmarkStart w:id="2380" w:name="_Toc179632706"/>
      <w:bookmarkStart w:id="2381" w:name="_Toc1896575276"/>
      <w:bookmarkStart w:id="2382" w:name="_Toc843089848"/>
      <w:bookmarkStart w:id="2383" w:name="_Toc697547547"/>
      <w:bookmarkStart w:id="2384" w:name="_Toc1605393060"/>
      <w:bookmarkStart w:id="2385" w:name="_Toc1411100950"/>
      <w:r>
        <w:rPr>
          <w:rFonts w:hint="eastAsia"/>
          <w:color w:val="000000" w:themeColor="text1"/>
          <w14:textFill>
            <w14:solidFill>
              <w14:schemeClr w14:val="tx1"/>
            </w14:solidFill>
          </w14:textFill>
        </w:rPr>
        <w:t>11.6</w:t>
      </w:r>
      <w:bookmarkEnd w:id="2373"/>
      <w:bookmarkStart w:id="2386" w:name="_Toc144974657"/>
      <w:r>
        <w:rPr>
          <w:rFonts w:hint="eastAsia"/>
          <w:color w:val="000000" w:themeColor="text1"/>
          <w14:textFill>
            <w14:solidFill>
              <w14:schemeClr w14:val="tx1"/>
            </w14:solidFill>
          </w14:textFill>
        </w:rPr>
        <w:t>工期提前</w:t>
      </w:r>
      <w:bookmarkEnd w:id="2374"/>
      <w:bookmarkEnd w:id="2375"/>
      <w:bookmarkEnd w:id="2376"/>
      <w:bookmarkEnd w:id="2377"/>
      <w:bookmarkEnd w:id="2378"/>
      <w:bookmarkEnd w:id="2379"/>
      <w:bookmarkEnd w:id="2380"/>
      <w:bookmarkEnd w:id="2381"/>
      <w:bookmarkEnd w:id="2382"/>
      <w:bookmarkEnd w:id="2383"/>
      <w:bookmarkEnd w:id="2384"/>
      <w:bookmarkEnd w:id="2385"/>
      <w:bookmarkEnd w:id="238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要求承包人提前竣工，或承包人提出提前竣工的建议能够给发包人带来效益的，应由监理人与承包人共同协商采取加快工程进度的措施和修订合同进度计划。发包人应承担承包人由此增加的费用，并向承包人支付专用合同条款约定的相应奖金。</w:t>
      </w:r>
    </w:p>
    <w:p>
      <w:pPr>
        <w:pStyle w:val="82"/>
        <w:rPr>
          <w:color w:val="000000" w:themeColor="text1"/>
          <w14:textFill>
            <w14:solidFill>
              <w14:schemeClr w14:val="tx1"/>
            </w14:solidFill>
          </w14:textFill>
        </w:rPr>
      </w:pPr>
      <w:bookmarkStart w:id="2387" w:name="_Toc179632707"/>
      <w:bookmarkStart w:id="2388" w:name="_Toc25047"/>
      <w:bookmarkStart w:id="2389" w:name="_Toc7944"/>
      <w:bookmarkStart w:id="2390" w:name="_Toc152045689"/>
      <w:bookmarkStart w:id="2391" w:name="_Toc22802497"/>
      <w:bookmarkStart w:id="2392" w:name="_Toc1574832860"/>
      <w:bookmarkStart w:id="2393" w:name="_Toc152042467"/>
      <w:bookmarkStart w:id="2394" w:name="_Toc144974658"/>
      <w:bookmarkStart w:id="2395" w:name="_Toc460354112"/>
      <w:bookmarkStart w:id="2396" w:name="_Toc338382155"/>
      <w:bookmarkStart w:id="2397" w:name="_Toc1645610661"/>
      <w:bookmarkStart w:id="2398" w:name="_Toc164940227"/>
      <w:bookmarkStart w:id="2399" w:name="_Toc1138027067"/>
      <w:r>
        <w:rPr>
          <w:rFonts w:hint="eastAsia"/>
          <w:color w:val="000000" w:themeColor="text1"/>
          <w14:textFill>
            <w14:solidFill>
              <w14:schemeClr w14:val="tx1"/>
            </w14:solidFill>
          </w14:textFill>
        </w:rPr>
        <w:t>12. 暂停施工</w:t>
      </w:r>
      <w:bookmarkEnd w:id="2387"/>
      <w:bookmarkEnd w:id="2388"/>
      <w:bookmarkEnd w:id="2389"/>
      <w:bookmarkEnd w:id="2390"/>
      <w:bookmarkEnd w:id="2391"/>
      <w:bookmarkEnd w:id="2392"/>
      <w:bookmarkEnd w:id="2393"/>
      <w:bookmarkEnd w:id="2394"/>
      <w:bookmarkEnd w:id="2395"/>
      <w:bookmarkEnd w:id="2396"/>
      <w:bookmarkEnd w:id="2397"/>
      <w:bookmarkEnd w:id="2398"/>
      <w:bookmarkEnd w:id="2399"/>
    </w:p>
    <w:p>
      <w:pPr>
        <w:pStyle w:val="81"/>
        <w:rPr>
          <w:color w:val="000000" w:themeColor="text1"/>
          <w14:textFill>
            <w14:solidFill>
              <w14:schemeClr w14:val="tx1"/>
            </w14:solidFill>
          </w14:textFill>
        </w:rPr>
      </w:pPr>
      <w:bookmarkStart w:id="2400" w:name="_Toc144974659"/>
      <w:bookmarkStart w:id="2401" w:name="_Toc30387"/>
      <w:bookmarkStart w:id="2402" w:name="_Toc7438"/>
      <w:bookmarkStart w:id="2403" w:name="_Toc179632708"/>
      <w:bookmarkStart w:id="2404" w:name="_Toc152045690"/>
      <w:bookmarkStart w:id="2405" w:name="_Toc22802498"/>
      <w:bookmarkStart w:id="2406" w:name="_Toc152042468"/>
      <w:bookmarkStart w:id="2407" w:name="_Toc28260939"/>
      <w:bookmarkStart w:id="2408" w:name="_Toc1008944182"/>
      <w:bookmarkStart w:id="2409" w:name="_Toc1316788445"/>
      <w:bookmarkStart w:id="2410" w:name="_Toc2043632321"/>
      <w:bookmarkStart w:id="2411" w:name="_Toc371368664"/>
      <w:bookmarkStart w:id="2412" w:name="_Toc914877798"/>
      <w:r>
        <w:rPr>
          <w:rFonts w:hint="eastAsia"/>
          <w:color w:val="000000" w:themeColor="text1"/>
          <w14:textFill>
            <w14:solidFill>
              <w14:schemeClr w14:val="tx1"/>
            </w14:solidFill>
          </w14:textFill>
        </w:rPr>
        <w:t>12.1承包人暂停施工的责任</w:t>
      </w:r>
      <w:bookmarkEnd w:id="2400"/>
      <w:bookmarkEnd w:id="2401"/>
      <w:bookmarkEnd w:id="2402"/>
      <w:bookmarkEnd w:id="2403"/>
      <w:bookmarkEnd w:id="2404"/>
      <w:bookmarkEnd w:id="2405"/>
      <w:bookmarkEnd w:id="2406"/>
      <w:bookmarkEnd w:id="2407"/>
      <w:bookmarkEnd w:id="2408"/>
      <w:bookmarkEnd w:id="2409"/>
      <w:bookmarkEnd w:id="2410"/>
      <w:bookmarkEnd w:id="2411"/>
      <w:bookmarkEnd w:id="241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因下列暂停施工增加的费用和（或）工期延误由承包人承担：</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）承包人违约引起的暂停施工；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）由于承包人原因为工程合理施工和安全保障所必需的暂停施工；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）承包人擅自暂停施工；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）承包人其他原因引起的暂停施工；</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）专用合同条款约定由承包人承担的其他暂停施工。</w:t>
      </w:r>
    </w:p>
    <w:p>
      <w:pPr>
        <w:pStyle w:val="81"/>
        <w:rPr>
          <w:color w:val="000000" w:themeColor="text1"/>
          <w14:textFill>
            <w14:solidFill>
              <w14:schemeClr w14:val="tx1"/>
            </w14:solidFill>
          </w14:textFill>
        </w:rPr>
      </w:pPr>
      <w:bookmarkStart w:id="2413" w:name="_Toc1116276383"/>
      <w:bookmarkStart w:id="2414" w:name="_Toc144974660"/>
      <w:bookmarkStart w:id="2415" w:name="_Toc152045691"/>
      <w:bookmarkStart w:id="2416" w:name="_Toc179632709"/>
      <w:bookmarkStart w:id="2417" w:name="_Toc11710"/>
      <w:bookmarkStart w:id="2418" w:name="_Toc23734"/>
      <w:bookmarkStart w:id="2419" w:name="_Toc152042469"/>
      <w:bookmarkStart w:id="2420" w:name="_Toc22802499"/>
      <w:bookmarkStart w:id="2421" w:name="_Toc778559201"/>
      <w:bookmarkStart w:id="2422" w:name="_Toc1549764391"/>
      <w:bookmarkStart w:id="2423" w:name="_Toc204412573"/>
      <w:bookmarkStart w:id="2424" w:name="_Toc1736802122"/>
      <w:bookmarkStart w:id="2425" w:name="_Toc1562308639"/>
      <w:r>
        <w:rPr>
          <w:rFonts w:hint="eastAsia"/>
          <w:color w:val="000000" w:themeColor="text1"/>
          <w14:textFill>
            <w14:solidFill>
              <w14:schemeClr w14:val="tx1"/>
            </w14:solidFill>
          </w14:textFill>
        </w:rPr>
        <w:t>12.2发包人暂停施工的责任</w:t>
      </w:r>
      <w:bookmarkEnd w:id="2413"/>
      <w:bookmarkEnd w:id="2414"/>
      <w:bookmarkEnd w:id="2415"/>
      <w:bookmarkEnd w:id="2416"/>
      <w:bookmarkEnd w:id="2417"/>
      <w:bookmarkEnd w:id="2418"/>
      <w:bookmarkEnd w:id="2419"/>
      <w:bookmarkEnd w:id="2420"/>
      <w:bookmarkEnd w:id="2421"/>
      <w:bookmarkEnd w:id="2422"/>
      <w:bookmarkEnd w:id="2423"/>
      <w:bookmarkEnd w:id="2424"/>
      <w:bookmarkEnd w:id="242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由于发包人原因引起的暂停施工造成工期延误的，承包人有权要求发包人延长工期和（或）增加费用，并支付合理利润。</w:t>
      </w:r>
    </w:p>
    <w:p>
      <w:pPr>
        <w:pStyle w:val="81"/>
        <w:rPr>
          <w:color w:val="000000" w:themeColor="text1"/>
          <w14:textFill>
            <w14:solidFill>
              <w14:schemeClr w14:val="tx1"/>
            </w14:solidFill>
          </w14:textFill>
        </w:rPr>
      </w:pPr>
      <w:bookmarkStart w:id="2426" w:name="_Toc179632710"/>
      <w:bookmarkStart w:id="2427" w:name="_Toc16357"/>
      <w:bookmarkStart w:id="2428" w:name="_Toc22802500"/>
      <w:bookmarkStart w:id="2429" w:name="_Toc144974661"/>
      <w:bookmarkStart w:id="2430" w:name="_Toc454"/>
      <w:bookmarkStart w:id="2431" w:name="_Toc2050651776"/>
      <w:bookmarkStart w:id="2432" w:name="_Toc152042470"/>
      <w:bookmarkStart w:id="2433" w:name="_Toc152045692"/>
      <w:bookmarkStart w:id="2434" w:name="_Toc1097673616"/>
      <w:bookmarkStart w:id="2435" w:name="_Toc454148901"/>
      <w:bookmarkStart w:id="2436" w:name="_Toc922033919"/>
      <w:bookmarkStart w:id="2437" w:name="_Toc1728023718"/>
      <w:bookmarkStart w:id="2438" w:name="_Toc46350514"/>
      <w:r>
        <w:rPr>
          <w:rFonts w:hint="eastAsia"/>
          <w:color w:val="000000" w:themeColor="text1"/>
          <w14:textFill>
            <w14:solidFill>
              <w14:schemeClr w14:val="tx1"/>
            </w14:solidFill>
          </w14:textFill>
        </w:rPr>
        <w:t>12.3监理人暂停施工指示</w:t>
      </w:r>
      <w:bookmarkEnd w:id="2426"/>
      <w:bookmarkEnd w:id="2427"/>
      <w:bookmarkEnd w:id="2428"/>
      <w:bookmarkEnd w:id="2429"/>
      <w:bookmarkEnd w:id="2430"/>
      <w:bookmarkEnd w:id="2431"/>
      <w:bookmarkEnd w:id="2432"/>
      <w:bookmarkEnd w:id="2433"/>
      <w:bookmarkEnd w:id="2434"/>
      <w:bookmarkEnd w:id="2435"/>
      <w:bookmarkEnd w:id="2436"/>
      <w:bookmarkEnd w:id="2437"/>
      <w:bookmarkEnd w:id="243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监理人认为有必要时，可向承包人作出暂停施工的指示，承包人应按监理人指示暂停施工。不论由于何种原因引起的暂停施工，暂停施工期间承包人应负责妥善保护工程并提供安全保障。</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由于发包人的原因发生暂停施工的紧急情况，且监理人未及时下达暂停施工指示的，承包人可先暂停施工，并及时向监理人提出暂停施工的书面请求。监理人应在接到书面请求后的</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小时内予以答复，逾期未答复的，视为同意承包人的暂停施工请求。</w:t>
      </w:r>
    </w:p>
    <w:p>
      <w:pPr>
        <w:pStyle w:val="81"/>
        <w:rPr>
          <w:color w:val="000000" w:themeColor="text1"/>
          <w14:textFill>
            <w14:solidFill>
              <w14:schemeClr w14:val="tx1"/>
            </w14:solidFill>
          </w14:textFill>
        </w:rPr>
      </w:pPr>
      <w:bookmarkStart w:id="2439" w:name="_Toc152042471"/>
      <w:bookmarkStart w:id="2440" w:name="_Toc179632711"/>
      <w:bookmarkStart w:id="2441" w:name="_Toc22802501"/>
      <w:bookmarkStart w:id="2442" w:name="_Toc20300"/>
      <w:bookmarkStart w:id="2443" w:name="_Toc144974662"/>
      <w:bookmarkStart w:id="2444" w:name="_Toc1527747310"/>
      <w:bookmarkStart w:id="2445" w:name="_Toc15142"/>
      <w:bookmarkStart w:id="2446" w:name="_Toc152045693"/>
      <w:bookmarkStart w:id="2447" w:name="_Toc414186198"/>
      <w:bookmarkStart w:id="2448" w:name="_Toc1683138591"/>
      <w:bookmarkStart w:id="2449" w:name="_Toc1956425892"/>
      <w:bookmarkStart w:id="2450" w:name="_Toc252265693"/>
      <w:bookmarkStart w:id="2451" w:name="_Toc1207969748"/>
      <w:r>
        <w:rPr>
          <w:rFonts w:hint="eastAsia"/>
          <w:color w:val="000000" w:themeColor="text1"/>
          <w14:textFill>
            <w14:solidFill>
              <w14:schemeClr w14:val="tx1"/>
            </w14:solidFill>
          </w14:textFill>
        </w:rPr>
        <w:t>12.4暂停施工后的复工</w:t>
      </w:r>
      <w:bookmarkEnd w:id="2439"/>
      <w:bookmarkEnd w:id="2440"/>
      <w:bookmarkEnd w:id="2441"/>
      <w:bookmarkEnd w:id="2442"/>
      <w:bookmarkEnd w:id="2443"/>
      <w:bookmarkEnd w:id="2444"/>
      <w:bookmarkEnd w:id="2445"/>
      <w:bookmarkEnd w:id="2446"/>
      <w:bookmarkEnd w:id="2447"/>
      <w:bookmarkEnd w:id="2448"/>
      <w:bookmarkEnd w:id="2449"/>
      <w:bookmarkEnd w:id="2450"/>
      <w:bookmarkEnd w:id="245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暂停施工后，监理人应与发包人和承包人协商，采取有效措施积极消除暂停施工的影响。当工程具备复工条件时，监理人应立即向承包人发出复工通知。承包人收到复工通知后，应在监理人指定的期限内复工。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承包人无故拖延和拒绝复工的，由此增加的费用和工期延误由承包人承担；因发包人原因无法按时复工的，承包人有权要求发包人延长工期和（或）增加费用，并支付合理利润。</w:t>
      </w:r>
    </w:p>
    <w:p>
      <w:pPr>
        <w:pStyle w:val="81"/>
        <w:rPr>
          <w:color w:val="000000" w:themeColor="text1"/>
          <w14:textFill>
            <w14:solidFill>
              <w14:schemeClr w14:val="tx1"/>
            </w14:solidFill>
          </w14:textFill>
        </w:rPr>
      </w:pPr>
      <w:bookmarkStart w:id="2452" w:name="_Toc179632712"/>
      <w:bookmarkStart w:id="2453" w:name="_Toc19574"/>
      <w:bookmarkStart w:id="2454" w:name="_Toc17896"/>
      <w:bookmarkStart w:id="2455" w:name="_Toc144974663"/>
      <w:bookmarkStart w:id="2456" w:name="_Toc152042472"/>
      <w:bookmarkStart w:id="2457" w:name="_Toc22802502"/>
      <w:bookmarkStart w:id="2458" w:name="_Toc31161032"/>
      <w:bookmarkStart w:id="2459" w:name="_Toc152045694"/>
      <w:bookmarkStart w:id="2460" w:name="_Toc1686813552"/>
      <w:bookmarkStart w:id="2461" w:name="_Toc138397220"/>
      <w:bookmarkStart w:id="2462" w:name="_Toc1755215877"/>
      <w:bookmarkStart w:id="2463" w:name="_Toc979246022"/>
      <w:bookmarkStart w:id="2464" w:name="_Toc318605475"/>
      <w:r>
        <w:rPr>
          <w:rFonts w:hint="eastAsia"/>
          <w:color w:val="000000" w:themeColor="text1"/>
          <w14:textFill>
            <w14:solidFill>
              <w14:schemeClr w14:val="tx1"/>
            </w14:solidFill>
          </w14:textFill>
        </w:rPr>
        <w:t>12.5</w:t>
      </w:r>
      <w:r>
        <w:rPr>
          <w:color w:val="000000" w:themeColor="text1"/>
          <w14:textFill>
            <w14:solidFill>
              <w14:schemeClr w14:val="tx1"/>
            </w14:solidFill>
          </w14:textFill>
        </w:rPr>
        <w:t>暂停施工</w:t>
      </w:r>
      <w:r>
        <w:rPr>
          <w:rFonts w:hint="eastAsia"/>
          <w:color w:val="000000" w:themeColor="text1"/>
          <w14:textFill>
            <w14:solidFill>
              <w14:schemeClr w14:val="tx1"/>
            </w14:solidFill>
          </w14:textFill>
        </w:rPr>
        <w:t>持续56天以上</w:t>
      </w:r>
      <w:bookmarkEnd w:id="2452"/>
      <w:bookmarkEnd w:id="2453"/>
      <w:bookmarkEnd w:id="2454"/>
      <w:bookmarkEnd w:id="2455"/>
      <w:bookmarkEnd w:id="2456"/>
      <w:bookmarkEnd w:id="2457"/>
      <w:bookmarkEnd w:id="2458"/>
      <w:bookmarkEnd w:id="2459"/>
      <w:bookmarkEnd w:id="2460"/>
      <w:bookmarkEnd w:id="2461"/>
      <w:bookmarkEnd w:id="2462"/>
      <w:bookmarkEnd w:id="2463"/>
      <w:bookmarkEnd w:id="2464"/>
    </w:p>
    <w:p>
      <w:pPr>
        <w:spacing w:line="400" w:lineRule="exact"/>
        <w:ind w:firstLine="411" w:firstLineChars="196"/>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color w:val="000000" w:themeColor="text1"/>
          <w14:textFill>
            <w14:solidFill>
              <w14:schemeClr w14:val="tx1"/>
            </w14:solidFill>
          </w14:textFill>
        </w:rPr>
        <w:t>监理人</w:t>
      </w:r>
      <w:r>
        <w:rPr>
          <w:rFonts w:hint="eastAsia"/>
          <w:color w:val="000000" w:themeColor="text1"/>
          <w14:textFill>
            <w14:solidFill>
              <w14:schemeClr w14:val="tx1"/>
            </w14:solidFill>
          </w14:textFill>
        </w:rPr>
        <w:t>发出</w:t>
      </w:r>
      <w:r>
        <w:rPr>
          <w:color w:val="000000" w:themeColor="text1"/>
          <w14:textFill>
            <w14:solidFill>
              <w14:schemeClr w14:val="tx1"/>
            </w14:solidFill>
          </w14:textFill>
        </w:rPr>
        <w:t>暂停施工指示</w:t>
      </w:r>
      <w:r>
        <w:rPr>
          <w:rFonts w:hint="eastAsia"/>
          <w:color w:val="000000" w:themeColor="text1"/>
          <w14:textFill>
            <w14:solidFill>
              <w14:schemeClr w14:val="tx1"/>
            </w14:solidFill>
          </w14:textFill>
        </w:rPr>
        <w:t>后</w:t>
      </w:r>
      <w:r>
        <w:rPr>
          <w:rFonts w:hint="eastAsia" w:ascii="Times New Roman" w:hAnsi="Times New Roman"/>
          <w:color w:val="000000" w:themeColor="text1"/>
          <w14:textFill>
            <w14:solidFill>
              <w14:schemeClr w14:val="tx1"/>
            </w14:solidFill>
          </w14:textFill>
        </w:rPr>
        <w:t>56</w:t>
      </w:r>
      <w:r>
        <w:rPr>
          <w:rFonts w:hint="eastAsia"/>
          <w:color w:val="000000" w:themeColor="text1"/>
          <w14:textFill>
            <w14:solidFill>
              <w14:schemeClr w14:val="tx1"/>
            </w14:solidFill>
          </w14:textFill>
        </w:rPr>
        <w:t>天内未向</w:t>
      </w:r>
      <w:r>
        <w:rPr>
          <w:color w:val="000000" w:themeColor="text1"/>
          <w14:textFill>
            <w14:solidFill>
              <w14:schemeClr w14:val="tx1"/>
            </w14:solidFill>
          </w14:textFill>
        </w:rPr>
        <w:t>承包人</w:t>
      </w:r>
      <w:r>
        <w:rPr>
          <w:rFonts w:hint="eastAsia"/>
          <w:color w:val="000000" w:themeColor="text1"/>
          <w14:textFill>
            <w14:solidFill>
              <w14:schemeClr w14:val="tx1"/>
            </w14:solidFill>
          </w14:textFill>
        </w:rPr>
        <w:t>发出复工通知，除了该项停工属于第</w:t>
      </w: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款的情况外，</w:t>
      </w:r>
      <w:r>
        <w:rPr>
          <w:color w:val="000000" w:themeColor="text1"/>
          <w14:textFill>
            <w14:solidFill>
              <w14:schemeClr w14:val="tx1"/>
            </w14:solidFill>
          </w14:textFill>
        </w:rPr>
        <w:t>承包人</w:t>
      </w:r>
      <w:r>
        <w:rPr>
          <w:rFonts w:hint="eastAsia"/>
          <w:color w:val="000000" w:themeColor="text1"/>
          <w14:textFill>
            <w14:solidFill>
              <w14:schemeClr w14:val="tx1"/>
            </w14:solidFill>
          </w14:textFill>
        </w:rPr>
        <w:t>可向</w:t>
      </w:r>
      <w:r>
        <w:rPr>
          <w:color w:val="000000" w:themeColor="text1"/>
          <w14:textFill>
            <w14:solidFill>
              <w14:schemeClr w14:val="tx1"/>
            </w14:solidFill>
          </w14:textFill>
        </w:rPr>
        <w:t>监理人</w:t>
      </w:r>
      <w:r>
        <w:rPr>
          <w:rFonts w:hint="eastAsia"/>
          <w:color w:val="000000" w:themeColor="text1"/>
          <w14:textFill>
            <w14:solidFill>
              <w14:schemeClr w14:val="tx1"/>
            </w14:solidFill>
          </w14:textFill>
        </w:rPr>
        <w:t>提交书面通知，要求</w:t>
      </w:r>
      <w:r>
        <w:rPr>
          <w:color w:val="000000" w:themeColor="text1"/>
          <w14:textFill>
            <w14:solidFill>
              <w14:schemeClr w14:val="tx1"/>
            </w14:solidFill>
          </w14:textFill>
        </w:rPr>
        <w:t>监理人</w:t>
      </w:r>
      <w:r>
        <w:rPr>
          <w:rFonts w:hint="eastAsia"/>
          <w:color w:val="000000" w:themeColor="text1"/>
          <w14:textFill>
            <w14:solidFill>
              <w14:schemeClr w14:val="tx1"/>
            </w14:solidFill>
          </w14:textFill>
        </w:rPr>
        <w:t>在收到书面通知后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天内准许已</w:t>
      </w:r>
      <w:r>
        <w:rPr>
          <w:color w:val="000000" w:themeColor="text1"/>
          <w14:textFill>
            <w14:solidFill>
              <w14:schemeClr w14:val="tx1"/>
            </w14:solidFill>
          </w14:textFill>
        </w:rPr>
        <w:t>暂停施工</w:t>
      </w:r>
      <w:r>
        <w:rPr>
          <w:rFonts w:hint="eastAsia"/>
          <w:color w:val="000000" w:themeColor="text1"/>
          <w14:textFill>
            <w14:solidFill>
              <w14:schemeClr w14:val="tx1"/>
            </w14:solidFill>
          </w14:textFill>
        </w:rPr>
        <w:t>的工程或其中一部分工程继续施工。如</w:t>
      </w:r>
      <w:r>
        <w:rPr>
          <w:color w:val="000000" w:themeColor="text1"/>
          <w14:textFill>
            <w14:solidFill>
              <w14:schemeClr w14:val="tx1"/>
            </w14:solidFill>
          </w14:textFill>
        </w:rPr>
        <w:t>监理人</w:t>
      </w:r>
      <w:r>
        <w:rPr>
          <w:rFonts w:hint="eastAsia"/>
          <w:color w:val="000000" w:themeColor="text1"/>
          <w14:textFill>
            <w14:solidFill>
              <w14:schemeClr w14:val="tx1"/>
            </w14:solidFill>
          </w14:textFill>
        </w:rPr>
        <w:t>逾期不予批准，则承包人可以通知</w:t>
      </w:r>
      <w:r>
        <w:rPr>
          <w:color w:val="000000" w:themeColor="text1"/>
          <w14:textFill>
            <w14:solidFill>
              <w14:schemeClr w14:val="tx1"/>
            </w14:solidFill>
          </w14:textFill>
        </w:rPr>
        <w:t>监理人</w:t>
      </w:r>
      <w:r>
        <w:rPr>
          <w:rFonts w:hint="eastAsia"/>
          <w:color w:val="000000" w:themeColor="text1"/>
          <w14:textFill>
            <w14:solidFill>
              <w14:schemeClr w14:val="tx1"/>
            </w14:solidFill>
          </w14:textFill>
        </w:rPr>
        <w:t>，将工程受影响的部分视为按第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）项的可取消工作。如</w:t>
      </w:r>
      <w:r>
        <w:rPr>
          <w:color w:val="000000" w:themeColor="text1"/>
          <w14:textFill>
            <w14:solidFill>
              <w14:schemeClr w14:val="tx1"/>
            </w14:solidFill>
          </w14:textFill>
        </w:rPr>
        <w:t>暂停施工</w:t>
      </w:r>
      <w:r>
        <w:rPr>
          <w:rFonts w:hint="eastAsia"/>
          <w:color w:val="000000" w:themeColor="text1"/>
          <w14:textFill>
            <w14:solidFill>
              <w14:schemeClr w14:val="tx1"/>
            </w14:solidFill>
          </w14:textFill>
        </w:rPr>
        <w:t>影响到整个工程，可视为发包人违约，应按第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款的规定办理。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w:t>
      </w:r>
      <w:r>
        <w:rPr>
          <w:color w:val="000000" w:themeColor="text1"/>
          <w14:textFill>
            <w14:solidFill>
              <w14:schemeClr w14:val="tx1"/>
            </w14:solidFill>
          </w14:textFill>
        </w:rPr>
        <w:t>承包人</w:t>
      </w:r>
      <w:r>
        <w:rPr>
          <w:rFonts w:hint="eastAsia"/>
          <w:color w:val="000000" w:themeColor="text1"/>
          <w14:textFill>
            <w14:solidFill>
              <w14:schemeClr w14:val="tx1"/>
            </w14:solidFill>
          </w14:textFill>
        </w:rPr>
        <w:t>责任引起的</w:t>
      </w:r>
      <w:r>
        <w:rPr>
          <w:color w:val="000000" w:themeColor="text1"/>
          <w14:textFill>
            <w14:solidFill>
              <w14:schemeClr w14:val="tx1"/>
            </w14:solidFill>
          </w14:textFill>
        </w:rPr>
        <w:t>暂停施工</w:t>
      </w:r>
      <w:r>
        <w:rPr>
          <w:rFonts w:hint="eastAsia"/>
          <w:color w:val="000000" w:themeColor="text1"/>
          <w14:textFill>
            <w14:solidFill>
              <w14:schemeClr w14:val="tx1"/>
            </w14:solidFill>
          </w14:textFill>
        </w:rPr>
        <w:t>，如</w:t>
      </w:r>
      <w:r>
        <w:rPr>
          <w:color w:val="000000" w:themeColor="text1"/>
          <w14:textFill>
            <w14:solidFill>
              <w14:schemeClr w14:val="tx1"/>
            </w14:solidFill>
          </w14:textFill>
        </w:rPr>
        <w:t>承包人</w:t>
      </w:r>
      <w:r>
        <w:rPr>
          <w:rFonts w:hint="eastAsia"/>
          <w:color w:val="000000" w:themeColor="text1"/>
          <w14:textFill>
            <w14:solidFill>
              <w14:schemeClr w14:val="tx1"/>
            </w14:solidFill>
          </w14:textFill>
        </w:rPr>
        <w:t>在收到</w:t>
      </w:r>
      <w:r>
        <w:rPr>
          <w:color w:val="000000" w:themeColor="text1"/>
          <w14:textFill>
            <w14:solidFill>
              <w14:schemeClr w14:val="tx1"/>
            </w14:solidFill>
          </w14:textFill>
        </w:rPr>
        <w:t>监理人暂停施工指示</w:t>
      </w:r>
      <w:r>
        <w:rPr>
          <w:rFonts w:hint="eastAsia"/>
          <w:color w:val="000000" w:themeColor="text1"/>
          <w14:textFill>
            <w14:solidFill>
              <w14:schemeClr w14:val="tx1"/>
            </w14:solidFill>
          </w14:textFill>
        </w:rPr>
        <w:t>后</w:t>
      </w:r>
      <w:r>
        <w:rPr>
          <w:rFonts w:hint="eastAsia" w:ascii="Times New Roman" w:hAnsi="Times New Roman"/>
          <w:color w:val="000000" w:themeColor="text1"/>
          <w14:textFill>
            <w14:solidFill>
              <w14:schemeClr w14:val="tx1"/>
            </w14:solidFill>
          </w14:textFill>
        </w:rPr>
        <w:t>56</w:t>
      </w:r>
      <w:r>
        <w:rPr>
          <w:rFonts w:hint="eastAsia"/>
          <w:color w:val="000000" w:themeColor="text1"/>
          <w14:textFill>
            <w14:solidFill>
              <w14:schemeClr w14:val="tx1"/>
            </w14:solidFill>
          </w14:textFill>
        </w:rPr>
        <w:t>天内不认真采取有效的复工措施，造成工期延误，可视为</w:t>
      </w:r>
      <w:r>
        <w:rPr>
          <w:color w:val="000000" w:themeColor="text1"/>
          <w14:textFill>
            <w14:solidFill>
              <w14:schemeClr w14:val="tx1"/>
            </w14:solidFill>
          </w14:textFill>
        </w:rPr>
        <w:t>承包人</w:t>
      </w:r>
      <w:r>
        <w:rPr>
          <w:rFonts w:hint="eastAsia"/>
          <w:color w:val="000000" w:themeColor="text1"/>
          <w14:textFill>
            <w14:solidFill>
              <w14:schemeClr w14:val="tx1"/>
            </w14:solidFill>
          </w14:textFill>
        </w:rPr>
        <w:t>违约，应按第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款的规定办理。</w:t>
      </w:r>
    </w:p>
    <w:p>
      <w:pPr>
        <w:pStyle w:val="82"/>
        <w:rPr>
          <w:color w:val="000000" w:themeColor="text1"/>
          <w14:textFill>
            <w14:solidFill>
              <w14:schemeClr w14:val="tx1"/>
            </w14:solidFill>
          </w14:textFill>
        </w:rPr>
      </w:pPr>
      <w:bookmarkStart w:id="2465" w:name="_Toc6146"/>
      <w:bookmarkStart w:id="2466" w:name="_Toc22802503"/>
      <w:bookmarkStart w:id="2467" w:name="_Toc7174"/>
      <w:bookmarkStart w:id="2468" w:name="_Toc1577417559"/>
      <w:bookmarkStart w:id="2469" w:name="_Toc152042473"/>
      <w:bookmarkStart w:id="2470" w:name="_Toc144974664"/>
      <w:bookmarkStart w:id="2471" w:name="_Toc1818574089"/>
      <w:bookmarkStart w:id="2472" w:name="_Toc179632713"/>
      <w:bookmarkStart w:id="2473" w:name="_Toc152045695"/>
      <w:bookmarkStart w:id="2474" w:name="_Toc1661598403"/>
      <w:bookmarkStart w:id="2475" w:name="_Toc2025038438"/>
      <w:bookmarkStart w:id="2476" w:name="_Toc390266922"/>
      <w:bookmarkStart w:id="2477" w:name="_Toc706333900"/>
      <w:r>
        <w:rPr>
          <w:rFonts w:hint="eastAsia"/>
          <w:color w:val="000000" w:themeColor="text1"/>
          <w14:textFill>
            <w14:solidFill>
              <w14:schemeClr w14:val="tx1"/>
            </w14:solidFill>
          </w14:textFill>
        </w:rPr>
        <w:t>13. 工程质量</w:t>
      </w:r>
      <w:bookmarkEnd w:id="2465"/>
      <w:bookmarkEnd w:id="2466"/>
      <w:bookmarkEnd w:id="2467"/>
      <w:bookmarkEnd w:id="2468"/>
      <w:bookmarkEnd w:id="2469"/>
      <w:bookmarkEnd w:id="2470"/>
      <w:bookmarkEnd w:id="2471"/>
      <w:bookmarkEnd w:id="2472"/>
      <w:bookmarkEnd w:id="2473"/>
      <w:bookmarkEnd w:id="2474"/>
      <w:bookmarkEnd w:id="2475"/>
      <w:bookmarkEnd w:id="2476"/>
      <w:bookmarkEnd w:id="2477"/>
    </w:p>
    <w:p>
      <w:pPr>
        <w:pStyle w:val="81"/>
        <w:rPr>
          <w:color w:val="000000" w:themeColor="text1"/>
          <w14:textFill>
            <w14:solidFill>
              <w14:schemeClr w14:val="tx1"/>
            </w14:solidFill>
          </w14:textFill>
        </w:rPr>
      </w:pPr>
      <w:bookmarkStart w:id="2478" w:name="_Toc144974665"/>
      <w:bookmarkStart w:id="2479" w:name="_Toc22802504"/>
      <w:bookmarkStart w:id="2480" w:name="_Toc15517"/>
      <w:bookmarkStart w:id="2481" w:name="_Toc179632714"/>
      <w:bookmarkStart w:id="2482" w:name="_Toc29125"/>
      <w:bookmarkStart w:id="2483" w:name="_Toc152045696"/>
      <w:bookmarkStart w:id="2484" w:name="_Toc152042474"/>
      <w:bookmarkStart w:id="2485" w:name="_Toc783695615"/>
      <w:bookmarkStart w:id="2486" w:name="_Toc1783252287"/>
      <w:bookmarkStart w:id="2487" w:name="_Toc939628465"/>
      <w:bookmarkStart w:id="2488" w:name="_Toc542199446"/>
      <w:bookmarkStart w:id="2489" w:name="_Toc1766743444"/>
      <w:bookmarkStart w:id="2490" w:name="_Toc1151626925"/>
      <w:r>
        <w:rPr>
          <w:rFonts w:hint="eastAsia"/>
          <w:color w:val="000000" w:themeColor="text1"/>
          <w14:textFill>
            <w14:solidFill>
              <w14:schemeClr w14:val="tx1"/>
            </w14:solidFill>
          </w14:textFill>
        </w:rPr>
        <w:t>13.1工程质量要求</w:t>
      </w:r>
      <w:bookmarkEnd w:id="2478"/>
      <w:bookmarkEnd w:id="2479"/>
      <w:bookmarkEnd w:id="2480"/>
      <w:bookmarkEnd w:id="2481"/>
      <w:bookmarkEnd w:id="2482"/>
      <w:bookmarkEnd w:id="2483"/>
      <w:bookmarkEnd w:id="2484"/>
      <w:bookmarkEnd w:id="2485"/>
      <w:bookmarkEnd w:id="2486"/>
      <w:bookmarkEnd w:id="2487"/>
      <w:bookmarkEnd w:id="2488"/>
      <w:bookmarkEnd w:id="2489"/>
      <w:bookmarkEnd w:id="249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工程质量验收按合同约定验收标准执行。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因承包人原因造成工程质量达不到合同约定验收标准的，监理人有权要求承包人返工直至符合合同要求为止，由此造成的费用增加和（或）工期延误由承包人承担。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因发包人原因造成工程质量达不到合同约定验收标准的，发包人应承担由于承包人返工造成的费用增加和（或）工期延误，并支付承包人合理利润。</w:t>
      </w:r>
    </w:p>
    <w:p>
      <w:pPr>
        <w:pStyle w:val="81"/>
        <w:rPr>
          <w:color w:val="000000" w:themeColor="text1"/>
          <w14:textFill>
            <w14:solidFill>
              <w14:schemeClr w14:val="tx1"/>
            </w14:solidFill>
          </w14:textFill>
        </w:rPr>
      </w:pPr>
      <w:bookmarkStart w:id="2491" w:name="_Toc144974666"/>
      <w:bookmarkStart w:id="2492" w:name="_Toc16313"/>
      <w:bookmarkStart w:id="2493" w:name="_Toc152042475"/>
      <w:bookmarkStart w:id="2494" w:name="_Toc179632715"/>
      <w:bookmarkStart w:id="2495" w:name="_Toc152045697"/>
      <w:bookmarkStart w:id="2496" w:name="_Toc16060"/>
      <w:bookmarkStart w:id="2497" w:name="_Toc1629750107"/>
      <w:bookmarkStart w:id="2498" w:name="_Toc22802505"/>
      <w:bookmarkStart w:id="2499" w:name="_Toc1295013450"/>
      <w:bookmarkStart w:id="2500" w:name="_Toc731316209"/>
      <w:bookmarkStart w:id="2501" w:name="_Toc1867274341"/>
      <w:bookmarkStart w:id="2502" w:name="_Toc1292489407"/>
      <w:bookmarkStart w:id="2503" w:name="_Toc744720765"/>
      <w:r>
        <w:rPr>
          <w:rFonts w:hint="eastAsia"/>
          <w:color w:val="000000" w:themeColor="text1"/>
          <w14:textFill>
            <w14:solidFill>
              <w14:schemeClr w14:val="tx1"/>
            </w14:solidFill>
          </w14:textFill>
        </w:rPr>
        <w:t>13.2承包人的质量管理</w:t>
      </w:r>
      <w:bookmarkEnd w:id="2491"/>
      <w:bookmarkEnd w:id="2492"/>
      <w:bookmarkEnd w:id="2493"/>
      <w:bookmarkEnd w:id="2494"/>
      <w:bookmarkEnd w:id="2495"/>
      <w:bookmarkEnd w:id="2496"/>
      <w:bookmarkEnd w:id="2497"/>
      <w:bookmarkEnd w:id="2498"/>
      <w:bookmarkEnd w:id="2499"/>
      <w:bookmarkEnd w:id="2500"/>
      <w:bookmarkEnd w:id="2501"/>
      <w:bookmarkEnd w:id="2502"/>
      <w:bookmarkEnd w:id="250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在施工场地设置专门的质量检查机构，配备专职质量检查人员，建立完善的质量检查制度。承包人应在合同约定的期限内，提交工程质量保证措施文件，包括质量检查机构的组织和岗位责任、质检人员的组成、质量检查程序和实施细则等，报送监理人审批。</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承包人应加强对施工人员的质量教育和技术培训，定期考核施工人员的劳动技能，严格执行规范和操作规程。</w:t>
      </w:r>
    </w:p>
    <w:p>
      <w:pPr>
        <w:pStyle w:val="81"/>
        <w:rPr>
          <w:color w:val="000000" w:themeColor="text1"/>
          <w14:textFill>
            <w14:solidFill>
              <w14:schemeClr w14:val="tx1"/>
            </w14:solidFill>
          </w14:textFill>
        </w:rPr>
      </w:pPr>
      <w:bookmarkStart w:id="2504" w:name="_Toc179632716"/>
      <w:bookmarkStart w:id="2505" w:name="_Toc22802506"/>
      <w:bookmarkStart w:id="2506" w:name="_Toc152042476"/>
      <w:bookmarkStart w:id="2507" w:name="_Toc1843536845"/>
      <w:bookmarkStart w:id="2508" w:name="_Toc10692"/>
      <w:bookmarkStart w:id="2509" w:name="_Toc4016"/>
      <w:bookmarkStart w:id="2510" w:name="_Toc144974667"/>
      <w:bookmarkStart w:id="2511" w:name="_Toc152045698"/>
      <w:bookmarkStart w:id="2512" w:name="_Toc541356512"/>
      <w:bookmarkStart w:id="2513" w:name="_Toc465186267"/>
      <w:bookmarkStart w:id="2514" w:name="_Toc158390120"/>
      <w:bookmarkStart w:id="2515" w:name="_Toc954158922"/>
      <w:bookmarkStart w:id="2516" w:name="_Toc943071128"/>
      <w:r>
        <w:rPr>
          <w:rFonts w:hint="eastAsia"/>
          <w:color w:val="000000" w:themeColor="text1"/>
          <w14:textFill>
            <w14:solidFill>
              <w14:schemeClr w14:val="tx1"/>
            </w14:solidFill>
          </w14:textFill>
        </w:rPr>
        <w:t>13.3承包人的质量检查</w:t>
      </w:r>
      <w:bookmarkEnd w:id="2504"/>
      <w:bookmarkEnd w:id="2505"/>
      <w:bookmarkEnd w:id="2506"/>
      <w:bookmarkEnd w:id="2507"/>
      <w:bookmarkEnd w:id="2508"/>
      <w:bookmarkEnd w:id="2509"/>
      <w:bookmarkEnd w:id="2510"/>
      <w:bookmarkEnd w:id="2511"/>
      <w:bookmarkEnd w:id="2512"/>
      <w:bookmarkEnd w:id="2513"/>
      <w:bookmarkEnd w:id="2514"/>
      <w:bookmarkEnd w:id="2515"/>
      <w:bookmarkEnd w:id="251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承包人应按合同约定对材料、工程设备以及工程的所有部位及其施工工艺进行全过程的质量检查和检验，并作详细记录，编制工程质量报表，报送监理人审查。</w:t>
      </w:r>
    </w:p>
    <w:p>
      <w:pPr>
        <w:pStyle w:val="81"/>
        <w:rPr>
          <w:color w:val="000000" w:themeColor="text1"/>
          <w14:textFill>
            <w14:solidFill>
              <w14:schemeClr w14:val="tx1"/>
            </w14:solidFill>
          </w14:textFill>
        </w:rPr>
      </w:pPr>
      <w:bookmarkStart w:id="2517" w:name="_Toc152045699"/>
      <w:bookmarkStart w:id="2518" w:name="_Toc152042477"/>
      <w:bookmarkStart w:id="2519" w:name="_Toc211698915"/>
      <w:bookmarkStart w:id="2520" w:name="_Toc4306"/>
      <w:bookmarkStart w:id="2521" w:name="_Toc179632717"/>
      <w:bookmarkStart w:id="2522" w:name="_Toc15382"/>
      <w:bookmarkStart w:id="2523" w:name="_Toc144974668"/>
      <w:bookmarkStart w:id="2524" w:name="_Toc22802507"/>
      <w:bookmarkStart w:id="2525" w:name="_Toc1837498395"/>
      <w:bookmarkStart w:id="2526" w:name="_Toc1271178016"/>
      <w:bookmarkStart w:id="2527" w:name="_Toc1949323777"/>
      <w:bookmarkStart w:id="2528" w:name="_Toc930386830"/>
      <w:bookmarkStart w:id="2529" w:name="_Toc235024200"/>
      <w:r>
        <w:rPr>
          <w:rFonts w:hint="eastAsia"/>
          <w:color w:val="000000" w:themeColor="text1"/>
          <w14:textFill>
            <w14:solidFill>
              <w14:schemeClr w14:val="tx1"/>
            </w14:solidFill>
          </w14:textFill>
        </w:rPr>
        <w:t>13.4监理人的质量检查</w:t>
      </w:r>
      <w:bookmarkEnd w:id="2517"/>
      <w:bookmarkEnd w:id="2518"/>
      <w:bookmarkEnd w:id="2519"/>
      <w:bookmarkEnd w:id="2520"/>
      <w:bookmarkEnd w:id="2521"/>
      <w:bookmarkEnd w:id="2522"/>
      <w:bookmarkEnd w:id="2523"/>
      <w:bookmarkEnd w:id="2524"/>
      <w:bookmarkEnd w:id="2525"/>
      <w:bookmarkEnd w:id="2526"/>
      <w:bookmarkEnd w:id="2527"/>
      <w:bookmarkEnd w:id="2528"/>
      <w:bookmarkEnd w:id="252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理人有权对工程的所有部位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pPr>
        <w:pStyle w:val="81"/>
        <w:rPr>
          <w:color w:val="000000" w:themeColor="text1"/>
          <w14:textFill>
            <w14:solidFill>
              <w14:schemeClr w14:val="tx1"/>
            </w14:solidFill>
          </w14:textFill>
        </w:rPr>
      </w:pPr>
      <w:bookmarkStart w:id="2530" w:name="_Toc152042478"/>
      <w:bookmarkStart w:id="2531" w:name="_Toc22802508"/>
      <w:bookmarkStart w:id="2532" w:name="_Toc152045700"/>
      <w:bookmarkStart w:id="2533" w:name="_Toc300966900"/>
      <w:bookmarkStart w:id="2534" w:name="_Toc179632718"/>
      <w:bookmarkStart w:id="2535" w:name="_Toc144974669"/>
      <w:bookmarkStart w:id="2536" w:name="_Toc10610"/>
      <w:bookmarkStart w:id="2537" w:name="_Toc18796"/>
      <w:bookmarkStart w:id="2538" w:name="_Toc901939121"/>
      <w:bookmarkStart w:id="2539" w:name="_Toc495287242"/>
      <w:bookmarkStart w:id="2540" w:name="_Toc2133385895"/>
      <w:bookmarkStart w:id="2541" w:name="_Toc611130334"/>
      <w:bookmarkStart w:id="2542" w:name="_Toc1559825988"/>
      <w:r>
        <w:rPr>
          <w:rFonts w:hint="eastAsia"/>
          <w:color w:val="000000" w:themeColor="text1"/>
          <w14:textFill>
            <w14:solidFill>
              <w14:schemeClr w14:val="tx1"/>
            </w14:solidFill>
          </w14:textFill>
        </w:rPr>
        <w:t>13.5工程隐蔽部位覆盖前的检查</w:t>
      </w:r>
      <w:bookmarkEnd w:id="2530"/>
      <w:bookmarkEnd w:id="2531"/>
      <w:bookmarkEnd w:id="2532"/>
      <w:bookmarkEnd w:id="2533"/>
      <w:bookmarkEnd w:id="2534"/>
      <w:bookmarkEnd w:id="2535"/>
      <w:bookmarkEnd w:id="2536"/>
      <w:bookmarkEnd w:id="2537"/>
      <w:bookmarkEnd w:id="2538"/>
      <w:bookmarkEnd w:id="2539"/>
      <w:bookmarkEnd w:id="2540"/>
      <w:bookmarkEnd w:id="2541"/>
      <w:bookmarkEnd w:id="254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通知监理人检查</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经承包人自检确认的工程隐蔽部位具备覆盖条件后，承包人应通知监理人在约定的期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监理人未到场检查</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监理人未按第</w:t>
      </w: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项约定的时间进行检查的，除监理人另有指示外，承包人可自行完成覆盖工作，并作相应记录报送监理人，监理人应签字确认。监理人事后对检查记录有疑问的，可按第</w:t>
      </w: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项的约定重新检查。</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监理人重新检查</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承包人按第</w:t>
      </w: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项或第</w:t>
      </w: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覆盖工程隐蔽部位后，监理人对质量有疑问的，可要求承包人对已覆盖的部位进行钻孔探测或揭开重新检验，承包人应遵照执行，并在检验后重新覆盖恢复原状。经检验证明工程质量符合合同要求的，由发包人承担由此增加的费用和（或）工期延误，并支付承包人合理利润；经检验证明工程质量不符合合同要求的，由此增加的费用和（或）工期延误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承包人私自覆盖</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承包人未通知监理人到场检查，私自将工程隐蔽部位覆盖的，监理人有权指示承包人钻孔探测或揭开检查，由此增加的费用和（或）工期延误由承包人承担。</w:t>
      </w:r>
    </w:p>
    <w:p>
      <w:pPr>
        <w:pStyle w:val="81"/>
        <w:rPr>
          <w:color w:val="000000" w:themeColor="text1"/>
          <w14:textFill>
            <w14:solidFill>
              <w14:schemeClr w14:val="tx1"/>
            </w14:solidFill>
          </w14:textFill>
        </w:rPr>
      </w:pPr>
      <w:bookmarkStart w:id="2543" w:name="_Toc152045701"/>
      <w:bookmarkStart w:id="2544" w:name="_Toc152042479"/>
      <w:bookmarkStart w:id="2545" w:name="_Toc144974670"/>
      <w:bookmarkStart w:id="2546" w:name="_Toc813162322"/>
      <w:bookmarkStart w:id="2547" w:name="_Toc25535"/>
      <w:bookmarkStart w:id="2548" w:name="_Toc22802509"/>
      <w:bookmarkStart w:id="2549" w:name="_Toc29537"/>
      <w:bookmarkStart w:id="2550" w:name="_Toc179632719"/>
      <w:bookmarkStart w:id="2551" w:name="_Toc1056614853"/>
      <w:bookmarkStart w:id="2552" w:name="_Toc1498888825"/>
      <w:bookmarkStart w:id="2553" w:name="_Toc341490943"/>
      <w:bookmarkStart w:id="2554" w:name="_Toc494517635"/>
      <w:bookmarkStart w:id="2555" w:name="_Toc2010371418"/>
      <w:r>
        <w:rPr>
          <w:rFonts w:hint="eastAsia"/>
          <w:color w:val="000000" w:themeColor="text1"/>
          <w14:textFill>
            <w14:solidFill>
              <w14:schemeClr w14:val="tx1"/>
            </w14:solidFill>
          </w14:textFill>
        </w:rPr>
        <w:t>13.6清除不合格工程</w:t>
      </w:r>
      <w:bookmarkEnd w:id="2543"/>
      <w:bookmarkEnd w:id="2544"/>
      <w:bookmarkEnd w:id="2545"/>
      <w:bookmarkEnd w:id="2546"/>
      <w:bookmarkEnd w:id="2547"/>
      <w:bookmarkEnd w:id="2548"/>
      <w:bookmarkEnd w:id="2549"/>
      <w:bookmarkEnd w:id="2550"/>
      <w:bookmarkEnd w:id="2551"/>
      <w:bookmarkEnd w:id="2552"/>
      <w:bookmarkEnd w:id="2553"/>
      <w:bookmarkEnd w:id="2554"/>
      <w:bookmarkEnd w:id="255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使用不合格材料、工程设备，或采用不适当的施工工艺，或施工不当，造成工程不合格的，监理人可以随时发出指示，要求承包人立即采取措施进行补救，直至达到合同要求的质量标准，由此增加的费用和（或）工期延误由承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由于发包人提供的材料或工程设备不合格造成的工程不合格，需要承包人采取措施补救的，发包人应承担由此增加的费用和（或）工期延误，并支付承包人合理利润。</w:t>
      </w:r>
    </w:p>
    <w:p>
      <w:pPr>
        <w:pStyle w:val="82"/>
        <w:rPr>
          <w:color w:val="000000" w:themeColor="text1"/>
          <w14:textFill>
            <w14:solidFill>
              <w14:schemeClr w14:val="tx1"/>
            </w14:solidFill>
          </w14:textFill>
        </w:rPr>
      </w:pPr>
      <w:bookmarkStart w:id="2556" w:name="_Toc982693841"/>
      <w:bookmarkStart w:id="2557" w:name="_Toc152045702"/>
      <w:bookmarkStart w:id="2558" w:name="_Toc22802510"/>
      <w:bookmarkStart w:id="2559" w:name="_Toc179632720"/>
      <w:bookmarkStart w:id="2560" w:name="_Toc152042480"/>
      <w:bookmarkStart w:id="2561" w:name="_Toc25209"/>
      <w:bookmarkStart w:id="2562" w:name="_Toc24592"/>
      <w:bookmarkStart w:id="2563" w:name="_Toc144974671"/>
      <w:bookmarkStart w:id="2564" w:name="_Toc984233969"/>
      <w:bookmarkStart w:id="2565" w:name="_Toc332885853"/>
      <w:bookmarkStart w:id="2566" w:name="_Toc400826903"/>
      <w:bookmarkStart w:id="2567" w:name="_Toc142695638"/>
      <w:bookmarkStart w:id="2568" w:name="_Toc1209627496"/>
      <w:r>
        <w:rPr>
          <w:rFonts w:hint="eastAsia"/>
          <w:color w:val="000000" w:themeColor="text1"/>
          <w14:textFill>
            <w14:solidFill>
              <w14:schemeClr w14:val="tx1"/>
            </w14:solidFill>
          </w14:textFill>
        </w:rPr>
        <w:t>14. 试验和检验</w:t>
      </w:r>
      <w:bookmarkEnd w:id="2556"/>
      <w:bookmarkEnd w:id="2557"/>
      <w:bookmarkEnd w:id="2558"/>
      <w:bookmarkEnd w:id="2559"/>
      <w:bookmarkEnd w:id="2560"/>
      <w:bookmarkEnd w:id="2561"/>
      <w:bookmarkEnd w:id="2562"/>
      <w:bookmarkEnd w:id="2563"/>
      <w:bookmarkEnd w:id="2564"/>
      <w:bookmarkEnd w:id="2565"/>
      <w:bookmarkEnd w:id="2566"/>
      <w:bookmarkEnd w:id="2567"/>
      <w:bookmarkEnd w:id="2568"/>
    </w:p>
    <w:p>
      <w:pPr>
        <w:pStyle w:val="81"/>
        <w:rPr>
          <w:color w:val="000000" w:themeColor="text1"/>
          <w14:textFill>
            <w14:solidFill>
              <w14:schemeClr w14:val="tx1"/>
            </w14:solidFill>
          </w14:textFill>
        </w:rPr>
      </w:pPr>
      <w:bookmarkStart w:id="2569" w:name="_Toc152042481"/>
      <w:bookmarkStart w:id="2570" w:name="_Toc22802511"/>
      <w:bookmarkStart w:id="2571" w:name="_Toc179632721"/>
      <w:bookmarkStart w:id="2572" w:name="_Toc152045703"/>
      <w:bookmarkStart w:id="2573" w:name="_Toc144974672"/>
      <w:bookmarkStart w:id="2574" w:name="_Toc1922930328"/>
      <w:bookmarkStart w:id="2575" w:name="_Toc561"/>
      <w:bookmarkStart w:id="2576" w:name="_Toc26039"/>
      <w:bookmarkStart w:id="2577" w:name="_Toc1725037075"/>
      <w:bookmarkStart w:id="2578" w:name="_Toc1917749188"/>
      <w:bookmarkStart w:id="2579" w:name="_Toc219389844"/>
      <w:bookmarkStart w:id="2580" w:name="_Toc2014965037"/>
      <w:bookmarkStart w:id="2581" w:name="_Toc1836894538"/>
      <w:r>
        <w:rPr>
          <w:rFonts w:hint="eastAsia"/>
          <w:color w:val="000000" w:themeColor="text1"/>
          <w14:textFill>
            <w14:solidFill>
              <w14:schemeClr w14:val="tx1"/>
            </w14:solidFill>
          </w14:textFill>
        </w:rPr>
        <w:t>14.1材料、工程设备和工程的试验和检验</w:t>
      </w:r>
      <w:bookmarkEnd w:id="2569"/>
      <w:bookmarkEnd w:id="2570"/>
      <w:bookmarkEnd w:id="2571"/>
      <w:bookmarkEnd w:id="2572"/>
      <w:bookmarkEnd w:id="2573"/>
      <w:bookmarkEnd w:id="2574"/>
      <w:bookmarkEnd w:id="2575"/>
      <w:bookmarkEnd w:id="2576"/>
      <w:bookmarkEnd w:id="2577"/>
      <w:bookmarkEnd w:id="2578"/>
      <w:bookmarkEnd w:id="2579"/>
      <w:bookmarkEnd w:id="2580"/>
      <w:bookmarkEnd w:id="258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监理人未按合同约定派员参加试验和检验的，除监理人另有指示外，承包人可自行试验和检验，并应立即将试验和检验结果报送监理人，监理人应签字确认。</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并支付承包人合理利润。</w:t>
      </w:r>
    </w:p>
    <w:p>
      <w:pPr>
        <w:pStyle w:val="81"/>
        <w:rPr>
          <w:color w:val="000000" w:themeColor="text1"/>
          <w14:textFill>
            <w14:solidFill>
              <w14:schemeClr w14:val="tx1"/>
            </w14:solidFill>
          </w14:textFill>
        </w:rPr>
      </w:pPr>
      <w:bookmarkStart w:id="2582" w:name="_Toc11202"/>
      <w:bookmarkStart w:id="2583" w:name="_Toc152042482"/>
      <w:bookmarkStart w:id="2584" w:name="_Toc179632722"/>
      <w:bookmarkStart w:id="2585" w:name="_Toc1716698640"/>
      <w:bookmarkStart w:id="2586" w:name="_Toc22802512"/>
      <w:bookmarkStart w:id="2587" w:name="_Toc144974673"/>
      <w:bookmarkStart w:id="2588" w:name="_Toc152045704"/>
      <w:bookmarkStart w:id="2589" w:name="_Toc1249"/>
      <w:bookmarkStart w:id="2590" w:name="_Toc276473049"/>
      <w:bookmarkStart w:id="2591" w:name="_Toc108146102"/>
      <w:bookmarkStart w:id="2592" w:name="_Toc2027143408"/>
      <w:bookmarkStart w:id="2593" w:name="_Toc1497715565"/>
      <w:bookmarkStart w:id="2594" w:name="_Toc667090722"/>
      <w:r>
        <w:rPr>
          <w:rFonts w:hint="eastAsia"/>
          <w:color w:val="000000" w:themeColor="text1"/>
          <w14:textFill>
            <w14:solidFill>
              <w14:schemeClr w14:val="tx1"/>
            </w14:solidFill>
          </w14:textFill>
        </w:rPr>
        <w:t>14.2现场材料试验</w:t>
      </w:r>
      <w:bookmarkEnd w:id="2582"/>
      <w:bookmarkEnd w:id="2583"/>
      <w:bookmarkEnd w:id="2584"/>
      <w:bookmarkEnd w:id="2585"/>
      <w:bookmarkEnd w:id="2586"/>
      <w:bookmarkEnd w:id="2587"/>
      <w:bookmarkEnd w:id="2588"/>
      <w:bookmarkEnd w:id="2589"/>
      <w:bookmarkEnd w:id="2590"/>
      <w:bookmarkEnd w:id="2591"/>
      <w:bookmarkEnd w:id="2592"/>
      <w:bookmarkEnd w:id="2593"/>
      <w:bookmarkEnd w:id="259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承包人根据合同约定或监理人指示进行的现场材料试验，应由承包人提供试验场所、试验人员、试验设备器材以及其他必要的试验条件。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监理人在必要时可以使用承包人的试验场所、试验设备器材以及其他试验条件，进行以工程质量检查为目的的复核性材料试验，承包人应予以协助。</w:t>
      </w:r>
    </w:p>
    <w:p>
      <w:pPr>
        <w:pStyle w:val="81"/>
        <w:rPr>
          <w:color w:val="000000" w:themeColor="text1"/>
          <w14:textFill>
            <w14:solidFill>
              <w14:schemeClr w14:val="tx1"/>
            </w14:solidFill>
          </w14:textFill>
        </w:rPr>
      </w:pPr>
      <w:bookmarkStart w:id="2595" w:name="_Toc179632723"/>
      <w:bookmarkStart w:id="2596" w:name="_Toc152045705"/>
      <w:bookmarkStart w:id="2597" w:name="_Toc152042483"/>
      <w:bookmarkStart w:id="2598" w:name="_Toc144974674"/>
      <w:bookmarkStart w:id="2599" w:name="_Toc16287"/>
      <w:bookmarkStart w:id="2600" w:name="_Toc406980628"/>
      <w:bookmarkStart w:id="2601" w:name="_Toc22802513"/>
      <w:bookmarkStart w:id="2602" w:name="_Toc7526"/>
      <w:bookmarkStart w:id="2603" w:name="_Toc1845992053"/>
      <w:bookmarkStart w:id="2604" w:name="_Toc754198982"/>
      <w:bookmarkStart w:id="2605" w:name="_Toc691751218"/>
      <w:bookmarkStart w:id="2606" w:name="_Toc2092489291"/>
      <w:bookmarkStart w:id="2607" w:name="_Toc1342725437"/>
      <w:r>
        <w:rPr>
          <w:rFonts w:hint="eastAsia"/>
          <w:color w:val="000000" w:themeColor="text1"/>
          <w14:textFill>
            <w14:solidFill>
              <w14:schemeClr w14:val="tx1"/>
            </w14:solidFill>
          </w14:textFill>
        </w:rPr>
        <w:t>14.3现场工艺试验</w:t>
      </w:r>
      <w:bookmarkEnd w:id="2595"/>
      <w:bookmarkEnd w:id="2596"/>
      <w:bookmarkEnd w:id="2597"/>
      <w:bookmarkEnd w:id="2598"/>
      <w:bookmarkEnd w:id="2599"/>
      <w:bookmarkEnd w:id="2600"/>
      <w:bookmarkEnd w:id="2601"/>
      <w:bookmarkEnd w:id="2602"/>
      <w:bookmarkEnd w:id="2603"/>
      <w:bookmarkEnd w:id="2604"/>
      <w:bookmarkEnd w:id="2605"/>
      <w:bookmarkEnd w:id="2606"/>
      <w:bookmarkEnd w:id="260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承包人应按合同约定或监理人指示进行现场工艺试验。对大型的现场工艺试验，监理人认为必要时，应由承包人根据监理人提出的工艺试验要求，编制工艺试验措施计划，报送监理人审批。</w:t>
      </w:r>
    </w:p>
    <w:p>
      <w:pPr>
        <w:pStyle w:val="82"/>
        <w:rPr>
          <w:color w:val="000000" w:themeColor="text1"/>
          <w14:textFill>
            <w14:solidFill>
              <w14:schemeClr w14:val="tx1"/>
            </w14:solidFill>
          </w14:textFill>
        </w:rPr>
      </w:pPr>
      <w:bookmarkStart w:id="2608" w:name="_Toc24510"/>
      <w:bookmarkStart w:id="2609" w:name="_Toc152042484"/>
      <w:bookmarkStart w:id="2610" w:name="_Toc144974675"/>
      <w:bookmarkStart w:id="2611" w:name="_Toc703120798"/>
      <w:bookmarkStart w:id="2612" w:name="_Toc152045706"/>
      <w:bookmarkStart w:id="2613" w:name="_Toc22802514"/>
      <w:bookmarkStart w:id="2614" w:name="_Toc179632724"/>
      <w:bookmarkStart w:id="2615" w:name="_Toc20746"/>
      <w:bookmarkStart w:id="2616" w:name="_Toc1060338673"/>
      <w:bookmarkStart w:id="2617" w:name="_Toc111229650"/>
      <w:bookmarkStart w:id="2618" w:name="_Toc1738889231"/>
      <w:bookmarkStart w:id="2619" w:name="_Toc2082733937"/>
      <w:bookmarkStart w:id="2620" w:name="_Toc1750554388"/>
      <w:r>
        <w:rPr>
          <w:rFonts w:hint="eastAsia"/>
          <w:color w:val="000000" w:themeColor="text1"/>
          <w14:textFill>
            <w14:solidFill>
              <w14:schemeClr w14:val="tx1"/>
            </w14:solidFill>
          </w14:textFill>
        </w:rPr>
        <w:t>15. 变更</w:t>
      </w:r>
      <w:bookmarkEnd w:id="2608"/>
      <w:bookmarkEnd w:id="2609"/>
      <w:bookmarkEnd w:id="2610"/>
      <w:bookmarkEnd w:id="2611"/>
      <w:bookmarkEnd w:id="2612"/>
      <w:bookmarkEnd w:id="2613"/>
      <w:bookmarkEnd w:id="2614"/>
      <w:bookmarkEnd w:id="2615"/>
      <w:bookmarkEnd w:id="2616"/>
      <w:bookmarkEnd w:id="2617"/>
      <w:bookmarkEnd w:id="2618"/>
      <w:bookmarkEnd w:id="2619"/>
      <w:bookmarkEnd w:id="2620"/>
    </w:p>
    <w:p>
      <w:pPr>
        <w:pStyle w:val="81"/>
        <w:rPr>
          <w:color w:val="000000" w:themeColor="text1"/>
          <w14:textFill>
            <w14:solidFill>
              <w14:schemeClr w14:val="tx1"/>
            </w14:solidFill>
          </w14:textFill>
        </w:rPr>
      </w:pPr>
      <w:bookmarkStart w:id="2621" w:name="_Toc442910834"/>
      <w:bookmarkStart w:id="2622" w:name="_Toc22802515"/>
      <w:bookmarkStart w:id="2623" w:name="_Toc152042485"/>
      <w:bookmarkStart w:id="2624" w:name="_Toc144974676"/>
      <w:bookmarkStart w:id="2625" w:name="_Toc179632725"/>
      <w:bookmarkStart w:id="2626" w:name="_Toc31160"/>
      <w:bookmarkStart w:id="2627" w:name="_Toc27439"/>
      <w:bookmarkStart w:id="2628" w:name="_Toc152045707"/>
      <w:bookmarkStart w:id="2629" w:name="_Toc1570166666"/>
      <w:bookmarkStart w:id="2630" w:name="_Toc447111827"/>
      <w:bookmarkStart w:id="2631" w:name="_Toc667795648"/>
      <w:bookmarkStart w:id="2632" w:name="_Toc1897466885"/>
      <w:bookmarkStart w:id="2633" w:name="_Toc1575881433"/>
      <w:r>
        <w:rPr>
          <w:rFonts w:hint="eastAsia"/>
          <w:color w:val="000000" w:themeColor="text1"/>
          <w14:textFill>
            <w14:solidFill>
              <w14:schemeClr w14:val="tx1"/>
            </w14:solidFill>
          </w14:textFill>
        </w:rPr>
        <w:t>15.1变更的范围和内容</w:t>
      </w:r>
      <w:bookmarkEnd w:id="2621"/>
      <w:bookmarkEnd w:id="2622"/>
      <w:bookmarkEnd w:id="2623"/>
      <w:bookmarkEnd w:id="2624"/>
      <w:bookmarkEnd w:id="2625"/>
      <w:bookmarkEnd w:id="2626"/>
      <w:bookmarkEnd w:id="2627"/>
      <w:bookmarkEnd w:id="2628"/>
      <w:bookmarkEnd w:id="2629"/>
      <w:bookmarkEnd w:id="2630"/>
      <w:bookmarkEnd w:id="2631"/>
      <w:bookmarkEnd w:id="2632"/>
      <w:bookmarkEnd w:id="263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除专用合同条款另有约定外，在履行合同中发生以下情形之一，应按照本条规定进行变更。</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）取消合同中任何一项工作，但被取消的工作不能转由发包人或其他人实施；</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）改变合同中任何一项工作的质量或其他特性；</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）改变合同工程的基线、标高、位置或尺寸；</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）改变合同中任何一项工作的施工时间或改变已批准的施工工艺或顺序；</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）为完成工程需要追加的额外工作。</w:t>
      </w:r>
    </w:p>
    <w:p>
      <w:pPr>
        <w:pStyle w:val="81"/>
        <w:rPr>
          <w:color w:val="000000" w:themeColor="text1"/>
          <w14:textFill>
            <w14:solidFill>
              <w14:schemeClr w14:val="tx1"/>
            </w14:solidFill>
          </w14:textFill>
        </w:rPr>
      </w:pPr>
      <w:bookmarkStart w:id="2634" w:name="_Toc22802516"/>
      <w:bookmarkStart w:id="2635" w:name="_Toc152042486"/>
      <w:bookmarkStart w:id="2636" w:name="_Toc12001"/>
      <w:bookmarkStart w:id="2637" w:name="_Toc179632726"/>
      <w:bookmarkStart w:id="2638" w:name="_Toc144974677"/>
      <w:bookmarkStart w:id="2639" w:name="_Toc152045708"/>
      <w:bookmarkStart w:id="2640" w:name="_Toc307232712"/>
      <w:bookmarkStart w:id="2641" w:name="_Toc23823"/>
      <w:bookmarkStart w:id="2642" w:name="_Toc1632949071"/>
      <w:bookmarkStart w:id="2643" w:name="_Toc902552514"/>
      <w:bookmarkStart w:id="2644" w:name="_Toc160553149"/>
      <w:bookmarkStart w:id="2645" w:name="_Toc850623765"/>
      <w:bookmarkStart w:id="2646" w:name="_Toc1327878102"/>
      <w:r>
        <w:rPr>
          <w:rFonts w:hint="eastAsia"/>
          <w:color w:val="000000" w:themeColor="text1"/>
          <w14:textFill>
            <w14:solidFill>
              <w14:schemeClr w14:val="tx1"/>
            </w14:solidFill>
          </w14:textFill>
        </w:rPr>
        <w:t>15.2变更权</w:t>
      </w:r>
      <w:bookmarkEnd w:id="2634"/>
      <w:bookmarkEnd w:id="2635"/>
      <w:bookmarkEnd w:id="2636"/>
      <w:bookmarkEnd w:id="2637"/>
      <w:bookmarkEnd w:id="2638"/>
      <w:bookmarkEnd w:id="2639"/>
      <w:bookmarkEnd w:id="2640"/>
      <w:bookmarkEnd w:id="2641"/>
      <w:bookmarkEnd w:id="2642"/>
      <w:bookmarkEnd w:id="2643"/>
      <w:bookmarkEnd w:id="2644"/>
      <w:bookmarkEnd w:id="2645"/>
      <w:bookmarkEnd w:id="2646"/>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在履行合同过程中，经发包人同意，监理人可按第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款约定的变更程序向承包人作出变更指示，承包人应遵照执行。没有监理人的变更指示，承包人不得擅自变更。</w:t>
      </w:r>
    </w:p>
    <w:p>
      <w:pPr>
        <w:pStyle w:val="81"/>
        <w:rPr>
          <w:color w:val="000000" w:themeColor="text1"/>
          <w14:textFill>
            <w14:solidFill>
              <w14:schemeClr w14:val="tx1"/>
            </w14:solidFill>
          </w14:textFill>
        </w:rPr>
      </w:pPr>
      <w:bookmarkStart w:id="2647" w:name="_Toc152042487"/>
      <w:bookmarkStart w:id="2648" w:name="_Toc152045709"/>
      <w:bookmarkStart w:id="2649" w:name="_Toc22890"/>
      <w:bookmarkStart w:id="2650" w:name="_Toc179632727"/>
      <w:bookmarkStart w:id="2651" w:name="_Toc32340"/>
      <w:bookmarkStart w:id="2652" w:name="_Toc144974678"/>
      <w:bookmarkStart w:id="2653" w:name="_Toc1061958042"/>
      <w:bookmarkStart w:id="2654" w:name="_Toc22802517"/>
      <w:bookmarkStart w:id="2655" w:name="_Toc191977287"/>
      <w:bookmarkStart w:id="2656" w:name="_Toc1998361449"/>
      <w:bookmarkStart w:id="2657" w:name="_Toc572618899"/>
      <w:bookmarkStart w:id="2658" w:name="_Toc1567682737"/>
      <w:bookmarkStart w:id="2659" w:name="_Toc1608449052"/>
      <w:r>
        <w:rPr>
          <w:rFonts w:hint="eastAsia"/>
          <w:color w:val="000000" w:themeColor="text1"/>
          <w14:textFill>
            <w14:solidFill>
              <w14:schemeClr w14:val="tx1"/>
            </w14:solidFill>
          </w14:textFill>
        </w:rPr>
        <w:t>15.3变更程序</w:t>
      </w:r>
      <w:bookmarkEnd w:id="2647"/>
      <w:bookmarkEnd w:id="2648"/>
      <w:bookmarkEnd w:id="2649"/>
      <w:bookmarkEnd w:id="2650"/>
      <w:bookmarkEnd w:id="2651"/>
      <w:bookmarkEnd w:id="2652"/>
      <w:bookmarkEnd w:id="2653"/>
      <w:bookmarkEnd w:id="2654"/>
      <w:bookmarkEnd w:id="2655"/>
      <w:bookmarkEnd w:id="2656"/>
      <w:bookmarkEnd w:id="2657"/>
      <w:bookmarkEnd w:id="2658"/>
      <w:bookmarkEnd w:id="2659"/>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变更的提出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）在合同履行过程中，可能发生第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情形的，监理人可向承包人发出变更意向书。变更意向书应说明变更的具体内容和发包人对变更的时间要求，并附必要的图纸和相关资料。变更意向书应要求承包人提交包括拟实施变更工作的计划、措施和竣工时间等内容的实施方案。发包人同意承包人根据变更意向书要求提交的变更实施方案的，由监理人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项约定发出变更指示。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）在合同履行过程中，发生第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款约定情形的，监理人应按照第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项约定向承包人发出变更指示。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）承包人收到监理人按合同约定发出的图纸和文件，经检查认为其中存在第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款约定情形的，可向监理人提出书面变更建议。变更建议应阐明要求变更的依据，并附必要的图纸和说明。监理人收到承包人书面建议后，应与发包人共同研究，确认存在变更的，应在收到承包人书面建议后的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天内作出变更指示。经研究后不同意作为变更的，应由监理人书面答复承包人。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）若承包人收到监理人的变更意向书后认为难以实施此项变更，应立即通知监理人，说明原因并附详细依据。监理人与承包人和发包人协商后确定撤销</w:t>
      </w:r>
      <w:r>
        <w:rPr>
          <w:rFonts w:hint="eastAsia" w:ascii="宋体" w:hAnsi="宋体"/>
          <w:color w:val="000000" w:themeColor="text1"/>
          <w14:textFill>
            <w14:solidFill>
              <w14:schemeClr w14:val="tx1"/>
            </w14:solidFill>
          </w14:textFill>
        </w:rPr>
        <w:t>、</w:t>
      </w:r>
      <w:r>
        <w:rPr>
          <w:rFonts w:hint="eastAsia"/>
          <w:color w:val="000000" w:themeColor="text1"/>
          <w14:textFill>
            <w14:solidFill>
              <w14:schemeClr w14:val="tx1"/>
            </w14:solidFill>
          </w14:textFill>
        </w:rPr>
        <w:t>改变或不改变原变更意向书。</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变更估价</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）除专用合同条款对期限另有约定外，承包人应在收到变更指示或变更意向书后的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天内，向监理人提交变更报价书，报价内容应根据第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款约定的估价原则，详细开列变更工作的价格组成及其依据，并附必要的施工方法说明和有关图纸。</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）变更工作影响工期的，承包人应提出调整工期的具体细节。监理人认为有必要时，可要求承包人提交要求提前或延长工期的施工进度计划及相应施工措施等详细资料。</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）除专用合同条款对期限另有约定外，监理人收到承包人变更报价书后的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天内，根据第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款约定的估价原则，按照第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款商定或确定变更价格。</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变更指示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）变更指示只能由监理人发出。</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）变更指示应说明变更的目的、范围、变更内容以及变更的工程量及其进度和技术要求，并附有关图纸和文件。承包人收到变更指示后，应按变更指示进行变更工作。</w:t>
      </w:r>
    </w:p>
    <w:p>
      <w:pPr>
        <w:pStyle w:val="81"/>
        <w:rPr>
          <w:color w:val="000000" w:themeColor="text1"/>
          <w14:textFill>
            <w14:solidFill>
              <w14:schemeClr w14:val="tx1"/>
            </w14:solidFill>
          </w14:textFill>
        </w:rPr>
      </w:pPr>
      <w:bookmarkStart w:id="2660" w:name="_Toc152045710"/>
      <w:bookmarkStart w:id="2661" w:name="_Toc16870"/>
      <w:bookmarkStart w:id="2662" w:name="_Toc179632728"/>
      <w:bookmarkStart w:id="2663" w:name="_Toc22802518"/>
      <w:bookmarkStart w:id="2664" w:name="_Toc152042488"/>
      <w:bookmarkStart w:id="2665" w:name="_Toc202039169"/>
      <w:bookmarkStart w:id="2666" w:name="_Toc20057"/>
      <w:bookmarkStart w:id="2667" w:name="_Toc144974679"/>
      <w:bookmarkStart w:id="2668" w:name="_Toc1800294201"/>
      <w:bookmarkStart w:id="2669" w:name="_Toc1242880503"/>
      <w:bookmarkStart w:id="2670" w:name="_Toc503980214"/>
      <w:bookmarkStart w:id="2671" w:name="_Toc2084896554"/>
      <w:bookmarkStart w:id="2672" w:name="_Toc1592589785"/>
      <w:r>
        <w:rPr>
          <w:rFonts w:hint="eastAsia"/>
          <w:color w:val="000000" w:themeColor="text1"/>
          <w14:textFill>
            <w14:solidFill>
              <w14:schemeClr w14:val="tx1"/>
            </w14:solidFill>
          </w14:textFill>
        </w:rPr>
        <w:t>15.4变更的估价原则</w:t>
      </w:r>
      <w:bookmarkEnd w:id="2660"/>
      <w:bookmarkEnd w:id="2661"/>
      <w:bookmarkEnd w:id="2662"/>
      <w:bookmarkEnd w:id="2663"/>
      <w:bookmarkEnd w:id="2664"/>
      <w:bookmarkEnd w:id="2665"/>
      <w:bookmarkEnd w:id="2666"/>
      <w:bookmarkEnd w:id="2667"/>
      <w:bookmarkEnd w:id="2668"/>
      <w:bookmarkEnd w:id="2669"/>
      <w:bookmarkEnd w:id="2670"/>
      <w:bookmarkEnd w:id="2671"/>
      <w:bookmarkEnd w:id="267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除专用合同条款另有约定外，因变更引起的价格调整按照本款约定处理。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已标价工程量清单中有适用于变更工作的子目的，采用该子目的单价。</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已标价工程量清单中无适用于变更工作的子目，但有类似子目的，可在合理范围内参照类似子目的单价，由监理人按第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款商定或确定变更工作的单价。</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已标价工程量清单中无适用或类似子目的单价，可按照成本加利润的原则，由监理人按第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款商定或确定变更工作的单价。</w:t>
      </w:r>
    </w:p>
    <w:p>
      <w:pPr>
        <w:pStyle w:val="81"/>
        <w:rPr>
          <w:color w:val="000000" w:themeColor="text1"/>
          <w14:textFill>
            <w14:solidFill>
              <w14:schemeClr w14:val="tx1"/>
            </w14:solidFill>
          </w14:textFill>
        </w:rPr>
      </w:pPr>
      <w:bookmarkStart w:id="2673" w:name="_Toc152045711"/>
      <w:bookmarkStart w:id="2674" w:name="_Toc144974680"/>
      <w:bookmarkStart w:id="2675" w:name="_Toc22802519"/>
      <w:bookmarkStart w:id="2676" w:name="_Toc179632729"/>
      <w:bookmarkStart w:id="2677" w:name="_Toc2045777593"/>
      <w:bookmarkStart w:id="2678" w:name="_Toc152042489"/>
      <w:bookmarkStart w:id="2679" w:name="_Toc16832"/>
      <w:bookmarkStart w:id="2680" w:name="_Toc13659"/>
      <w:bookmarkStart w:id="2681" w:name="_Toc503032418"/>
      <w:bookmarkStart w:id="2682" w:name="_Toc1875566809"/>
      <w:bookmarkStart w:id="2683" w:name="_Toc508948747"/>
      <w:bookmarkStart w:id="2684" w:name="_Toc1873887746"/>
      <w:bookmarkStart w:id="2685" w:name="_Toc1963938116"/>
      <w:r>
        <w:rPr>
          <w:rFonts w:hint="eastAsia"/>
          <w:color w:val="000000" w:themeColor="text1"/>
          <w14:textFill>
            <w14:solidFill>
              <w14:schemeClr w14:val="tx1"/>
            </w14:solidFill>
          </w14:textFill>
        </w:rPr>
        <w:t>15.5承包人的合理化建议</w:t>
      </w:r>
      <w:bookmarkEnd w:id="2673"/>
      <w:bookmarkEnd w:id="2674"/>
      <w:bookmarkEnd w:id="2675"/>
      <w:bookmarkEnd w:id="2676"/>
      <w:bookmarkEnd w:id="2677"/>
      <w:bookmarkEnd w:id="2678"/>
      <w:bookmarkEnd w:id="2679"/>
      <w:bookmarkEnd w:id="2680"/>
      <w:bookmarkEnd w:id="2681"/>
      <w:bookmarkEnd w:id="2682"/>
      <w:bookmarkEnd w:id="2683"/>
      <w:bookmarkEnd w:id="2684"/>
      <w:bookmarkEnd w:id="2685"/>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在履行合同过程中，承包人对发包人提供的图纸、技术要求以及其他方面提出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项约定向承包人发出变更指示。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承包人提出的合理化建议降低了合同价格、缩短了工期或者提高了工程经济效益的，发包人可按国家有关规定在专用合同条款中约定给予奖励。</w:t>
      </w:r>
    </w:p>
    <w:p>
      <w:pPr>
        <w:pStyle w:val="81"/>
        <w:rPr>
          <w:color w:val="000000" w:themeColor="text1"/>
          <w14:textFill>
            <w14:solidFill>
              <w14:schemeClr w14:val="tx1"/>
            </w14:solidFill>
          </w14:textFill>
        </w:rPr>
      </w:pPr>
      <w:bookmarkStart w:id="2686" w:name="_Toc212511490"/>
      <w:bookmarkStart w:id="2687" w:name="_Toc152045712"/>
      <w:bookmarkStart w:id="2688" w:name="_Toc179632730"/>
      <w:bookmarkStart w:id="2689" w:name="_Toc25776"/>
      <w:bookmarkStart w:id="2690" w:name="_Toc152042490"/>
      <w:bookmarkStart w:id="2691" w:name="_Toc22802520"/>
      <w:bookmarkStart w:id="2692" w:name="_Toc87"/>
      <w:bookmarkStart w:id="2693" w:name="_Toc144974681"/>
      <w:bookmarkStart w:id="2694" w:name="_Toc916840893"/>
      <w:bookmarkStart w:id="2695" w:name="_Toc320320336"/>
      <w:bookmarkStart w:id="2696" w:name="_Toc1115736423"/>
      <w:bookmarkStart w:id="2697" w:name="_Toc1476764380"/>
      <w:bookmarkStart w:id="2698" w:name="_Toc521515389"/>
      <w:r>
        <w:rPr>
          <w:rFonts w:hint="eastAsia"/>
          <w:color w:val="000000" w:themeColor="text1"/>
          <w14:textFill>
            <w14:solidFill>
              <w14:schemeClr w14:val="tx1"/>
            </w14:solidFill>
          </w14:textFill>
        </w:rPr>
        <w:t>15.6暂列金额</w:t>
      </w:r>
      <w:bookmarkEnd w:id="2686"/>
      <w:bookmarkEnd w:id="2687"/>
      <w:bookmarkEnd w:id="2688"/>
      <w:bookmarkEnd w:id="2689"/>
      <w:bookmarkEnd w:id="2690"/>
      <w:bookmarkEnd w:id="2691"/>
      <w:bookmarkEnd w:id="2692"/>
      <w:bookmarkEnd w:id="2693"/>
      <w:bookmarkEnd w:id="2694"/>
      <w:bookmarkEnd w:id="2695"/>
      <w:bookmarkEnd w:id="2696"/>
      <w:bookmarkEnd w:id="2697"/>
      <w:bookmarkEnd w:id="269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暂列金额只能按照监理人的指示使用，并对合同价格进行相应调整。</w:t>
      </w:r>
    </w:p>
    <w:p>
      <w:pPr>
        <w:pStyle w:val="81"/>
        <w:rPr>
          <w:color w:val="000000" w:themeColor="text1"/>
          <w14:textFill>
            <w14:solidFill>
              <w14:schemeClr w14:val="tx1"/>
            </w14:solidFill>
          </w14:textFill>
        </w:rPr>
      </w:pPr>
      <w:bookmarkStart w:id="2699" w:name="_Toc152045713"/>
      <w:bookmarkStart w:id="2700" w:name="_Toc152042491"/>
      <w:bookmarkStart w:id="2701" w:name="_Toc179632731"/>
      <w:bookmarkStart w:id="2702" w:name="_Toc18502"/>
      <w:bookmarkStart w:id="2703" w:name="_Toc28833"/>
      <w:bookmarkStart w:id="2704" w:name="_Toc657541984"/>
      <w:bookmarkStart w:id="2705" w:name="_Toc22802521"/>
      <w:bookmarkStart w:id="2706" w:name="_Toc144974682"/>
      <w:bookmarkStart w:id="2707" w:name="_Toc1034692934"/>
      <w:bookmarkStart w:id="2708" w:name="_Toc1165258632"/>
      <w:bookmarkStart w:id="2709" w:name="_Toc1009679255"/>
      <w:bookmarkStart w:id="2710" w:name="_Toc131631288"/>
      <w:bookmarkStart w:id="2711" w:name="_Toc1943115474"/>
      <w:r>
        <w:rPr>
          <w:rFonts w:hint="eastAsia"/>
          <w:color w:val="000000" w:themeColor="text1"/>
          <w14:textFill>
            <w14:solidFill>
              <w14:schemeClr w14:val="tx1"/>
            </w14:solidFill>
          </w14:textFill>
        </w:rPr>
        <w:t>15.7计日工</w:t>
      </w:r>
      <w:bookmarkEnd w:id="2699"/>
      <w:bookmarkEnd w:id="2700"/>
      <w:bookmarkEnd w:id="2701"/>
      <w:bookmarkEnd w:id="2702"/>
      <w:bookmarkEnd w:id="2703"/>
      <w:bookmarkEnd w:id="2704"/>
      <w:bookmarkEnd w:id="2705"/>
      <w:bookmarkEnd w:id="2706"/>
      <w:bookmarkEnd w:id="2707"/>
      <w:bookmarkEnd w:id="2708"/>
      <w:bookmarkEnd w:id="2709"/>
      <w:bookmarkEnd w:id="2710"/>
      <w:bookmarkEnd w:id="2711"/>
    </w:p>
    <w:p>
      <w:pPr>
        <w:spacing w:line="400" w:lineRule="exact"/>
        <w:ind w:firstLine="420" w:firstLineChars="200"/>
        <w:rPr>
          <w:color w:val="000000" w:themeColor="text1"/>
          <w:shd w:val="pct10" w:color="auto" w:fill="FFFFFF"/>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发包人认为有必要时，</w:t>
      </w:r>
      <w:r>
        <w:rPr>
          <w:rFonts w:hint="eastAsia"/>
          <w:color w:val="000000" w:themeColor="text1"/>
          <w:szCs w:val="21"/>
          <w14:textFill>
            <w14:solidFill>
              <w14:schemeClr w14:val="tx1"/>
            </w14:solidFill>
          </w14:textFill>
        </w:rPr>
        <w:t>由</w:t>
      </w:r>
      <w:r>
        <w:rPr>
          <w:rFonts w:hint="eastAsia"/>
          <w:color w:val="000000" w:themeColor="text1"/>
          <w14:textFill>
            <w14:solidFill>
              <w14:schemeClr w14:val="tx1"/>
            </w14:solidFill>
          </w14:textFill>
        </w:rPr>
        <w:t>监理人通知承包人以计日工方式实施变更的零星工作。其价款按列入已标价工程量清单中的计日工计价子目及其单价进行计算。</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采用计日工计价的任何一项变更工作，应从暂列金额中支付，承包人应在该项变更的实施过程中，每天提交以下报表和有关凭证报送监理人审批：</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）工作名称、内容和数量；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）投入该工作所有人员的姓名、工种、级别和耗用工时；</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）投入该工作的材料类别和数量；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）投入该工作的施工设备型号、台数和耗用台时；</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）监理人要求提交的其他资料和凭证。</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计日工由承包人汇总后，按第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项的约定列入进度付款申请单，由监理人复核并经发包人同意后列入进度付款。</w:t>
      </w:r>
    </w:p>
    <w:p>
      <w:pPr>
        <w:pStyle w:val="81"/>
        <w:rPr>
          <w:color w:val="000000" w:themeColor="text1"/>
          <w14:textFill>
            <w14:solidFill>
              <w14:schemeClr w14:val="tx1"/>
            </w14:solidFill>
          </w14:textFill>
        </w:rPr>
      </w:pPr>
      <w:bookmarkStart w:id="2712" w:name="_Toc144974683"/>
      <w:bookmarkStart w:id="2713" w:name="_Toc152045714"/>
      <w:bookmarkStart w:id="2714" w:name="_Toc30788"/>
      <w:bookmarkStart w:id="2715" w:name="_Toc152042492"/>
      <w:bookmarkStart w:id="2716" w:name="_Toc23733"/>
      <w:bookmarkStart w:id="2717" w:name="_Toc179632732"/>
      <w:bookmarkStart w:id="2718" w:name="_Toc22802522"/>
      <w:bookmarkStart w:id="2719" w:name="_Toc809518366"/>
      <w:bookmarkStart w:id="2720" w:name="_Toc2012158189"/>
      <w:bookmarkStart w:id="2721" w:name="_Toc1329996667"/>
      <w:bookmarkStart w:id="2722" w:name="_Toc1372510345"/>
      <w:bookmarkStart w:id="2723" w:name="_Toc2129447248"/>
      <w:bookmarkStart w:id="2724" w:name="_Toc21859578"/>
      <w:r>
        <w:rPr>
          <w:rFonts w:hint="eastAsia"/>
          <w:color w:val="000000" w:themeColor="text1"/>
          <w14:textFill>
            <w14:solidFill>
              <w14:schemeClr w14:val="tx1"/>
            </w14:solidFill>
          </w14:textFill>
        </w:rPr>
        <w:t>15.8暂估价</w:t>
      </w:r>
      <w:bookmarkEnd w:id="2712"/>
      <w:bookmarkEnd w:id="2713"/>
      <w:bookmarkEnd w:id="2714"/>
      <w:bookmarkEnd w:id="2715"/>
      <w:bookmarkEnd w:id="2716"/>
      <w:bookmarkEnd w:id="2717"/>
      <w:bookmarkEnd w:id="2718"/>
      <w:bookmarkEnd w:id="2719"/>
      <w:bookmarkEnd w:id="2720"/>
      <w:bookmarkEnd w:id="2721"/>
      <w:bookmarkEnd w:id="2722"/>
      <w:bookmarkEnd w:id="2723"/>
      <w:bookmarkEnd w:id="2724"/>
    </w:p>
    <w:p>
      <w:pPr>
        <w:spacing w:line="400" w:lineRule="exact"/>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在工程量清单中给定暂估价的材料、工程设备和专业工程属于依法必须招标的范围并达到规定的规模标准的，由发包人和承包人以招标的方式选择供应商或分包人。发包人和承包人的权利义务关系在专用合同条款中约定。中标金额与工程量清单中所列的暂估价的金额差以及相应的税金等其他费用列入合同价格。</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发包人在工程量清单中给定暂估价的材料和工程设备不属于依法必须招标的范围或未达到规定的规模标准的，应由承包人按第</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款的约定提供。经监理人确认的材料、工程设备的价格与工程量清单中所列的暂估价的金额差以及相应的税金等其他费用列入合同价格。</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发包人在工程量清单中给定暂估价的专业工程不属于依法必须招标的范围或未达到规定的规模标准的，由监理人按照第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款进行估价，但专用合同条款另有约定的除外。经估价的专业工程与工程量清单中所列的暂估价的金额差以及相应的税金等其他费用列入合同价格。</w:t>
      </w:r>
    </w:p>
    <w:p>
      <w:pPr>
        <w:pStyle w:val="82"/>
        <w:rPr>
          <w:color w:val="000000" w:themeColor="text1"/>
          <w14:textFill>
            <w14:solidFill>
              <w14:schemeClr w14:val="tx1"/>
            </w14:solidFill>
          </w14:textFill>
        </w:rPr>
      </w:pPr>
      <w:bookmarkStart w:id="2725" w:name="_Toc144974684"/>
      <w:bookmarkStart w:id="2726" w:name="_Toc22802523"/>
      <w:bookmarkStart w:id="2727" w:name="_Toc455"/>
      <w:bookmarkStart w:id="2728" w:name="_Toc782623896"/>
      <w:bookmarkStart w:id="2729" w:name="_Toc179632733"/>
      <w:bookmarkStart w:id="2730" w:name="_Toc26110"/>
      <w:bookmarkStart w:id="2731" w:name="_Toc152045715"/>
      <w:bookmarkStart w:id="2732" w:name="_Toc152042493"/>
      <w:bookmarkStart w:id="2733" w:name="_Toc514262716"/>
      <w:bookmarkStart w:id="2734" w:name="_Toc1218619140"/>
      <w:bookmarkStart w:id="2735" w:name="_Toc1415684314"/>
      <w:bookmarkStart w:id="2736" w:name="_Toc930827836"/>
      <w:bookmarkStart w:id="2737" w:name="_Toc1003502683"/>
      <w:r>
        <w:rPr>
          <w:rFonts w:hint="eastAsia"/>
          <w:color w:val="000000" w:themeColor="text1"/>
          <w14:textFill>
            <w14:solidFill>
              <w14:schemeClr w14:val="tx1"/>
            </w14:solidFill>
          </w14:textFill>
        </w:rPr>
        <w:t>16. 价格调整</w:t>
      </w:r>
      <w:bookmarkEnd w:id="2725"/>
      <w:bookmarkEnd w:id="2726"/>
      <w:bookmarkEnd w:id="2727"/>
      <w:bookmarkEnd w:id="2728"/>
      <w:bookmarkEnd w:id="2729"/>
      <w:bookmarkEnd w:id="2730"/>
      <w:bookmarkEnd w:id="2731"/>
      <w:bookmarkEnd w:id="2732"/>
      <w:bookmarkEnd w:id="2733"/>
      <w:bookmarkEnd w:id="2734"/>
      <w:bookmarkEnd w:id="2735"/>
      <w:bookmarkEnd w:id="2736"/>
      <w:bookmarkEnd w:id="2737"/>
    </w:p>
    <w:p>
      <w:pPr>
        <w:pStyle w:val="81"/>
        <w:rPr>
          <w:color w:val="000000" w:themeColor="text1"/>
          <w14:textFill>
            <w14:solidFill>
              <w14:schemeClr w14:val="tx1"/>
            </w14:solidFill>
          </w14:textFill>
        </w:rPr>
      </w:pPr>
      <w:bookmarkStart w:id="2738" w:name="_Toc17966"/>
      <w:bookmarkStart w:id="2739" w:name="_Toc179632734"/>
      <w:bookmarkStart w:id="2740" w:name="_Toc152045716"/>
      <w:bookmarkStart w:id="2741" w:name="_Toc152042494"/>
      <w:bookmarkStart w:id="2742" w:name="_Toc2022839197"/>
      <w:bookmarkStart w:id="2743" w:name="_Toc22802524"/>
      <w:bookmarkStart w:id="2744" w:name="_Toc144974685"/>
      <w:bookmarkStart w:id="2745" w:name="_Toc10705"/>
      <w:bookmarkStart w:id="2746" w:name="_Toc1466977829"/>
      <w:bookmarkStart w:id="2747" w:name="_Toc1120866264"/>
      <w:bookmarkStart w:id="2748" w:name="_Toc435957234"/>
      <w:bookmarkStart w:id="2749" w:name="_Toc1391200440"/>
      <w:bookmarkStart w:id="2750" w:name="_Toc1066784761"/>
      <w:r>
        <w:rPr>
          <w:rFonts w:hint="eastAsia"/>
          <w:color w:val="000000" w:themeColor="text1"/>
          <w14:textFill>
            <w14:solidFill>
              <w14:schemeClr w14:val="tx1"/>
            </w14:solidFill>
          </w14:textFill>
        </w:rPr>
        <w:t>16.1物价波动引起的价格调整</w:t>
      </w:r>
      <w:bookmarkEnd w:id="2738"/>
      <w:bookmarkEnd w:id="2739"/>
      <w:bookmarkEnd w:id="2740"/>
      <w:bookmarkEnd w:id="2741"/>
      <w:bookmarkEnd w:id="2742"/>
      <w:bookmarkEnd w:id="2743"/>
      <w:bookmarkEnd w:id="2744"/>
      <w:bookmarkEnd w:id="2745"/>
      <w:bookmarkEnd w:id="2746"/>
      <w:bookmarkEnd w:id="2747"/>
      <w:bookmarkEnd w:id="2748"/>
      <w:bookmarkEnd w:id="2749"/>
      <w:bookmarkEnd w:id="2750"/>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除专用合同条款另有约定外，因物价波动引起的价格调整按照本款约定处理。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采用价格指数调整价格差额</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价格调整公式</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因人工、材料和设备等价格波动影响合同价格时，根据投标函附录中的价格指数和权重表约定的数据，按以下公式计算差额并调整合同价格。</w:t>
      </w:r>
    </w:p>
    <w:p>
      <w:pPr>
        <w:autoSpaceDE w:val="0"/>
        <w:autoSpaceDN w:val="0"/>
        <w:adjustRightInd w:val="0"/>
        <w:spacing w:line="1200" w:lineRule="exact"/>
        <w:ind w:right="248" w:firstLine="835" w:firstLineChars="398"/>
        <w:rPr>
          <w:color w:val="000000" w:themeColor="text1"/>
          <w14:textFill>
            <w14:solidFill>
              <w14:schemeClr w14:val="tx1"/>
            </w14:solidFill>
          </w14:textFill>
        </w:rPr>
      </w:pPr>
      <w:r>
        <w:rPr>
          <w:color w:val="000000" w:themeColor="text1"/>
          <w:position w:val="-34"/>
          <w14:textFill>
            <w14:solidFill>
              <w14:schemeClr w14:val="tx1"/>
            </w14:solidFill>
          </w14:textFill>
        </w:rPr>
        <w:object>
          <v:shape id="_x0000_i1025" o:spt="75" type="#_x0000_t75" style="height:41.45pt;width:305.3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tabs>
          <w:tab w:val="left" w:pos="1260"/>
        </w:tabs>
        <w:spacing w:line="400" w:lineRule="exact"/>
        <w:ind w:firstLine="420" w:firstLineChars="200"/>
        <w:rPr>
          <w:color w:val="000000" w:themeColor="text1"/>
          <w14:textFill>
            <w14:solidFill>
              <w14:schemeClr w14:val="tx1"/>
            </w14:solidFill>
          </w14:textFill>
        </w:rPr>
      </w:pPr>
    </w:p>
    <w:p>
      <w:pPr>
        <w:tabs>
          <w:tab w:val="left" w:pos="1260"/>
        </w:tabs>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式中：△P -- 需调整的价格差额；</w:t>
      </w:r>
    </w:p>
    <w:p>
      <w:pPr>
        <w:tabs>
          <w:tab w:val="left" w:pos="1260"/>
        </w:tabs>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P</w:t>
      </w:r>
      <w:r>
        <w:rPr>
          <w:rFonts w:hint="eastAsia" w:ascii="Times New Roman" w:hAnsi="Times New Roman"/>
          <w:color w:val="000000" w:themeColor="text1"/>
          <w:szCs w:val="21"/>
          <w:vertAlign w:val="subscript"/>
          <w14:textFill>
            <w14:solidFill>
              <w14:schemeClr w14:val="tx1"/>
            </w14:solidFill>
          </w14:textFill>
        </w:rPr>
        <w:t>0</w:t>
      </w:r>
      <w:r>
        <w:rPr>
          <w:rFonts w:hint="eastAsia"/>
          <w:color w:val="000000" w:themeColor="text1"/>
          <w14:textFill>
            <w14:solidFill>
              <w14:schemeClr w14:val="tx1"/>
            </w14:solidFill>
          </w14:textFill>
        </w:rPr>
        <w:t xml:space="preserve"> -- 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项和第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项约定的付款证书中承包人应得到的已完成工程量的金额。此项金额应不包括价格调整、不计质量保证金的扣留和支付、预付款的支付和扣回。第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条约定的变更及其他金额已按现行价格计价的，也不计在内；</w:t>
      </w:r>
    </w:p>
    <w:p>
      <w:pPr>
        <w:tabs>
          <w:tab w:val="left" w:pos="1260"/>
        </w:tabs>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ab/>
      </w:r>
      <w:bookmarkStart w:id="2751" w:name="_Toc152042495"/>
      <w:bookmarkStart w:id="2752" w:name="_Toc144974686"/>
      <w:r>
        <w:rPr>
          <w:rFonts w:hint="eastAsia"/>
          <w:color w:val="000000" w:themeColor="text1"/>
          <w14:textFill>
            <w14:solidFill>
              <w14:schemeClr w14:val="tx1"/>
            </w14:solidFill>
          </w14:textFill>
        </w:rPr>
        <w:t>A -- 定值权重(即不调部分的权重)；</w:t>
      </w:r>
      <w:bookmarkEnd w:id="2751"/>
      <w:bookmarkEnd w:id="2752"/>
    </w:p>
    <w:p>
      <w:pPr>
        <w:tabs>
          <w:tab w:val="left" w:pos="1260"/>
        </w:tabs>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B</w:t>
      </w:r>
      <w:r>
        <w:rPr>
          <w:rFonts w:hint="eastAsia" w:ascii="Times New Roman" w:hAnsi="Times New Roman"/>
          <w:color w:val="000000" w:themeColor="text1"/>
          <w:szCs w:val="21"/>
          <w:vertAlign w:val="subscript"/>
          <w14:textFill>
            <w14:solidFill>
              <w14:schemeClr w14:val="tx1"/>
            </w14:solidFill>
          </w14:textFill>
        </w:rPr>
        <w:t>1</w:t>
      </w:r>
      <w:r>
        <w:rPr>
          <w:rFonts w:hint="eastAsia"/>
          <w:color w:val="000000" w:themeColor="text1"/>
          <w:sz w:val="15"/>
          <w:szCs w:val="15"/>
          <w14:textFill>
            <w14:solidFill>
              <w14:schemeClr w14:val="tx1"/>
            </w14:solidFill>
          </w14:textFill>
        </w:rPr>
        <w:t>;</w:t>
      </w:r>
      <w:r>
        <w:rPr>
          <w:rFonts w:hint="eastAsia"/>
          <w:color w:val="000000" w:themeColor="text1"/>
          <w14:textFill>
            <w14:solidFill>
              <w14:schemeClr w14:val="tx1"/>
            </w14:solidFill>
          </w14:textFill>
        </w:rPr>
        <w:t xml:space="preserve"> B</w:t>
      </w:r>
      <w:r>
        <w:rPr>
          <w:rFonts w:hint="eastAsia" w:ascii="Times New Roman" w:hAnsi="Times New Roman"/>
          <w:color w:val="000000" w:themeColor="text1"/>
          <w:szCs w:val="21"/>
          <w:vertAlign w:val="subscript"/>
          <w14:textFill>
            <w14:solidFill>
              <w14:schemeClr w14:val="tx1"/>
            </w14:solidFill>
          </w14:textFill>
        </w:rPr>
        <w:t>2</w:t>
      </w:r>
      <w:r>
        <w:rPr>
          <w:rFonts w:hint="eastAsia"/>
          <w:color w:val="000000" w:themeColor="text1"/>
          <w14:textFill>
            <w14:solidFill>
              <w14:schemeClr w14:val="tx1"/>
            </w14:solidFill>
          </w14:textFill>
        </w:rPr>
        <w:t xml:space="preserve"> ;B</w:t>
      </w:r>
      <w:r>
        <w:rPr>
          <w:rFonts w:hint="eastAsia" w:ascii="Times New Roman" w:hAnsi="Times New Roman"/>
          <w:color w:val="000000" w:themeColor="text1"/>
          <w:szCs w:val="21"/>
          <w:vertAlign w:val="subscript"/>
          <w14:textFill>
            <w14:solidFill>
              <w14:schemeClr w14:val="tx1"/>
            </w14:solidFill>
          </w14:textFill>
        </w:rPr>
        <w:t>3</w:t>
      </w:r>
      <w:r>
        <w:rPr>
          <w:rFonts w:hint="eastAsia" w:ascii="宋体" w:hAnsi="宋体"/>
          <w:color w:val="000000" w:themeColor="text1"/>
          <w:sz w:val="15"/>
          <w:szCs w:val="15"/>
          <w14:textFill>
            <w14:solidFill>
              <w14:schemeClr w14:val="tx1"/>
            </w14:solidFill>
          </w14:textFill>
        </w:rPr>
        <w:t>·····</w:t>
      </w:r>
      <w:r>
        <w:rPr>
          <w:rFonts w:hint="eastAsia"/>
          <w:color w:val="000000" w:themeColor="text1"/>
          <w14:textFill>
            <w14:solidFill>
              <w14:schemeClr w14:val="tx1"/>
            </w14:solidFill>
          </w14:textFill>
        </w:rPr>
        <w:t>B</w:t>
      </w:r>
      <w:r>
        <w:rPr>
          <w:rFonts w:hint="eastAsia"/>
          <w:color w:val="000000" w:themeColor="text1"/>
          <w:szCs w:val="21"/>
          <w:vertAlign w:val="subscript"/>
          <w14:textFill>
            <w14:solidFill>
              <w14:schemeClr w14:val="tx1"/>
            </w14:solidFill>
          </w14:textFill>
        </w:rPr>
        <w:t>n</w:t>
      </w:r>
      <w:r>
        <w:rPr>
          <w:rFonts w:hint="eastAsia"/>
          <w:color w:val="000000" w:themeColor="text1"/>
          <w14:textFill>
            <w14:solidFill>
              <w14:schemeClr w14:val="tx1"/>
            </w14:solidFill>
          </w14:textFill>
        </w:rPr>
        <w:t xml:space="preserve"> -- 各可调因子的变值权重(即可调部分的权重)为各可调因子在投标函投标总报价中所占的比例；</w:t>
      </w:r>
    </w:p>
    <w:p>
      <w:pPr>
        <w:tabs>
          <w:tab w:val="left" w:pos="1260"/>
        </w:tabs>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F</w:t>
      </w:r>
      <w:r>
        <w:rPr>
          <w:rFonts w:hint="eastAsia"/>
          <w:color w:val="000000" w:themeColor="text1"/>
          <w:szCs w:val="21"/>
          <w:vertAlign w:val="subscript"/>
          <w14:textFill>
            <w14:solidFill>
              <w14:schemeClr w14:val="tx1"/>
            </w14:solidFill>
          </w14:textFill>
        </w:rPr>
        <w:t>t</w:t>
      </w:r>
      <w:r>
        <w:rPr>
          <w:rFonts w:hint="eastAsia" w:ascii="Times New Roman" w:hAnsi="Times New Roman"/>
          <w:color w:val="000000" w:themeColor="text1"/>
          <w:szCs w:val="21"/>
          <w:vertAlign w:val="subscript"/>
          <w14:textFill>
            <w14:solidFill>
              <w14:schemeClr w14:val="tx1"/>
            </w14:solidFill>
          </w14:textFill>
        </w:rPr>
        <w:t>1</w:t>
      </w:r>
      <w:r>
        <w:rPr>
          <w:rFonts w:hint="eastAsia"/>
          <w:color w:val="000000" w:themeColor="text1"/>
          <w14:textFill>
            <w14:solidFill>
              <w14:schemeClr w14:val="tx1"/>
            </w14:solidFill>
          </w14:textFill>
        </w:rPr>
        <w:t xml:space="preserve"> ;F</w:t>
      </w:r>
      <w:r>
        <w:rPr>
          <w:rFonts w:hint="eastAsia"/>
          <w:color w:val="000000" w:themeColor="text1"/>
          <w:szCs w:val="21"/>
          <w:vertAlign w:val="subscript"/>
          <w14:textFill>
            <w14:solidFill>
              <w14:schemeClr w14:val="tx1"/>
            </w14:solidFill>
          </w14:textFill>
        </w:rPr>
        <w:t>t</w:t>
      </w:r>
      <w:r>
        <w:rPr>
          <w:rFonts w:hint="eastAsia" w:ascii="Times New Roman" w:hAnsi="Times New Roman"/>
          <w:color w:val="000000" w:themeColor="text1"/>
          <w:szCs w:val="21"/>
          <w:vertAlign w:val="subscript"/>
          <w14:textFill>
            <w14:solidFill>
              <w14:schemeClr w14:val="tx1"/>
            </w14:solidFill>
          </w14:textFill>
        </w:rPr>
        <w:t>2</w:t>
      </w:r>
      <w:r>
        <w:rPr>
          <w:rFonts w:hint="eastAsia"/>
          <w:color w:val="000000" w:themeColor="text1"/>
          <w14:textFill>
            <w14:solidFill>
              <w14:schemeClr w14:val="tx1"/>
            </w14:solidFill>
          </w14:textFill>
        </w:rPr>
        <w:t xml:space="preserve"> ;F</w:t>
      </w:r>
      <w:r>
        <w:rPr>
          <w:rFonts w:hint="eastAsia"/>
          <w:color w:val="000000" w:themeColor="text1"/>
          <w:szCs w:val="21"/>
          <w:vertAlign w:val="subscript"/>
          <w14:textFill>
            <w14:solidFill>
              <w14:schemeClr w14:val="tx1"/>
            </w14:solidFill>
          </w14:textFill>
        </w:rPr>
        <w:t>t</w:t>
      </w:r>
      <w:r>
        <w:rPr>
          <w:rFonts w:hint="eastAsia" w:ascii="Times New Roman" w:hAnsi="Times New Roman"/>
          <w:color w:val="000000" w:themeColor="text1"/>
          <w:szCs w:val="21"/>
          <w:vertAlign w:val="subscript"/>
          <w14:textFill>
            <w14:solidFill>
              <w14:schemeClr w14:val="tx1"/>
            </w14:solidFill>
          </w14:textFill>
        </w:rPr>
        <w:t>3</w:t>
      </w:r>
      <w:r>
        <w:rPr>
          <w:rFonts w:hint="eastAsia" w:ascii="宋体" w:hAnsi="宋体"/>
          <w:color w:val="000000" w:themeColor="text1"/>
          <w:sz w:val="15"/>
          <w:szCs w:val="15"/>
          <w14:textFill>
            <w14:solidFill>
              <w14:schemeClr w14:val="tx1"/>
            </w14:solidFill>
          </w14:textFill>
        </w:rPr>
        <w:t>·····</w:t>
      </w:r>
      <w:r>
        <w:rPr>
          <w:rFonts w:hint="eastAsia"/>
          <w:color w:val="000000" w:themeColor="text1"/>
          <w14:textFill>
            <w14:solidFill>
              <w14:schemeClr w14:val="tx1"/>
            </w14:solidFill>
          </w14:textFill>
        </w:rPr>
        <w:t>F</w:t>
      </w:r>
      <w:r>
        <w:rPr>
          <w:rFonts w:hint="eastAsia"/>
          <w:color w:val="000000" w:themeColor="text1"/>
          <w:szCs w:val="21"/>
          <w:vertAlign w:val="subscript"/>
          <w14:textFill>
            <w14:solidFill>
              <w14:schemeClr w14:val="tx1"/>
            </w14:solidFill>
          </w14:textFill>
        </w:rPr>
        <w:t>tn</w:t>
      </w:r>
      <w:r>
        <w:rPr>
          <w:rFonts w:hint="eastAsia"/>
          <w:color w:val="000000" w:themeColor="text1"/>
          <w14:textFill>
            <w14:solidFill>
              <w14:schemeClr w14:val="tx1"/>
            </w14:solidFill>
          </w14:textFill>
        </w:rPr>
        <w:t xml:space="preserve"> -- 各可调因子的现行价格指数，指第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项和第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项约定的付款证书相关周期最后一天的前</w:t>
      </w:r>
      <w:r>
        <w:rPr>
          <w:rFonts w:hint="eastAsia" w:ascii="Times New Roman" w:hAnsi="Times New Roman"/>
          <w:color w:val="000000" w:themeColor="text1"/>
          <w14:textFill>
            <w14:solidFill>
              <w14:schemeClr w14:val="tx1"/>
            </w14:solidFill>
          </w14:textFill>
        </w:rPr>
        <w:t>42</w:t>
      </w:r>
      <w:r>
        <w:rPr>
          <w:rFonts w:hint="eastAsia"/>
          <w:color w:val="000000" w:themeColor="text1"/>
          <w14:textFill>
            <w14:solidFill>
              <w14:schemeClr w14:val="tx1"/>
            </w14:solidFill>
          </w14:textFill>
        </w:rPr>
        <w:t>天的各可调因子的价格指数；</w:t>
      </w:r>
    </w:p>
    <w:p>
      <w:pPr>
        <w:tabs>
          <w:tab w:val="left" w:pos="1260"/>
        </w:tabs>
        <w:spacing w:line="40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ab/>
      </w:r>
      <w:r>
        <w:rPr>
          <w:rFonts w:hint="eastAsia"/>
          <w:color w:val="000000" w:themeColor="text1"/>
          <w14:textFill>
            <w14:solidFill>
              <w14:schemeClr w14:val="tx1"/>
            </w14:solidFill>
          </w14:textFill>
        </w:rPr>
        <w:t>F</w:t>
      </w:r>
      <w:r>
        <w:rPr>
          <w:rFonts w:hint="eastAsia"/>
          <w:color w:val="000000" w:themeColor="text1"/>
          <w:szCs w:val="21"/>
          <w:vertAlign w:val="subscript"/>
          <w14:textFill>
            <w14:solidFill>
              <w14:schemeClr w14:val="tx1"/>
            </w14:solidFill>
          </w14:textFill>
        </w:rPr>
        <w:t>o</w:t>
      </w:r>
      <w:r>
        <w:rPr>
          <w:rFonts w:hint="eastAsia" w:ascii="Times New Roman" w:hAnsi="Times New Roman"/>
          <w:color w:val="000000" w:themeColor="text1"/>
          <w:szCs w:val="21"/>
          <w:vertAlign w:val="subscript"/>
          <w14:textFill>
            <w14:solidFill>
              <w14:schemeClr w14:val="tx1"/>
            </w14:solidFill>
          </w14:textFill>
        </w:rPr>
        <w:t>1</w:t>
      </w:r>
      <w:r>
        <w:rPr>
          <w:rFonts w:hint="eastAsia"/>
          <w:color w:val="000000" w:themeColor="text1"/>
          <w14:textFill>
            <w14:solidFill>
              <w14:schemeClr w14:val="tx1"/>
            </w14:solidFill>
          </w14:textFill>
        </w:rPr>
        <w:t>; F</w:t>
      </w:r>
      <w:r>
        <w:rPr>
          <w:rFonts w:hint="eastAsia"/>
          <w:color w:val="000000" w:themeColor="text1"/>
          <w:szCs w:val="21"/>
          <w:vertAlign w:val="subscript"/>
          <w14:textFill>
            <w14:solidFill>
              <w14:schemeClr w14:val="tx1"/>
            </w14:solidFill>
          </w14:textFill>
        </w:rPr>
        <w:t>o</w:t>
      </w:r>
      <w:r>
        <w:rPr>
          <w:rFonts w:hint="eastAsia" w:ascii="Times New Roman" w:hAnsi="Times New Roman"/>
          <w:color w:val="000000" w:themeColor="text1"/>
          <w:szCs w:val="21"/>
          <w:vertAlign w:val="subscript"/>
          <w14:textFill>
            <w14:solidFill>
              <w14:schemeClr w14:val="tx1"/>
            </w14:solidFill>
          </w14:textFill>
        </w:rPr>
        <w:t>2</w:t>
      </w:r>
      <w:r>
        <w:rPr>
          <w:rFonts w:hint="eastAsia"/>
          <w:color w:val="000000" w:themeColor="text1"/>
          <w:sz w:val="15"/>
          <w:szCs w:val="15"/>
          <w14:textFill>
            <w14:solidFill>
              <w14:schemeClr w14:val="tx1"/>
            </w14:solidFill>
          </w14:textFill>
        </w:rPr>
        <w:t>;</w:t>
      </w:r>
      <w:r>
        <w:rPr>
          <w:rFonts w:hint="eastAsia"/>
          <w:color w:val="000000" w:themeColor="text1"/>
          <w14:textFill>
            <w14:solidFill>
              <w14:schemeClr w14:val="tx1"/>
            </w14:solidFill>
          </w14:textFill>
        </w:rPr>
        <w:t xml:space="preserve"> F</w:t>
      </w:r>
      <w:r>
        <w:rPr>
          <w:rFonts w:hint="eastAsia"/>
          <w:color w:val="000000" w:themeColor="text1"/>
          <w:szCs w:val="21"/>
          <w:vertAlign w:val="subscript"/>
          <w14:textFill>
            <w14:solidFill>
              <w14:schemeClr w14:val="tx1"/>
            </w14:solidFill>
          </w14:textFill>
        </w:rPr>
        <w:t>o</w:t>
      </w:r>
      <w:r>
        <w:rPr>
          <w:rFonts w:hint="eastAsia" w:ascii="Times New Roman" w:hAnsi="Times New Roman"/>
          <w:color w:val="000000" w:themeColor="text1"/>
          <w:szCs w:val="21"/>
          <w:vertAlign w:val="subscript"/>
          <w14:textFill>
            <w14:solidFill>
              <w14:schemeClr w14:val="tx1"/>
            </w14:solidFill>
          </w14:textFill>
        </w:rPr>
        <w:t>3</w:t>
      </w:r>
      <w:r>
        <w:rPr>
          <w:rFonts w:hint="eastAsia" w:ascii="宋体" w:hAnsi="宋体"/>
          <w:color w:val="000000" w:themeColor="text1"/>
          <w:sz w:val="15"/>
          <w:szCs w:val="15"/>
          <w14:textFill>
            <w14:solidFill>
              <w14:schemeClr w14:val="tx1"/>
            </w14:solidFill>
          </w14:textFill>
        </w:rPr>
        <w:t>·····</w:t>
      </w:r>
      <w:r>
        <w:rPr>
          <w:rFonts w:hint="eastAsia"/>
          <w:color w:val="000000" w:themeColor="text1"/>
          <w14:textFill>
            <w14:solidFill>
              <w14:schemeClr w14:val="tx1"/>
            </w14:solidFill>
          </w14:textFill>
        </w:rPr>
        <w:t>F</w:t>
      </w:r>
      <w:r>
        <w:rPr>
          <w:rFonts w:hint="eastAsia"/>
          <w:color w:val="000000" w:themeColor="text1"/>
          <w:szCs w:val="21"/>
          <w:vertAlign w:val="subscript"/>
          <w14:textFill>
            <w14:solidFill>
              <w14:schemeClr w14:val="tx1"/>
            </w14:solidFill>
          </w14:textFill>
        </w:rPr>
        <w:t>on</w:t>
      </w:r>
      <w:r>
        <w:rPr>
          <w:rFonts w:hint="eastAsia"/>
          <w:color w:val="000000" w:themeColor="text1"/>
          <w14:textFill>
            <w14:solidFill>
              <w14:schemeClr w14:val="tx1"/>
            </w14:solidFill>
          </w14:textFill>
        </w:rPr>
        <w:t xml:space="preserve"> -- 各可调因子的基本价格指数，指基准日期的各可调因子的价格指数。</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以上价格调整公式中的各可调因子、定值和变值权重，以及基本价格指数及其来源在投标函附录价格指数和权重表中约定。价格指数应首先采用有关部门提供的价格指数，缺乏上述价格指数时，可采用有关部门提供的价格代替。</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暂时确定调整差额</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在计算调整差额时得不到现行价格指数的，可暂用上一次价格指数计算，并在以后的付款中再按实际价格指数进行调整。</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权重的调整</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按第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款约定的变更导致原定合同中的权重不合理时，由监理人与承包人和发包人协商后进行调整。</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承包人工期延误后的价格调整</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由于承包人原因未在约定的工期内竣工的，则对原约定竣工日期后继续施工的工程，在使用第</w:t>
      </w: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目价格调整公式时，应采用原约定竣工日期与实际竣工日期的两个价格指数中较低的一个作为现行价格指数。</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eastAsia="黑体"/>
          <w:color w:val="000000" w:themeColor="text1"/>
          <w14:textFill>
            <w14:solidFill>
              <w14:schemeClr w14:val="tx1"/>
            </w14:solidFill>
          </w14:textFill>
        </w:rPr>
        <w:t>16</w:t>
      </w:r>
      <w:r>
        <w:rPr>
          <w:rFonts w:hint="eastAsia" w:ascii="黑体" w:eastAsia="黑体"/>
          <w:color w:val="000000" w:themeColor="text1"/>
          <w14:textFill>
            <w14:solidFill>
              <w14:schemeClr w14:val="tx1"/>
            </w14:solidFill>
          </w14:textFill>
        </w:rPr>
        <w:t>.</w:t>
      </w:r>
      <w:r>
        <w:rPr>
          <w:rFonts w:hint="eastAsia" w:ascii="Times New Roman" w:hAnsi="Times New Roman" w:eastAsia="黑体"/>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w:t>
      </w:r>
      <w:r>
        <w:rPr>
          <w:rFonts w:hint="eastAsia" w:ascii="Times New Roman" w:hAnsi="Times New Roman" w:eastAsia="黑体"/>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 xml:space="preserve"> 采用造价信息调整价格差额</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施工期内，因人工、材料、设备和机械台班价格波动影响合同价格时，人工、机械使用费按照国家或省、自治区、直辖市建设行政管理部门、行业建设管理部门或其授权的工程造价管理机构发布的人工成本信息、机械台班单价或机械使用费系数进行调整；需要进行价格调整的材料，其单价和采购数应由监理人复核，监理人确认需调整的材料单价及数量，作为调整工程合同价格差额的依据。</w:t>
      </w:r>
    </w:p>
    <w:p>
      <w:pPr>
        <w:pStyle w:val="81"/>
        <w:rPr>
          <w:color w:val="000000" w:themeColor="text1"/>
          <w14:textFill>
            <w14:solidFill>
              <w14:schemeClr w14:val="tx1"/>
            </w14:solidFill>
          </w14:textFill>
        </w:rPr>
      </w:pPr>
      <w:bookmarkStart w:id="2753" w:name="_Toc152042496"/>
      <w:bookmarkStart w:id="2754" w:name="_Toc144974688"/>
      <w:bookmarkStart w:id="2755" w:name="_Toc179632735"/>
      <w:bookmarkStart w:id="2756" w:name="_Toc25855"/>
      <w:bookmarkStart w:id="2757" w:name="_Toc20378"/>
      <w:bookmarkStart w:id="2758" w:name="_Toc22802525"/>
      <w:bookmarkStart w:id="2759" w:name="_Toc152045717"/>
      <w:bookmarkStart w:id="2760" w:name="_Toc1682387463"/>
      <w:bookmarkStart w:id="2761" w:name="_Toc32895091"/>
      <w:bookmarkStart w:id="2762" w:name="_Toc2080771991"/>
      <w:bookmarkStart w:id="2763" w:name="_Toc985571863"/>
      <w:bookmarkStart w:id="2764" w:name="_Toc137596224"/>
      <w:bookmarkStart w:id="2765" w:name="_Toc1691941861"/>
      <w:r>
        <w:rPr>
          <w:rFonts w:hint="eastAsia"/>
          <w:color w:val="000000" w:themeColor="text1"/>
          <w14:textFill>
            <w14:solidFill>
              <w14:schemeClr w14:val="tx1"/>
            </w14:solidFill>
          </w14:textFill>
        </w:rPr>
        <w:t>16.2法律变化引起的价格调整</w:t>
      </w:r>
      <w:bookmarkEnd w:id="2753"/>
      <w:bookmarkEnd w:id="2754"/>
      <w:bookmarkEnd w:id="2755"/>
      <w:bookmarkEnd w:id="2756"/>
      <w:bookmarkEnd w:id="2757"/>
      <w:bookmarkEnd w:id="2758"/>
      <w:bookmarkEnd w:id="2759"/>
      <w:bookmarkEnd w:id="2760"/>
      <w:bookmarkEnd w:id="2761"/>
      <w:bookmarkEnd w:id="2762"/>
      <w:bookmarkEnd w:id="2763"/>
      <w:bookmarkEnd w:id="2764"/>
      <w:bookmarkEnd w:id="276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在基准日后，因法律变化导致承包人在合同履行中所需要的工程费用发生除第</w:t>
      </w:r>
      <w:r>
        <w:rPr>
          <w:rFonts w:hint="eastAsia" w:ascii="Times New Roman" w:hAnsi="Times New Roman"/>
          <w:color w:val="000000" w:themeColor="text1"/>
          <w14:textFill>
            <w14:solidFill>
              <w14:schemeClr w14:val="tx1"/>
            </w14:solidFill>
          </w14:textFill>
        </w:rPr>
        <w:t>16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款约定以外的增减时，监理人应根据法律、国家或省、自治区、直辖市有关部门的规定，按第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款商定或确定需调整的合同价款。</w:t>
      </w:r>
    </w:p>
    <w:p>
      <w:pPr>
        <w:pStyle w:val="82"/>
        <w:rPr>
          <w:color w:val="000000" w:themeColor="text1"/>
          <w14:textFill>
            <w14:solidFill>
              <w14:schemeClr w14:val="tx1"/>
            </w14:solidFill>
          </w14:textFill>
        </w:rPr>
      </w:pPr>
      <w:bookmarkStart w:id="2766" w:name="_Toc179632736"/>
      <w:bookmarkStart w:id="2767" w:name="_Toc144974689"/>
      <w:bookmarkStart w:id="2768" w:name="_Toc152042497"/>
      <w:bookmarkStart w:id="2769" w:name="_Toc22802526"/>
      <w:bookmarkStart w:id="2770" w:name="_Toc28273"/>
      <w:bookmarkStart w:id="2771" w:name="_Toc802"/>
      <w:bookmarkStart w:id="2772" w:name="_Toc152045718"/>
      <w:bookmarkStart w:id="2773" w:name="_Toc183060093"/>
      <w:bookmarkStart w:id="2774" w:name="_Toc1203129308"/>
      <w:bookmarkStart w:id="2775" w:name="_Toc2065449191"/>
      <w:bookmarkStart w:id="2776" w:name="_Toc1578127788"/>
      <w:bookmarkStart w:id="2777" w:name="_Toc319083215"/>
      <w:bookmarkStart w:id="2778" w:name="_Toc1108813852"/>
      <w:r>
        <w:rPr>
          <w:rFonts w:hint="eastAsia"/>
          <w:color w:val="000000" w:themeColor="text1"/>
          <w14:textFill>
            <w14:solidFill>
              <w14:schemeClr w14:val="tx1"/>
            </w14:solidFill>
          </w14:textFill>
        </w:rPr>
        <w:t>17. 计量与支付</w:t>
      </w:r>
      <w:bookmarkEnd w:id="2766"/>
      <w:bookmarkEnd w:id="2767"/>
      <w:bookmarkEnd w:id="2768"/>
      <w:bookmarkEnd w:id="2769"/>
      <w:bookmarkEnd w:id="2770"/>
      <w:bookmarkEnd w:id="2771"/>
      <w:bookmarkEnd w:id="2772"/>
      <w:bookmarkEnd w:id="2773"/>
      <w:bookmarkEnd w:id="2774"/>
      <w:bookmarkEnd w:id="2775"/>
      <w:bookmarkEnd w:id="2776"/>
      <w:bookmarkEnd w:id="2777"/>
      <w:bookmarkEnd w:id="2778"/>
    </w:p>
    <w:p>
      <w:pPr>
        <w:pStyle w:val="81"/>
        <w:rPr>
          <w:color w:val="000000" w:themeColor="text1"/>
          <w14:textFill>
            <w14:solidFill>
              <w14:schemeClr w14:val="tx1"/>
            </w14:solidFill>
          </w14:textFill>
        </w:rPr>
      </w:pPr>
      <w:bookmarkStart w:id="2779" w:name="_Toc144974690"/>
      <w:bookmarkStart w:id="2780" w:name="_Toc152042498"/>
      <w:bookmarkStart w:id="2781" w:name="_Toc15893"/>
      <w:bookmarkStart w:id="2782" w:name="_Toc179632737"/>
      <w:bookmarkStart w:id="2783" w:name="_Toc22802527"/>
      <w:bookmarkStart w:id="2784" w:name="_Toc152045719"/>
      <w:bookmarkStart w:id="2785" w:name="_Toc1880159390"/>
      <w:bookmarkStart w:id="2786" w:name="_Toc29785"/>
      <w:bookmarkStart w:id="2787" w:name="_Toc1216069457"/>
      <w:bookmarkStart w:id="2788" w:name="_Toc1963956112"/>
      <w:bookmarkStart w:id="2789" w:name="_Toc1133504781"/>
      <w:bookmarkStart w:id="2790" w:name="_Toc849109852"/>
      <w:bookmarkStart w:id="2791" w:name="_Toc330402063"/>
      <w:r>
        <w:rPr>
          <w:rFonts w:hint="eastAsia"/>
          <w:color w:val="000000" w:themeColor="text1"/>
          <w14:textFill>
            <w14:solidFill>
              <w14:schemeClr w14:val="tx1"/>
            </w14:solidFill>
          </w14:textFill>
        </w:rPr>
        <w:t>17.1计量</w:t>
      </w:r>
      <w:bookmarkEnd w:id="2779"/>
      <w:bookmarkEnd w:id="2780"/>
      <w:bookmarkEnd w:id="2781"/>
      <w:bookmarkEnd w:id="2782"/>
      <w:bookmarkEnd w:id="2783"/>
      <w:bookmarkEnd w:id="2784"/>
      <w:bookmarkEnd w:id="2785"/>
      <w:bookmarkEnd w:id="2786"/>
      <w:bookmarkEnd w:id="2787"/>
      <w:bookmarkEnd w:id="2788"/>
      <w:bookmarkEnd w:id="2789"/>
      <w:bookmarkEnd w:id="2790"/>
      <w:bookmarkEnd w:id="279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计量单位</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计量采用国家法定的计量单位。</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计量方法</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工程量清单中的工程量计算规则应按有关国家标准、行业标准的规定，并在合同中约定执行。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计量周期</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除专用合同条款另有约定外，单价子目已完成工程量按月计量，总价子目的计量周期按批准的支付分解报告确定。</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 xml:space="preserve"> 单价子目的计量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）已标价工程量清单中的单价子目工程量为估算工程量。结算工程量是承包人实际完成的，并按合同约定的计量方法进行计量的工程量。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）承包人对已完成的工程进行计量，向监理人提交进度付款申请单、已完成工程量报表和有关计量资料。</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）监理人对承包人提交的工程量报表进行复核，以确定实际完成的工程量。对数量有异议的，可要求承包人按第</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款约定进行共同复核和抽样复测。承包人应协助监理人进行复核并按监理人要求提供补充计量资料。承包人未按监理人要求参加复核，监理人复核或修正的工程量视为承包人实际完成的工程量。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）监理人认为有必要时，可通知承包人共同进行联合测量、计量，承包人应遵照执行。</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完成工程量清单中每个子目的工程量后，监理人应要求承包人派员共同对每个子目的历次计量报表进行汇总，以核实最终结算工程量。监理人可要求承包人提供补充计量资料，以确定最后一次进度付款的准确工程量。承包人未按监理人要求派员参加的，监理人最终核实的工程量视为承包人完成该子目的准确工程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）监理人应在收到承包人提交的工程量报表后的</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天内进行复核，监理人未在约定时间内复核的，承包人提交的工程量报表中的工程量视为承包人实际完成的工程量，据此计算工程价款。</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总价子目的计量</w:t>
      </w:r>
    </w:p>
    <w:p>
      <w:pPr>
        <w:spacing w:line="400" w:lineRule="exact"/>
        <w:ind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除专用合同条款另有约定外，总价子目的分解和计量按照下述约定进行。</w:t>
      </w:r>
    </w:p>
    <w:p>
      <w:pPr>
        <w:spacing w:line="400" w:lineRule="exact"/>
        <w:ind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）总价子目的计量和支付应以总价为基础，不因第</w:t>
      </w:r>
      <w:r>
        <w:rPr>
          <w:rFonts w:hint="eastAsia" w:ascii="Times New Roman" w:hAnsi="Times New Roman"/>
          <w:color w:val="000000" w:themeColor="text1"/>
          <w14:textFill>
            <w14:solidFill>
              <w14:schemeClr w14:val="tx1"/>
            </w14:solidFill>
          </w14:textFill>
        </w:rPr>
        <w:t>16</w:t>
      </w: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款中的因素而进行调整。承包人实际完成的工程量，是进行工程目标管理和控制进度支付的依据。</w:t>
      </w:r>
    </w:p>
    <w:p>
      <w:pPr>
        <w:spacing w:line="400" w:lineRule="exact"/>
        <w:ind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承包人在合同约定的每个计量周期内，对已完成的工程进行计量，并向监理人提交进度付款申请单、专用合同条款约定的合同总价支付分解表所表示的阶段性或分项计量的支持性资料，以及所达到工程形象目标或分阶段需完成的工程量和有关计量资料。</w:t>
      </w:r>
    </w:p>
    <w:p>
      <w:pPr>
        <w:spacing w:line="400" w:lineRule="exact"/>
        <w:ind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）监理人对承包人提交的上述资料进行复核，以确定分阶段实际完成的工程量和工程形象目标。对其有异议的，可要求承包人按第</w:t>
      </w:r>
      <w:r>
        <w:rPr>
          <w:rFonts w:hint="eastAsia" w:ascii="Times New Roman" w:hAnsi="Times New Roman"/>
          <w:color w:val="000000" w:themeColor="text1"/>
          <w14:textFill>
            <w14:solidFill>
              <w14:schemeClr w14:val="tx1"/>
            </w14:solidFill>
          </w14:textFill>
        </w:rPr>
        <w:t>8</w:t>
      </w: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款约定进行共同复核和抽样复测。</w:t>
      </w:r>
    </w:p>
    <w:p>
      <w:pPr>
        <w:spacing w:line="400" w:lineRule="exact"/>
        <w:ind w:firstLine="630" w:firstLineChars="3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）除按照第</w:t>
      </w:r>
      <w:r>
        <w:rPr>
          <w:rFonts w:hint="eastAsia" w:ascii="Times New Roman" w:hAnsi="Times New Roman"/>
          <w:color w:val="000000" w:themeColor="text1"/>
          <w14:textFill>
            <w14:solidFill>
              <w14:schemeClr w14:val="tx1"/>
            </w14:solidFill>
          </w14:textFill>
        </w:rPr>
        <w:t>15</w:t>
      </w:r>
      <w:r>
        <w:rPr>
          <w:rFonts w:hint="eastAsia" w:ascii="宋体" w:hAnsi="宋体"/>
          <w:color w:val="000000" w:themeColor="text1"/>
          <w14:textFill>
            <w14:solidFill>
              <w14:schemeClr w14:val="tx1"/>
            </w14:solidFill>
          </w14:textFill>
        </w:rPr>
        <w:t xml:space="preserve">条约定的变更外，总价子目的工程量是承包人用于结算的最终工程量。 </w:t>
      </w:r>
    </w:p>
    <w:p>
      <w:pPr>
        <w:pStyle w:val="81"/>
        <w:rPr>
          <w:color w:val="000000" w:themeColor="text1"/>
          <w14:textFill>
            <w14:solidFill>
              <w14:schemeClr w14:val="tx1"/>
            </w14:solidFill>
          </w14:textFill>
        </w:rPr>
      </w:pPr>
      <w:bookmarkStart w:id="2792" w:name="_Toc22802528"/>
      <w:bookmarkStart w:id="2793" w:name="_Toc1109736676"/>
      <w:bookmarkStart w:id="2794" w:name="_Toc144974691"/>
      <w:bookmarkStart w:id="2795" w:name="_Toc152045720"/>
      <w:bookmarkStart w:id="2796" w:name="_Toc16982"/>
      <w:bookmarkStart w:id="2797" w:name="_Toc179632738"/>
      <w:bookmarkStart w:id="2798" w:name="_Toc152042499"/>
      <w:bookmarkStart w:id="2799" w:name="_Toc32204"/>
      <w:bookmarkStart w:id="2800" w:name="_Toc493249204"/>
      <w:bookmarkStart w:id="2801" w:name="_Toc271670498"/>
      <w:bookmarkStart w:id="2802" w:name="_Toc483698876"/>
      <w:bookmarkStart w:id="2803" w:name="_Toc302536451"/>
      <w:bookmarkStart w:id="2804" w:name="_Toc682485280"/>
      <w:r>
        <w:rPr>
          <w:rFonts w:hint="eastAsia"/>
          <w:color w:val="000000" w:themeColor="text1"/>
          <w14:textFill>
            <w14:solidFill>
              <w14:schemeClr w14:val="tx1"/>
            </w14:solidFill>
          </w14:textFill>
        </w:rPr>
        <w:t>17.2预付款</w:t>
      </w:r>
      <w:bookmarkEnd w:id="2792"/>
      <w:bookmarkEnd w:id="2793"/>
      <w:bookmarkEnd w:id="2794"/>
      <w:bookmarkEnd w:id="2795"/>
      <w:bookmarkEnd w:id="2796"/>
      <w:bookmarkEnd w:id="2797"/>
      <w:bookmarkEnd w:id="2798"/>
      <w:bookmarkEnd w:id="2799"/>
      <w:bookmarkEnd w:id="2800"/>
      <w:bookmarkEnd w:id="2801"/>
      <w:bookmarkEnd w:id="2802"/>
      <w:bookmarkEnd w:id="2803"/>
      <w:bookmarkEnd w:id="280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预付款</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预付款用于承包人为合同工程施工购置材料、工程设备、施工设备、修建临时设施以及组织施工队伍进场等。预付款的额度和预付办法在专用合同条款中约定。预付款必须专用于合同工程。</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预付款保函</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除专用合同条款另有约定外，承包人应在收到预付款的同时向发包人提交预付款保函，预付款保函的担保金额应与预付款金额相同。保函的担保金额可根据预付款扣回的金额相应递减。</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预付款的扣回与还清</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预付款在进度付款中扣回，扣回办法在专用合同条款中约定。在颁发工程接收证书前，由于不可抗力或其他原因解除合同时，预付款尚未扣清的，尚未扣清的预付款余额应作为承包人的到期应付款。</w:t>
      </w:r>
    </w:p>
    <w:p>
      <w:pPr>
        <w:pStyle w:val="81"/>
        <w:rPr>
          <w:color w:val="000000" w:themeColor="text1"/>
          <w14:textFill>
            <w14:solidFill>
              <w14:schemeClr w14:val="tx1"/>
            </w14:solidFill>
          </w14:textFill>
        </w:rPr>
      </w:pPr>
      <w:bookmarkStart w:id="2805" w:name="_Toc144974692"/>
      <w:bookmarkStart w:id="2806" w:name="_Toc9718"/>
      <w:bookmarkStart w:id="2807" w:name="_Toc211321032"/>
      <w:bookmarkStart w:id="2808" w:name="_Toc152042500"/>
      <w:bookmarkStart w:id="2809" w:name="_Toc179632739"/>
      <w:bookmarkStart w:id="2810" w:name="_Toc22884"/>
      <w:bookmarkStart w:id="2811" w:name="_Toc152045721"/>
      <w:bookmarkStart w:id="2812" w:name="_Toc22802529"/>
      <w:bookmarkStart w:id="2813" w:name="_Toc64589843"/>
      <w:bookmarkStart w:id="2814" w:name="_Toc1234753988"/>
      <w:bookmarkStart w:id="2815" w:name="_Toc1474276461"/>
      <w:bookmarkStart w:id="2816" w:name="_Toc690451879"/>
      <w:bookmarkStart w:id="2817" w:name="_Toc2023691651"/>
      <w:r>
        <w:rPr>
          <w:rFonts w:hint="eastAsia"/>
          <w:color w:val="000000" w:themeColor="text1"/>
          <w14:textFill>
            <w14:solidFill>
              <w14:schemeClr w14:val="tx1"/>
            </w14:solidFill>
          </w14:textFill>
        </w:rPr>
        <w:t>17.3工程进度付款</w:t>
      </w:r>
      <w:bookmarkEnd w:id="2805"/>
      <w:bookmarkEnd w:id="2806"/>
      <w:bookmarkEnd w:id="2807"/>
      <w:bookmarkEnd w:id="2808"/>
      <w:bookmarkEnd w:id="2809"/>
      <w:bookmarkEnd w:id="2810"/>
      <w:bookmarkEnd w:id="2811"/>
      <w:bookmarkEnd w:id="2812"/>
      <w:bookmarkEnd w:id="2813"/>
      <w:bookmarkEnd w:id="2814"/>
      <w:bookmarkEnd w:id="2815"/>
      <w:bookmarkEnd w:id="2816"/>
      <w:bookmarkEnd w:id="281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付款周期</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付款周期同计量周期。</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进度付款申请单</w:t>
      </w:r>
    </w:p>
    <w:p>
      <w:pPr>
        <w:spacing w:line="400" w:lineRule="exact"/>
        <w:ind w:firstLine="420" w:firstLineChars="200"/>
        <w:rPr>
          <w:dstrike/>
          <w:color w:val="000000" w:themeColor="text1"/>
          <w:szCs w:val="21"/>
          <w14:textFill>
            <w14:solidFill>
              <w14:schemeClr w14:val="tx1"/>
            </w14:solidFill>
          </w14:textFill>
        </w:rPr>
      </w:pPr>
      <w:r>
        <w:rPr>
          <w:rFonts w:hint="eastAsia"/>
          <w:color w:val="000000" w:themeColor="text1"/>
          <w14:textFill>
            <w14:solidFill>
              <w14:schemeClr w14:val="tx1"/>
            </w14:solidFill>
          </w14:textFill>
        </w:rPr>
        <w:t>承包人应在每个付款周期末，按监理人批准的格式和专用合同条款约定的份数，向监理人提交进度付款申请单，并附相应的支持性证明文件。除专用合同条款另有约定外，进度付款申请单应包括下列内容：</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）截至本次付款周期末已实施工程的价款；</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）根据第</w:t>
      </w: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条应增加和扣减的变更金额；</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）根据第</w:t>
      </w: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条应增加和扣减的索赔金额；</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）根据第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款约定应支付的预付款和扣减的返还预付款；</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）根据第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项约定应扣减的质量保证金；</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）根据合同应增加和扣减的其他金额。</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进度付款证书和支付时间</w:t>
      </w:r>
    </w:p>
    <w:p>
      <w:pPr>
        <w:spacing w:line="400" w:lineRule="exact"/>
        <w:ind w:firstLine="630"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）监理人在收到承包人进度付款申请单以及相应的支持性证明文件后的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完成核查，提出发包人到期应支付给承包人的金额以及相应的支持性材料，经发包人审查同意后，由监理人向承包人出具经发包人签认的进度付款证书。监理人有权扣发承包人未能按照合同要求履行任何工作或义务的相应金额。</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）发包人应在监理人收到进度付款申请单后的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天内，将进度应付款支付给承包人。发包人不按期支付的，按专用合同条款的约定支付逾期付款违约金。</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）监理人出具进度付款证书，不应视为监理人已同意、批准或接受了承包人完成的该部分工作。</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）进度付款涉及政府投资资金的，按照国库集中支付等国家相关规定和专用合同条款的约定办理。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工程进度付款的修正</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在对以往历次已签发的进度付款证书进行汇总和复核中发现错、漏或重复的，监理人有权予以修正，承包人也有权提出修正申请。经双方复核同意的修正，应在本次进度付款中支付或扣除。</w:t>
      </w:r>
    </w:p>
    <w:p>
      <w:pPr>
        <w:pStyle w:val="81"/>
        <w:rPr>
          <w:color w:val="000000" w:themeColor="text1"/>
          <w14:textFill>
            <w14:solidFill>
              <w14:schemeClr w14:val="tx1"/>
            </w14:solidFill>
          </w14:textFill>
        </w:rPr>
      </w:pPr>
      <w:bookmarkStart w:id="2818" w:name="_Toc152045722"/>
      <w:bookmarkStart w:id="2819" w:name="_Toc152042501"/>
      <w:bookmarkStart w:id="2820" w:name="_Toc144974693"/>
      <w:bookmarkStart w:id="2821" w:name="_Toc3140"/>
      <w:bookmarkStart w:id="2822" w:name="_Toc28945"/>
      <w:bookmarkStart w:id="2823" w:name="_Toc848952125"/>
      <w:bookmarkStart w:id="2824" w:name="_Toc179632740"/>
      <w:bookmarkStart w:id="2825" w:name="_Toc22802530"/>
      <w:bookmarkStart w:id="2826" w:name="_Toc1994628658"/>
      <w:bookmarkStart w:id="2827" w:name="_Toc1366236856"/>
      <w:bookmarkStart w:id="2828" w:name="_Toc1337917354"/>
      <w:bookmarkStart w:id="2829" w:name="_Toc438428326"/>
      <w:bookmarkStart w:id="2830" w:name="_Toc1892710702"/>
      <w:r>
        <w:rPr>
          <w:rFonts w:hint="eastAsia"/>
          <w:color w:val="000000" w:themeColor="text1"/>
          <w14:textFill>
            <w14:solidFill>
              <w14:schemeClr w14:val="tx1"/>
            </w14:solidFill>
          </w14:textFill>
        </w:rPr>
        <w:t>17.4</w:t>
      </w:r>
      <w:bookmarkEnd w:id="2818"/>
      <w:bookmarkEnd w:id="2819"/>
      <w:bookmarkEnd w:id="2820"/>
      <w:r>
        <w:rPr>
          <w:rFonts w:hint="eastAsia"/>
          <w:color w:val="000000" w:themeColor="text1"/>
          <w14:textFill>
            <w14:solidFill>
              <w14:schemeClr w14:val="tx1"/>
            </w14:solidFill>
          </w14:textFill>
        </w:rPr>
        <w:t>质量保证金</w:t>
      </w:r>
      <w:bookmarkEnd w:id="2821"/>
      <w:bookmarkEnd w:id="2822"/>
      <w:bookmarkEnd w:id="2823"/>
      <w:bookmarkEnd w:id="2824"/>
      <w:bookmarkEnd w:id="2825"/>
      <w:bookmarkEnd w:id="2826"/>
      <w:bookmarkEnd w:id="2827"/>
      <w:bookmarkEnd w:id="2828"/>
      <w:bookmarkEnd w:id="2829"/>
      <w:bookmarkEnd w:id="283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应从第一个付款周期开始，在发包人的进度付款中，按专用合同条款的约定扣留质量保证金，直至扣留的质量保证金总额达到专用合同条款约定的金额或比例为止。质量保证金的计算额度不包括预付款的支付、扣回以及价格调整的金额。</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在第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目约定的缺陷责任期满时，承包人向发包人申请到期应返还承包人剩余的质量保证金金额，发包人应在</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天内会同承包人按照合同约定的内容核实承包人是否完成缺陷责任。如无异议，发包人应当在核实后将剩余保证金返还承包人。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在第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目约定的缺陷责任期满时，承包人没有完成缺陷责任的，发包人有权扣留与未履行责任剩余工作所需金额相应的质量保证金余额，并有权根据第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款约定要求延长缺陷责任期，直至完成剩余工作为止。</w:t>
      </w:r>
    </w:p>
    <w:p>
      <w:pPr>
        <w:pStyle w:val="81"/>
        <w:rPr>
          <w:color w:val="000000" w:themeColor="text1"/>
          <w14:textFill>
            <w14:solidFill>
              <w14:schemeClr w14:val="tx1"/>
            </w14:solidFill>
          </w14:textFill>
        </w:rPr>
      </w:pPr>
      <w:bookmarkStart w:id="2831" w:name="_Toc144974694"/>
      <w:bookmarkStart w:id="2832" w:name="_Toc22802531"/>
      <w:bookmarkStart w:id="2833" w:name="_Toc152042502"/>
      <w:bookmarkStart w:id="2834" w:name="_Toc31390"/>
      <w:bookmarkStart w:id="2835" w:name="_Toc30716"/>
      <w:bookmarkStart w:id="2836" w:name="_Toc179632741"/>
      <w:bookmarkStart w:id="2837" w:name="_Toc1012904804"/>
      <w:bookmarkStart w:id="2838" w:name="_Toc152045723"/>
      <w:bookmarkStart w:id="2839" w:name="_Toc1590922820"/>
      <w:bookmarkStart w:id="2840" w:name="_Toc725819400"/>
      <w:bookmarkStart w:id="2841" w:name="_Toc1405732795"/>
      <w:bookmarkStart w:id="2842" w:name="_Toc2030560170"/>
      <w:bookmarkStart w:id="2843" w:name="_Toc728835794"/>
      <w:r>
        <w:rPr>
          <w:rFonts w:hint="eastAsia"/>
          <w:color w:val="000000" w:themeColor="text1"/>
          <w14:textFill>
            <w14:solidFill>
              <w14:schemeClr w14:val="tx1"/>
            </w14:solidFill>
          </w14:textFill>
        </w:rPr>
        <w:t>17.5竣工结算</w:t>
      </w:r>
      <w:bookmarkEnd w:id="2831"/>
      <w:bookmarkEnd w:id="2832"/>
      <w:bookmarkEnd w:id="2833"/>
      <w:bookmarkEnd w:id="2834"/>
      <w:bookmarkEnd w:id="2835"/>
      <w:bookmarkEnd w:id="2836"/>
      <w:bookmarkEnd w:id="2837"/>
      <w:bookmarkEnd w:id="2838"/>
      <w:bookmarkEnd w:id="2839"/>
      <w:bookmarkEnd w:id="2840"/>
      <w:bookmarkEnd w:id="2841"/>
      <w:bookmarkEnd w:id="2842"/>
      <w:bookmarkEnd w:id="284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竣工付款申请单</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程接收证书颁发后，承包人应按专用合同条款约定的份数和期限向监理人提交竣工付款申请单，并提供相关证明材料。除专用合同条款另有约定外，竣工付款申请单应包括下列内容：竣工结算合同总价、发包人已支付承包人的工程价款、应扣留的质量保证金、应支付的竣工付款金额。</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）监理人对竣工付款申请单有异议的，有权要求承包人进行修正和提供补充资料。经监理人和承包人协商后，由承包人向监理人提交修正后的竣工付款申请单。</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竣工付款证书及支付时间</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）监理人在收到承包人提交的竣工付款申请单后的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天内完成核查，提出发包人到期应支付给承包人的价款送发包人审核并抄送承包人。发包人应在收到后</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审核完毕，由监理人向承包人出具经发包人签认的竣工付款证书。监理人未在约定时间内核查，又未提出具体意见的，视为承包人提交的竣工付款申请单已经监理人核查同意；发包人未在约定时间内审核又未提出具体意见的，监理人提出发包人到期应支付给承包人的价款视为已经发包人同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）发包人应在监理人出具竣工付款证书后的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天内，将应支付款支付给承包人。发包人不按期支付的，按第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）目的约定，将逾期付款违约金支付给承包人。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）承包人对发包人签认的竣工付款证书有异议的，发包人可出具竣工付款申请单中承包人已同意部分的临时付款证书。存在争议的部分，按第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条的约定办理。</w:t>
      </w:r>
    </w:p>
    <w:p>
      <w:pPr>
        <w:spacing w:line="400" w:lineRule="exact"/>
        <w:ind w:firstLine="630"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）竣工付款涉及政府投资资金的，按第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４</w:t>
      </w:r>
      <w:r>
        <w:rPr>
          <w:rFonts w:hint="eastAsia"/>
          <w:color w:val="000000" w:themeColor="text1"/>
          <w14:textFill>
            <w14:solidFill>
              <w14:schemeClr w14:val="tx1"/>
            </w14:solidFill>
          </w14:textFill>
        </w:rPr>
        <w:t>）目的约定办理。</w:t>
      </w:r>
    </w:p>
    <w:p>
      <w:pPr>
        <w:pStyle w:val="81"/>
        <w:rPr>
          <w:color w:val="000000" w:themeColor="text1"/>
          <w14:textFill>
            <w14:solidFill>
              <w14:schemeClr w14:val="tx1"/>
            </w14:solidFill>
          </w14:textFill>
        </w:rPr>
      </w:pPr>
      <w:bookmarkStart w:id="2844" w:name="_Toc8795"/>
      <w:bookmarkStart w:id="2845" w:name="_Toc15460"/>
      <w:bookmarkStart w:id="2846" w:name="_Toc152045724"/>
      <w:bookmarkStart w:id="2847" w:name="_Toc1739068343"/>
      <w:bookmarkStart w:id="2848" w:name="_Toc152042503"/>
      <w:bookmarkStart w:id="2849" w:name="_Toc144974695"/>
      <w:bookmarkStart w:id="2850" w:name="_Toc179632742"/>
      <w:bookmarkStart w:id="2851" w:name="_Toc22802532"/>
      <w:bookmarkStart w:id="2852" w:name="_Toc478776041"/>
      <w:bookmarkStart w:id="2853" w:name="_Toc770408931"/>
      <w:bookmarkStart w:id="2854" w:name="_Toc1283218705"/>
      <w:bookmarkStart w:id="2855" w:name="_Toc942717573"/>
      <w:bookmarkStart w:id="2856" w:name="_Toc1084177751"/>
      <w:r>
        <w:rPr>
          <w:rFonts w:hint="eastAsia"/>
          <w:color w:val="000000" w:themeColor="text1"/>
          <w14:textFill>
            <w14:solidFill>
              <w14:schemeClr w14:val="tx1"/>
            </w14:solidFill>
          </w14:textFill>
        </w:rPr>
        <w:t>17.6最终结清</w:t>
      </w:r>
      <w:bookmarkEnd w:id="2844"/>
      <w:bookmarkEnd w:id="2845"/>
      <w:bookmarkEnd w:id="2846"/>
      <w:bookmarkEnd w:id="2847"/>
      <w:bookmarkEnd w:id="2848"/>
      <w:bookmarkEnd w:id="2849"/>
      <w:bookmarkEnd w:id="2850"/>
      <w:bookmarkEnd w:id="2851"/>
      <w:bookmarkEnd w:id="2852"/>
      <w:bookmarkEnd w:id="2853"/>
      <w:bookmarkEnd w:id="2854"/>
      <w:bookmarkEnd w:id="2855"/>
      <w:bookmarkEnd w:id="285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最终结清申请单</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）缺陷责任期终止证书签发后，承包人可按专用合同条款约定的份数和期限向监理人提交最终结清申请单，并提供相关证明材料。</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）发包人对最终结清申请单内容有异议的，有权要求承包人进行修正和提供补充资料，由承包人向监理人提交修正后的最终结清申请单。</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最终结清证书和支付时间</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）监理人收到承包人提交的最终结清申请单后的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天内，提出发包人应支付给承包人的价款送发包人审核并抄送承包人。发包人应在收到后</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）发包人应在监理人出具最终结清证书后的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天内，将应支付款支付给承包人。发包人不按期支付的，按第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）目的约定，将逾期付款违约金支付给承包人。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）承包人对发包人签认的最终结清证书有异议的，按第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条的约定办理。</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）最终结清付款涉及政府投资资金的，按第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４</w:t>
      </w:r>
      <w:r>
        <w:rPr>
          <w:rFonts w:hint="eastAsia"/>
          <w:color w:val="000000" w:themeColor="text1"/>
          <w14:textFill>
            <w14:solidFill>
              <w14:schemeClr w14:val="tx1"/>
            </w14:solidFill>
          </w14:textFill>
        </w:rPr>
        <w:t>）目的约定办理。</w:t>
      </w:r>
    </w:p>
    <w:p>
      <w:pPr>
        <w:pStyle w:val="82"/>
        <w:rPr>
          <w:color w:val="000000" w:themeColor="text1"/>
          <w14:textFill>
            <w14:solidFill>
              <w14:schemeClr w14:val="tx1"/>
            </w14:solidFill>
          </w14:textFill>
        </w:rPr>
      </w:pPr>
      <w:bookmarkStart w:id="2857" w:name="_Toc179632743"/>
      <w:bookmarkStart w:id="2858" w:name="_Toc11068"/>
      <w:bookmarkStart w:id="2859" w:name="_Toc152042504"/>
      <w:bookmarkStart w:id="2860" w:name="_Toc144974696"/>
      <w:bookmarkStart w:id="2861" w:name="_Toc880113158"/>
      <w:bookmarkStart w:id="2862" w:name="_Toc15966"/>
      <w:bookmarkStart w:id="2863" w:name="_Toc22802533"/>
      <w:bookmarkStart w:id="2864" w:name="_Toc152045725"/>
      <w:bookmarkStart w:id="2865" w:name="_Toc1533958563"/>
      <w:bookmarkStart w:id="2866" w:name="_Toc1504634076"/>
      <w:bookmarkStart w:id="2867" w:name="_Toc945649584"/>
      <w:bookmarkStart w:id="2868" w:name="_Toc1417674348"/>
      <w:bookmarkStart w:id="2869" w:name="_Toc63832530"/>
      <w:r>
        <w:rPr>
          <w:rFonts w:hint="eastAsia"/>
          <w:color w:val="000000" w:themeColor="text1"/>
          <w14:textFill>
            <w14:solidFill>
              <w14:schemeClr w14:val="tx1"/>
            </w14:solidFill>
          </w14:textFill>
        </w:rPr>
        <w:t>18. 竣工验收</w:t>
      </w:r>
      <w:bookmarkEnd w:id="2857"/>
      <w:bookmarkEnd w:id="2858"/>
      <w:bookmarkEnd w:id="2859"/>
      <w:bookmarkEnd w:id="2860"/>
      <w:bookmarkEnd w:id="2861"/>
      <w:bookmarkEnd w:id="2862"/>
      <w:bookmarkEnd w:id="2863"/>
      <w:bookmarkEnd w:id="2864"/>
      <w:bookmarkEnd w:id="2865"/>
      <w:bookmarkEnd w:id="2866"/>
      <w:bookmarkEnd w:id="2867"/>
      <w:bookmarkEnd w:id="2868"/>
      <w:bookmarkEnd w:id="2869"/>
    </w:p>
    <w:p>
      <w:pPr>
        <w:pStyle w:val="81"/>
        <w:rPr>
          <w:color w:val="000000" w:themeColor="text1"/>
          <w14:textFill>
            <w14:solidFill>
              <w14:schemeClr w14:val="tx1"/>
            </w14:solidFill>
          </w14:textFill>
        </w:rPr>
      </w:pPr>
      <w:bookmarkStart w:id="2870" w:name="_Toc22802534"/>
      <w:bookmarkStart w:id="2871" w:name="_Toc152045726"/>
      <w:bookmarkStart w:id="2872" w:name="_Toc144974697"/>
      <w:bookmarkStart w:id="2873" w:name="_Toc527019559"/>
      <w:bookmarkStart w:id="2874" w:name="_Toc179632744"/>
      <w:bookmarkStart w:id="2875" w:name="_Toc11746"/>
      <w:bookmarkStart w:id="2876" w:name="_Toc152042505"/>
      <w:bookmarkStart w:id="2877" w:name="_Toc5099"/>
      <w:bookmarkStart w:id="2878" w:name="_Toc1262013261"/>
      <w:bookmarkStart w:id="2879" w:name="_Toc155753311"/>
      <w:bookmarkStart w:id="2880" w:name="_Toc1283287585"/>
      <w:bookmarkStart w:id="2881" w:name="_Toc273343444"/>
      <w:bookmarkStart w:id="2882" w:name="_Toc1435169694"/>
      <w:r>
        <w:rPr>
          <w:rFonts w:hint="eastAsia"/>
          <w:color w:val="000000" w:themeColor="text1"/>
          <w14:textFill>
            <w14:solidFill>
              <w14:schemeClr w14:val="tx1"/>
            </w14:solidFill>
          </w14:textFill>
        </w:rPr>
        <w:t>18.1竣工验收的含义</w:t>
      </w:r>
      <w:bookmarkEnd w:id="2870"/>
      <w:bookmarkEnd w:id="2871"/>
      <w:bookmarkEnd w:id="2872"/>
      <w:bookmarkEnd w:id="2873"/>
      <w:bookmarkEnd w:id="2874"/>
      <w:bookmarkEnd w:id="2875"/>
      <w:bookmarkEnd w:id="2876"/>
      <w:bookmarkEnd w:id="2877"/>
      <w:bookmarkEnd w:id="2878"/>
      <w:bookmarkEnd w:id="2879"/>
      <w:bookmarkEnd w:id="2880"/>
      <w:bookmarkEnd w:id="2881"/>
      <w:bookmarkEnd w:id="288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竣工验收指承包人完成了全部合同工作后，发包人按合同要求进行的验收。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国家验收是政府有关部门根据法律、规范、规程和政策要求，针对发包人全面组织实施的整个工程正式交付投运前的验收。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需要进行国家验收的，竣工验收是国家验收的一部分。竣工验收所采用的各项验收和评定标准应符合国家验收标准。发包人和承包人为竣工验收提供的各项竣工验收资料应符合国家验收的要求。</w:t>
      </w:r>
    </w:p>
    <w:p>
      <w:pPr>
        <w:pStyle w:val="81"/>
        <w:rPr>
          <w:color w:val="000000" w:themeColor="text1"/>
          <w14:textFill>
            <w14:solidFill>
              <w14:schemeClr w14:val="tx1"/>
            </w14:solidFill>
          </w14:textFill>
        </w:rPr>
      </w:pPr>
      <w:bookmarkStart w:id="2883" w:name="_Toc22802535"/>
      <w:bookmarkStart w:id="2884" w:name="_Toc5595"/>
      <w:bookmarkStart w:id="2885" w:name="_Toc144974698"/>
      <w:bookmarkStart w:id="2886" w:name="_Toc1323"/>
      <w:bookmarkStart w:id="2887" w:name="_Toc152042506"/>
      <w:bookmarkStart w:id="2888" w:name="_Toc375280310"/>
      <w:bookmarkStart w:id="2889" w:name="_Toc152045727"/>
      <w:bookmarkStart w:id="2890" w:name="_Toc179632745"/>
      <w:bookmarkStart w:id="2891" w:name="_Toc114544680"/>
      <w:bookmarkStart w:id="2892" w:name="_Toc1710037397"/>
      <w:bookmarkStart w:id="2893" w:name="_Toc1825418152"/>
      <w:bookmarkStart w:id="2894" w:name="_Toc561977369"/>
      <w:bookmarkStart w:id="2895" w:name="_Toc88321029"/>
      <w:r>
        <w:rPr>
          <w:rFonts w:hint="eastAsia"/>
          <w:color w:val="000000" w:themeColor="text1"/>
          <w14:textFill>
            <w14:solidFill>
              <w14:schemeClr w14:val="tx1"/>
            </w14:solidFill>
          </w14:textFill>
        </w:rPr>
        <w:t>18.2竣工验收申请报告</w:t>
      </w:r>
      <w:bookmarkEnd w:id="2883"/>
      <w:bookmarkEnd w:id="2884"/>
      <w:bookmarkEnd w:id="2885"/>
      <w:bookmarkEnd w:id="2886"/>
      <w:bookmarkEnd w:id="2887"/>
      <w:bookmarkEnd w:id="2888"/>
      <w:bookmarkEnd w:id="2889"/>
      <w:bookmarkEnd w:id="2890"/>
      <w:bookmarkEnd w:id="2891"/>
      <w:bookmarkEnd w:id="2892"/>
      <w:bookmarkEnd w:id="2893"/>
      <w:bookmarkEnd w:id="2894"/>
      <w:bookmarkEnd w:id="289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当工程具备以下条件时，承包人即可向监理人报送竣工验收申请报告：</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）除监理人同意列入缺陷责任期内完成的尾工（甩项）工程和缺陷修补工作外，合同范围内的全部单位工程以及有关工作，包括合同要求的试验、试运行以及检验和验收均已完成，并符合合同要求；</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）已按合同约定的内容和份数备齐了符合要求的竣工资料；</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）已按监理人的要求编制了在缺陷责任期内完成的尾工（甩项）工程和缺陷修补工作清单以及相应施工计划；</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）监理人要求在竣工验收前应完成的其他工作；</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）监理人要求提交的竣工验收资料清单。</w:t>
      </w:r>
    </w:p>
    <w:p>
      <w:pPr>
        <w:pStyle w:val="81"/>
        <w:rPr>
          <w:color w:val="000000" w:themeColor="text1"/>
          <w14:textFill>
            <w14:solidFill>
              <w14:schemeClr w14:val="tx1"/>
            </w14:solidFill>
          </w14:textFill>
        </w:rPr>
      </w:pPr>
      <w:bookmarkStart w:id="2896" w:name="_Toc22802536"/>
      <w:bookmarkStart w:id="2897" w:name="_Toc152042507"/>
      <w:bookmarkStart w:id="2898" w:name="_Toc144974699"/>
      <w:bookmarkStart w:id="2899" w:name="_Toc179632746"/>
      <w:bookmarkStart w:id="2900" w:name="_Toc3762"/>
      <w:bookmarkStart w:id="2901" w:name="_Toc362379617"/>
      <w:bookmarkStart w:id="2902" w:name="_Toc30419"/>
      <w:bookmarkStart w:id="2903" w:name="_Toc152045728"/>
      <w:bookmarkStart w:id="2904" w:name="_Toc681488365"/>
      <w:bookmarkStart w:id="2905" w:name="_Toc88466637"/>
      <w:bookmarkStart w:id="2906" w:name="_Toc665440277"/>
      <w:bookmarkStart w:id="2907" w:name="_Toc562680107"/>
      <w:bookmarkStart w:id="2908" w:name="_Toc808553295"/>
      <w:r>
        <w:rPr>
          <w:rFonts w:hint="eastAsia"/>
          <w:color w:val="000000" w:themeColor="text1"/>
          <w14:textFill>
            <w14:solidFill>
              <w14:schemeClr w14:val="tx1"/>
            </w14:solidFill>
          </w14:textFill>
        </w:rPr>
        <w:t>18.3验收</w:t>
      </w:r>
      <w:bookmarkEnd w:id="2896"/>
      <w:bookmarkEnd w:id="2897"/>
      <w:bookmarkEnd w:id="2898"/>
      <w:bookmarkEnd w:id="2899"/>
      <w:bookmarkEnd w:id="2900"/>
      <w:bookmarkEnd w:id="2901"/>
      <w:bookmarkEnd w:id="2902"/>
      <w:bookmarkEnd w:id="2903"/>
      <w:bookmarkEnd w:id="2904"/>
      <w:bookmarkEnd w:id="2905"/>
      <w:bookmarkEnd w:id="2906"/>
      <w:bookmarkEnd w:id="2907"/>
      <w:bookmarkEnd w:id="290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监理人收到承包人按第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款约定提交的竣工验收申请报告后，应审查申请报告的各项内容，并按以下不同情况进行处理。</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监理人审查后认为尚不具备竣工验收条件的，应在收到竣工验收申请报告后的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天内通知承包人，指出在颁发接收证书前承包人还需进行的工作内容。承包人完成监理人通知的全部工作内容后，应再次提交竣工验收申请报告，直至监理人同意为止。</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监理人审查后认为已具备竣工验收条件的，应在收到竣工验收申请报告后的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天内提请发包人进行工程验收。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发包人经过验收后同意接受工程的，应在监理人收到竣工验收申请报告后的</w:t>
      </w:r>
      <w:r>
        <w:rPr>
          <w:rFonts w:hint="eastAsia" w:ascii="Times New Roman" w:hAnsi="Times New Roman"/>
          <w:color w:val="000000" w:themeColor="text1"/>
          <w14:textFill>
            <w14:solidFill>
              <w14:schemeClr w14:val="tx1"/>
            </w14:solidFill>
          </w14:textFill>
        </w:rPr>
        <w:t>56</w:t>
      </w:r>
      <w:r>
        <w:rPr>
          <w:rFonts w:hint="eastAsia"/>
          <w:color w:val="000000" w:themeColor="text1"/>
          <w14:textFill>
            <w14:solidFill>
              <w14:schemeClr w14:val="tx1"/>
            </w14:solidFill>
          </w14:textFill>
        </w:rPr>
        <w:t>天内，由监理人向承包人出具经发包人签认的工程接收证书。发包人验收后同意接收工程但提出整修和完善要求的，限期修好，并缓发工程接收证书。整修和完善工作完成后，监理人复查达到要求的，经发包人同意后，再向承包人出具工程接收证书。</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发包人验收后不同意接收工程的，监理人应按照发包人的验收意见发出指示，要求承包人对不合格工程认真返工重作或进行补救处理，并承担由此产生的费用。承包人在完成不合格工程的返工重作或补救工作后，应重新提交竣工验收申请报告，按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项和第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项的约定进行。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除专用合同条款另有约定外，经验收合格工程的实际竣工日期，以提交竣工验收申请报告的日期为准，并在工程接收证书中写明。</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发包人在收到承包人竣工验收申请报告</w:t>
      </w:r>
      <w:r>
        <w:rPr>
          <w:rFonts w:hint="eastAsia" w:ascii="Times New Roman" w:hAnsi="Times New Roman"/>
          <w:color w:val="000000" w:themeColor="text1"/>
          <w14:textFill>
            <w14:solidFill>
              <w14:schemeClr w14:val="tx1"/>
            </w14:solidFill>
          </w14:textFill>
        </w:rPr>
        <w:t>56</w:t>
      </w:r>
      <w:r>
        <w:rPr>
          <w:rFonts w:hint="eastAsia"/>
          <w:color w:val="000000" w:themeColor="text1"/>
          <w14:textFill>
            <w14:solidFill>
              <w14:schemeClr w14:val="tx1"/>
            </w14:solidFill>
          </w14:textFill>
        </w:rPr>
        <w:t>天后未进行验收的，视为验收合格，实际竣工日期以提交竣工验收申请报告的日期为准，但发包人由于不可抗力不能进行验收的除外。</w:t>
      </w:r>
    </w:p>
    <w:p>
      <w:pPr>
        <w:pStyle w:val="81"/>
        <w:rPr>
          <w:color w:val="000000" w:themeColor="text1"/>
          <w14:textFill>
            <w14:solidFill>
              <w14:schemeClr w14:val="tx1"/>
            </w14:solidFill>
          </w14:textFill>
        </w:rPr>
      </w:pPr>
      <w:bookmarkStart w:id="2909" w:name="_Toc179632747"/>
      <w:bookmarkStart w:id="2910" w:name="_Toc144974700"/>
      <w:bookmarkStart w:id="2911" w:name="_Toc152042508"/>
      <w:bookmarkStart w:id="2912" w:name="_Toc223072756"/>
      <w:bookmarkStart w:id="2913" w:name="_Toc31930"/>
      <w:bookmarkStart w:id="2914" w:name="_Toc5107"/>
      <w:bookmarkStart w:id="2915" w:name="_Toc22802537"/>
      <w:bookmarkStart w:id="2916" w:name="_Toc152045729"/>
      <w:bookmarkStart w:id="2917" w:name="_Toc1803369774"/>
      <w:bookmarkStart w:id="2918" w:name="_Toc620939578"/>
      <w:bookmarkStart w:id="2919" w:name="_Toc1441677705"/>
      <w:bookmarkStart w:id="2920" w:name="_Toc1227502366"/>
      <w:bookmarkStart w:id="2921" w:name="_Toc230757174"/>
      <w:r>
        <w:rPr>
          <w:rFonts w:hint="eastAsia"/>
          <w:color w:val="000000" w:themeColor="text1"/>
          <w14:textFill>
            <w14:solidFill>
              <w14:schemeClr w14:val="tx1"/>
            </w14:solidFill>
          </w14:textFill>
        </w:rPr>
        <w:t>18.4单位工程验收</w:t>
      </w:r>
      <w:bookmarkEnd w:id="2909"/>
      <w:bookmarkEnd w:id="2910"/>
      <w:bookmarkEnd w:id="2911"/>
      <w:bookmarkEnd w:id="2912"/>
      <w:bookmarkEnd w:id="2913"/>
      <w:bookmarkEnd w:id="2914"/>
      <w:bookmarkEnd w:id="2915"/>
      <w:bookmarkEnd w:id="2916"/>
      <w:bookmarkEnd w:id="2917"/>
      <w:bookmarkEnd w:id="2918"/>
      <w:bookmarkEnd w:id="2919"/>
      <w:bookmarkEnd w:id="2920"/>
      <w:bookmarkEnd w:id="2921"/>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发包人根据合同进度计划安排，在全部工程竣工前需要使用已经竣工的单位工程时，或承包人提出经发包人同意时，可进行单位工程验收。验收的程序可参照第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款与第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的约定进行。验收合格后，由监理人向承包人出具经发包人签认的单位工程验收证书。已签发单位工程接收证书的单位工程由发包人负责照管。单位工程的验收成果和结论作为全部工程竣工验收申请报告的附件。</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发包人在全部工程竣工前，使用已接收的单位工程导致承包人费用增加的，发包人应承担由此增加的费用和（或）工期延误，并支付承包人合理利润。</w:t>
      </w:r>
    </w:p>
    <w:p>
      <w:pPr>
        <w:pStyle w:val="81"/>
        <w:rPr>
          <w:color w:val="000000" w:themeColor="text1"/>
          <w14:textFill>
            <w14:solidFill>
              <w14:schemeClr w14:val="tx1"/>
            </w14:solidFill>
          </w14:textFill>
        </w:rPr>
      </w:pPr>
      <w:bookmarkStart w:id="2922" w:name="_Toc22802538"/>
      <w:bookmarkStart w:id="2923" w:name="_Toc586979225"/>
      <w:bookmarkStart w:id="2924" w:name="_Toc152045730"/>
      <w:bookmarkStart w:id="2925" w:name="_Toc179632748"/>
      <w:bookmarkStart w:id="2926" w:name="_Toc144974701"/>
      <w:bookmarkStart w:id="2927" w:name="_Toc7275"/>
      <w:bookmarkStart w:id="2928" w:name="_Toc152042509"/>
      <w:bookmarkStart w:id="2929" w:name="_Toc27510"/>
      <w:bookmarkStart w:id="2930" w:name="_Toc1952043075"/>
      <w:bookmarkStart w:id="2931" w:name="_Toc833731765"/>
      <w:bookmarkStart w:id="2932" w:name="_Toc1627258281"/>
      <w:bookmarkStart w:id="2933" w:name="_Toc1492364200"/>
      <w:bookmarkStart w:id="2934" w:name="_Toc323345229"/>
      <w:r>
        <w:rPr>
          <w:rFonts w:hint="eastAsia"/>
          <w:color w:val="000000" w:themeColor="text1"/>
          <w14:textFill>
            <w14:solidFill>
              <w14:schemeClr w14:val="tx1"/>
            </w14:solidFill>
          </w14:textFill>
        </w:rPr>
        <w:t>18.5施工期运行</w:t>
      </w:r>
      <w:bookmarkEnd w:id="2922"/>
      <w:bookmarkEnd w:id="2923"/>
      <w:bookmarkEnd w:id="2924"/>
      <w:bookmarkEnd w:id="2925"/>
      <w:bookmarkEnd w:id="2926"/>
      <w:bookmarkEnd w:id="2927"/>
      <w:bookmarkEnd w:id="2928"/>
      <w:bookmarkEnd w:id="2929"/>
      <w:bookmarkEnd w:id="2930"/>
      <w:bookmarkEnd w:id="2931"/>
      <w:bookmarkEnd w:id="2932"/>
      <w:bookmarkEnd w:id="2933"/>
      <w:bookmarkEnd w:id="293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施工期运行是指合同工程尚未全部竣工，其中某项或某几项单位工程或工程设备安装已竣工，根据专用合同条款约定，需要投入施工期运行的，经发包人按第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款的约定验收合格，证明能确保安全后，才能在施工期投入运行。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在施工期运行中发现工程或工程设备损坏或存在缺陷的，由承包人按第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款约定进行修复。</w:t>
      </w:r>
    </w:p>
    <w:p>
      <w:pPr>
        <w:pStyle w:val="81"/>
        <w:rPr>
          <w:color w:val="000000" w:themeColor="text1"/>
          <w14:textFill>
            <w14:solidFill>
              <w14:schemeClr w14:val="tx1"/>
            </w14:solidFill>
          </w14:textFill>
        </w:rPr>
      </w:pPr>
      <w:bookmarkStart w:id="2935" w:name="_Toc144974702"/>
      <w:bookmarkStart w:id="2936" w:name="_Toc663346517"/>
      <w:bookmarkStart w:id="2937" w:name="_Toc152042510"/>
      <w:bookmarkStart w:id="2938" w:name="_Toc22802539"/>
      <w:bookmarkStart w:id="2939" w:name="_Toc152045731"/>
      <w:bookmarkStart w:id="2940" w:name="_Toc179632749"/>
      <w:bookmarkStart w:id="2941" w:name="_Toc10933"/>
      <w:bookmarkStart w:id="2942" w:name="_Toc17316"/>
      <w:bookmarkStart w:id="2943" w:name="_Toc1583427486"/>
      <w:bookmarkStart w:id="2944" w:name="_Toc583753879"/>
      <w:bookmarkStart w:id="2945" w:name="_Toc651342524"/>
      <w:bookmarkStart w:id="2946" w:name="_Toc1173810442"/>
      <w:bookmarkStart w:id="2947" w:name="_Toc220895635"/>
      <w:r>
        <w:rPr>
          <w:rFonts w:hint="eastAsia"/>
          <w:color w:val="000000" w:themeColor="text1"/>
          <w14:textFill>
            <w14:solidFill>
              <w14:schemeClr w14:val="tx1"/>
            </w14:solidFill>
          </w14:textFill>
        </w:rPr>
        <w:t>18.6试运行</w:t>
      </w:r>
      <w:bookmarkEnd w:id="2935"/>
      <w:bookmarkEnd w:id="2936"/>
      <w:bookmarkEnd w:id="2937"/>
      <w:bookmarkEnd w:id="2938"/>
      <w:bookmarkEnd w:id="2939"/>
      <w:bookmarkEnd w:id="2940"/>
      <w:bookmarkEnd w:id="2941"/>
      <w:bookmarkEnd w:id="2942"/>
      <w:bookmarkEnd w:id="2943"/>
      <w:bookmarkEnd w:id="2944"/>
      <w:bookmarkEnd w:id="2945"/>
      <w:bookmarkEnd w:id="2946"/>
      <w:bookmarkEnd w:id="294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除专用合同条款另有约定外，承包人应按专用合同条款约定进行工程及工程设备试运行，负责提供试运行所需的人员、器材和必要的条件，并承担全部试运行费用。</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承包人的原因导致试运行失败的，承包人应采取措施保证试运行合格，并承担相应费用。由于发包人的原因导致试运行失败的，承包人应当采取措施保证试运行合格，发包人应承担由此产生的费用，并支付承包人合理利润。</w:t>
      </w:r>
    </w:p>
    <w:p>
      <w:pPr>
        <w:pStyle w:val="81"/>
        <w:rPr>
          <w:color w:val="000000" w:themeColor="text1"/>
          <w14:textFill>
            <w14:solidFill>
              <w14:schemeClr w14:val="tx1"/>
            </w14:solidFill>
          </w14:textFill>
        </w:rPr>
      </w:pPr>
      <w:bookmarkStart w:id="2948" w:name="_Toc1036235078"/>
      <w:bookmarkStart w:id="2949" w:name="_Toc179632750"/>
      <w:bookmarkStart w:id="2950" w:name="_Toc11143"/>
      <w:bookmarkStart w:id="2951" w:name="_Toc22802540"/>
      <w:bookmarkStart w:id="2952" w:name="_Toc144974703"/>
      <w:bookmarkStart w:id="2953" w:name="_Toc26836"/>
      <w:bookmarkStart w:id="2954" w:name="_Toc152042511"/>
      <w:bookmarkStart w:id="2955" w:name="_Toc152045732"/>
      <w:bookmarkStart w:id="2956" w:name="_Toc712500979"/>
      <w:bookmarkStart w:id="2957" w:name="_Toc2119828403"/>
      <w:bookmarkStart w:id="2958" w:name="_Toc1783168649"/>
      <w:bookmarkStart w:id="2959" w:name="_Toc1722020001"/>
      <w:bookmarkStart w:id="2960" w:name="_Toc93644944"/>
      <w:r>
        <w:rPr>
          <w:rFonts w:hint="eastAsia"/>
          <w:color w:val="000000" w:themeColor="text1"/>
          <w14:textFill>
            <w14:solidFill>
              <w14:schemeClr w14:val="tx1"/>
            </w14:solidFill>
          </w14:textFill>
        </w:rPr>
        <w:t>18.7竣工清场</w:t>
      </w:r>
      <w:bookmarkEnd w:id="2948"/>
      <w:bookmarkEnd w:id="2949"/>
      <w:bookmarkEnd w:id="2950"/>
      <w:bookmarkEnd w:id="2951"/>
      <w:bookmarkEnd w:id="2952"/>
      <w:bookmarkEnd w:id="2953"/>
      <w:bookmarkEnd w:id="2954"/>
      <w:bookmarkEnd w:id="2955"/>
      <w:bookmarkEnd w:id="2956"/>
      <w:bookmarkEnd w:id="2957"/>
      <w:bookmarkEnd w:id="2958"/>
      <w:bookmarkEnd w:id="2959"/>
      <w:bookmarkEnd w:id="2960"/>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除合同另有约定外，工程接收证书颁发后，承包人应按以下要求对施工场地进行清理，直至监理人检验合格为止。竣工清场费用由承包人承担。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）施工场地内残留的垃圾已全部清除出场；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）临时工程已拆除，场地已按合同要求进行清理、平整或复原；</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）按合同约定应撤离的承包人设备和剩余的材料，包括废弃的施工设备和材料，已按计划撤离施工场地；</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）工程建筑物周边及其附近道路、河道的施工堆积物，已按监理人指示全部清理；</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）监理人指示的其他场地清理工作已全部完成。</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承包人未按监理人的要求恢复临时占地，或者场地清理未达到合同约定的，发包人有权委托其他人恢复或清理，所发生的金额从拟支付给承包人的款项中扣除。</w:t>
      </w:r>
    </w:p>
    <w:p>
      <w:pPr>
        <w:pStyle w:val="81"/>
        <w:rPr>
          <w:color w:val="000000" w:themeColor="text1"/>
          <w14:textFill>
            <w14:solidFill>
              <w14:schemeClr w14:val="tx1"/>
            </w14:solidFill>
          </w14:textFill>
        </w:rPr>
      </w:pPr>
      <w:bookmarkStart w:id="2961" w:name="_Toc144974704"/>
      <w:bookmarkStart w:id="2962" w:name="_Toc1569673066"/>
      <w:bookmarkStart w:id="2963" w:name="_Toc152045733"/>
      <w:bookmarkStart w:id="2964" w:name="_Toc22802541"/>
      <w:bookmarkStart w:id="2965" w:name="_Toc152042512"/>
      <w:bookmarkStart w:id="2966" w:name="_Toc179632751"/>
      <w:bookmarkStart w:id="2967" w:name="_Toc15593"/>
      <w:bookmarkStart w:id="2968" w:name="_Toc8279"/>
      <w:bookmarkStart w:id="2969" w:name="_Toc788793397"/>
      <w:bookmarkStart w:id="2970" w:name="_Toc1166617618"/>
      <w:bookmarkStart w:id="2971" w:name="_Toc2028085184"/>
      <w:bookmarkStart w:id="2972" w:name="_Toc1635059838"/>
      <w:bookmarkStart w:id="2973" w:name="_Toc1532972725"/>
      <w:r>
        <w:rPr>
          <w:rFonts w:hint="eastAsia"/>
          <w:color w:val="000000" w:themeColor="text1"/>
          <w14:textFill>
            <w14:solidFill>
              <w14:schemeClr w14:val="tx1"/>
            </w14:solidFill>
          </w14:textFill>
        </w:rPr>
        <w:t>18.8施工队伍的撤离</w:t>
      </w:r>
      <w:bookmarkEnd w:id="2961"/>
      <w:bookmarkEnd w:id="2962"/>
      <w:bookmarkEnd w:id="2963"/>
      <w:bookmarkEnd w:id="2964"/>
      <w:bookmarkEnd w:id="2965"/>
      <w:bookmarkEnd w:id="2966"/>
      <w:bookmarkEnd w:id="2967"/>
      <w:bookmarkEnd w:id="2968"/>
      <w:bookmarkEnd w:id="2969"/>
      <w:bookmarkEnd w:id="2970"/>
      <w:bookmarkEnd w:id="2971"/>
      <w:bookmarkEnd w:id="2972"/>
      <w:bookmarkEnd w:id="2973"/>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工程接收证书颁发后的</w:t>
      </w:r>
      <w:r>
        <w:rPr>
          <w:rFonts w:hint="eastAsia" w:ascii="Times New Roman" w:hAnsi="Times New Roman"/>
          <w:color w:val="000000" w:themeColor="text1"/>
          <w14:textFill>
            <w14:solidFill>
              <w14:schemeClr w14:val="tx1"/>
            </w14:solidFill>
          </w14:textFill>
        </w:rPr>
        <w:t>56</w:t>
      </w:r>
      <w:r>
        <w:rPr>
          <w:rFonts w:hint="eastAsia"/>
          <w:color w:val="000000" w:themeColor="text1"/>
          <w14:textFill>
            <w14:solidFill>
              <w14:schemeClr w14:val="tx1"/>
            </w14:solidFill>
          </w14:textFill>
        </w:rPr>
        <w:t>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p>
    <w:p>
      <w:pPr>
        <w:pStyle w:val="82"/>
        <w:rPr>
          <w:color w:val="000000" w:themeColor="text1"/>
          <w14:textFill>
            <w14:solidFill>
              <w14:schemeClr w14:val="tx1"/>
            </w14:solidFill>
          </w14:textFill>
        </w:rPr>
      </w:pPr>
      <w:bookmarkStart w:id="2974" w:name="_Toc18579"/>
      <w:bookmarkStart w:id="2975" w:name="_Toc152042513"/>
      <w:bookmarkStart w:id="2976" w:name="_Toc22802542"/>
      <w:bookmarkStart w:id="2977" w:name="_Toc13275"/>
      <w:bookmarkStart w:id="2978" w:name="_Toc152045734"/>
      <w:bookmarkStart w:id="2979" w:name="_Toc144974705"/>
      <w:bookmarkStart w:id="2980" w:name="_Toc438793197"/>
      <w:bookmarkStart w:id="2981" w:name="_Toc179632752"/>
      <w:bookmarkStart w:id="2982" w:name="_Toc1160980914"/>
      <w:bookmarkStart w:id="2983" w:name="_Toc354019419"/>
      <w:bookmarkStart w:id="2984" w:name="_Toc870732368"/>
      <w:bookmarkStart w:id="2985" w:name="_Toc1041291831"/>
      <w:bookmarkStart w:id="2986" w:name="_Toc2057790174"/>
      <w:r>
        <w:rPr>
          <w:rFonts w:hint="eastAsia"/>
          <w:color w:val="000000" w:themeColor="text1"/>
          <w14:textFill>
            <w14:solidFill>
              <w14:schemeClr w14:val="tx1"/>
            </w14:solidFill>
          </w14:textFill>
        </w:rPr>
        <w:t>19. 缺陷责任与保修责任</w:t>
      </w:r>
      <w:bookmarkEnd w:id="2974"/>
      <w:bookmarkEnd w:id="2975"/>
      <w:bookmarkEnd w:id="2976"/>
      <w:bookmarkEnd w:id="2977"/>
      <w:bookmarkEnd w:id="2978"/>
      <w:bookmarkEnd w:id="2979"/>
      <w:bookmarkEnd w:id="2980"/>
      <w:bookmarkEnd w:id="2981"/>
      <w:bookmarkEnd w:id="2982"/>
      <w:bookmarkEnd w:id="2983"/>
      <w:bookmarkEnd w:id="2984"/>
      <w:bookmarkEnd w:id="2985"/>
      <w:bookmarkEnd w:id="2986"/>
    </w:p>
    <w:p>
      <w:pPr>
        <w:pStyle w:val="81"/>
        <w:rPr>
          <w:color w:val="000000" w:themeColor="text1"/>
          <w14:textFill>
            <w14:solidFill>
              <w14:schemeClr w14:val="tx1"/>
            </w14:solidFill>
          </w14:textFill>
        </w:rPr>
      </w:pPr>
      <w:bookmarkStart w:id="2987" w:name="_Toc144974706"/>
      <w:bookmarkStart w:id="2988" w:name="_Toc152045735"/>
      <w:bookmarkStart w:id="2989" w:name="_Toc179632753"/>
      <w:bookmarkStart w:id="2990" w:name="_Toc22802543"/>
      <w:bookmarkStart w:id="2991" w:name="_Toc152042514"/>
      <w:bookmarkStart w:id="2992" w:name="_Toc23569"/>
      <w:bookmarkStart w:id="2993" w:name="_Toc21840"/>
      <w:bookmarkStart w:id="2994" w:name="_Toc605450070"/>
      <w:bookmarkStart w:id="2995" w:name="_Toc988974028"/>
      <w:bookmarkStart w:id="2996" w:name="_Toc80490857"/>
      <w:bookmarkStart w:id="2997" w:name="_Toc1662828409"/>
      <w:bookmarkStart w:id="2998" w:name="_Toc1072251918"/>
      <w:bookmarkStart w:id="2999" w:name="_Toc760735666"/>
      <w:r>
        <w:rPr>
          <w:rFonts w:hint="eastAsia"/>
          <w:color w:val="000000" w:themeColor="text1"/>
          <w14:textFill>
            <w14:solidFill>
              <w14:schemeClr w14:val="tx1"/>
            </w14:solidFill>
          </w14:textFill>
        </w:rPr>
        <w:t>19.1缺陷责任期的起算时间</w:t>
      </w:r>
      <w:bookmarkEnd w:id="2987"/>
      <w:bookmarkEnd w:id="2988"/>
      <w:bookmarkEnd w:id="2989"/>
      <w:bookmarkEnd w:id="2990"/>
      <w:bookmarkEnd w:id="2991"/>
      <w:bookmarkEnd w:id="2992"/>
      <w:bookmarkEnd w:id="2993"/>
      <w:bookmarkEnd w:id="2994"/>
      <w:bookmarkEnd w:id="2995"/>
      <w:bookmarkEnd w:id="2996"/>
      <w:bookmarkEnd w:id="2997"/>
      <w:bookmarkEnd w:id="2998"/>
      <w:bookmarkEnd w:id="2999"/>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缺陷责任期自实际竣工日期起计算。在全部工程竣工验收前，已经发包人提前验收的单位工程，其缺陷责任期的起算日期相应提前。</w:t>
      </w:r>
    </w:p>
    <w:p>
      <w:pPr>
        <w:pStyle w:val="81"/>
        <w:rPr>
          <w:color w:val="000000" w:themeColor="text1"/>
          <w14:textFill>
            <w14:solidFill>
              <w14:schemeClr w14:val="tx1"/>
            </w14:solidFill>
          </w14:textFill>
        </w:rPr>
      </w:pPr>
      <w:bookmarkStart w:id="3000" w:name="_Toc1976653694"/>
      <w:bookmarkStart w:id="3001" w:name="_Toc144974707"/>
      <w:bookmarkStart w:id="3002" w:name="_Toc18522"/>
      <w:bookmarkStart w:id="3003" w:name="_Toc22802544"/>
      <w:bookmarkStart w:id="3004" w:name="_Toc179632754"/>
      <w:bookmarkStart w:id="3005" w:name="_Toc152045736"/>
      <w:bookmarkStart w:id="3006" w:name="_Toc4699"/>
      <w:bookmarkStart w:id="3007" w:name="_Toc152042515"/>
      <w:bookmarkStart w:id="3008" w:name="_Toc487301802"/>
      <w:bookmarkStart w:id="3009" w:name="_Toc1920816600"/>
      <w:bookmarkStart w:id="3010" w:name="_Toc572352754"/>
      <w:bookmarkStart w:id="3011" w:name="_Toc1580065481"/>
      <w:bookmarkStart w:id="3012" w:name="_Toc728214515"/>
      <w:r>
        <w:rPr>
          <w:rFonts w:hint="eastAsia"/>
          <w:color w:val="000000" w:themeColor="text1"/>
          <w14:textFill>
            <w14:solidFill>
              <w14:schemeClr w14:val="tx1"/>
            </w14:solidFill>
          </w14:textFill>
        </w:rPr>
        <w:t>19.2缺陷责任</w:t>
      </w:r>
      <w:bookmarkEnd w:id="3000"/>
      <w:bookmarkEnd w:id="3001"/>
      <w:bookmarkEnd w:id="3002"/>
      <w:bookmarkEnd w:id="3003"/>
      <w:bookmarkEnd w:id="3004"/>
      <w:bookmarkEnd w:id="3005"/>
      <w:bookmarkEnd w:id="3006"/>
      <w:bookmarkEnd w:id="3007"/>
      <w:bookmarkEnd w:id="3008"/>
      <w:bookmarkEnd w:id="3009"/>
      <w:bookmarkEnd w:id="3010"/>
      <w:bookmarkEnd w:id="3011"/>
      <w:bookmarkEnd w:id="3012"/>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承包人应在缺陷责任期内对已交付使用的工程承担缺陷责任。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缺陷责任期内，发包人对已接收使用的工程负责日常维护工作。发包人在使用过程中，发现已接收的工程存在新的缺陷或已修复的缺陷部位或部件又遭损坏的，承包人应负责修复，直至检验合格为止。</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监理人和承包人应共同查清缺陷和（或）损坏的原因。经查明属承包人原因造成的，应由承包人承担修复和查验的费用。经查验属发包人原因造成的，发包人应承担修复和查验的费用，并支付承包人合理利润。</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承包人不能在合理时间内修复缺陷的，发包人可自行修复或委托其他人修复，所需费用和利润的承担，按第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项约定办理。</w:t>
      </w:r>
    </w:p>
    <w:p>
      <w:pPr>
        <w:pStyle w:val="81"/>
        <w:rPr>
          <w:color w:val="000000" w:themeColor="text1"/>
          <w14:textFill>
            <w14:solidFill>
              <w14:schemeClr w14:val="tx1"/>
            </w14:solidFill>
          </w14:textFill>
        </w:rPr>
      </w:pPr>
      <w:bookmarkStart w:id="3013" w:name="_Toc152042516"/>
      <w:bookmarkStart w:id="3014" w:name="_Toc6691"/>
      <w:bookmarkStart w:id="3015" w:name="_Toc1141913995"/>
      <w:bookmarkStart w:id="3016" w:name="_Toc22802545"/>
      <w:bookmarkStart w:id="3017" w:name="_Toc179632755"/>
      <w:bookmarkStart w:id="3018" w:name="_Toc152045737"/>
      <w:bookmarkStart w:id="3019" w:name="_Toc144974708"/>
      <w:bookmarkStart w:id="3020" w:name="_Toc27950"/>
      <w:bookmarkStart w:id="3021" w:name="_Toc73835939"/>
      <w:bookmarkStart w:id="3022" w:name="_Toc465249069"/>
      <w:bookmarkStart w:id="3023" w:name="_Toc462137951"/>
      <w:bookmarkStart w:id="3024" w:name="_Toc976542120"/>
      <w:bookmarkStart w:id="3025" w:name="_Toc1660860914"/>
      <w:r>
        <w:rPr>
          <w:rFonts w:hint="eastAsia"/>
          <w:color w:val="000000" w:themeColor="text1"/>
          <w14:textFill>
            <w14:solidFill>
              <w14:schemeClr w14:val="tx1"/>
            </w14:solidFill>
          </w14:textFill>
        </w:rPr>
        <w:t>19.3缺陷责任期的延长</w:t>
      </w:r>
      <w:bookmarkEnd w:id="3013"/>
      <w:bookmarkEnd w:id="3014"/>
      <w:bookmarkEnd w:id="3015"/>
      <w:bookmarkEnd w:id="3016"/>
      <w:bookmarkEnd w:id="3017"/>
      <w:bookmarkEnd w:id="3018"/>
      <w:bookmarkEnd w:id="3019"/>
      <w:bookmarkEnd w:id="3020"/>
      <w:bookmarkEnd w:id="3021"/>
      <w:bookmarkEnd w:id="3022"/>
      <w:bookmarkEnd w:id="3023"/>
      <w:bookmarkEnd w:id="3024"/>
      <w:bookmarkEnd w:id="302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由于承包人原因造成某项缺陷或损坏使某项工程或工程设备不能按原定目标使用而需要再次检查、检验和修复的，发包人有权要求承包人相应延长缺陷责任期，但缺陷责任期最长不超过</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年。</w:t>
      </w:r>
    </w:p>
    <w:p>
      <w:pPr>
        <w:pStyle w:val="81"/>
        <w:rPr>
          <w:color w:val="000000" w:themeColor="text1"/>
          <w14:textFill>
            <w14:solidFill>
              <w14:schemeClr w14:val="tx1"/>
            </w14:solidFill>
          </w14:textFill>
        </w:rPr>
      </w:pPr>
      <w:bookmarkStart w:id="3026" w:name="_Toc152042517"/>
      <w:bookmarkStart w:id="3027" w:name="_Toc179632756"/>
      <w:bookmarkStart w:id="3028" w:name="_Toc22802546"/>
      <w:bookmarkStart w:id="3029" w:name="_Toc19456"/>
      <w:bookmarkStart w:id="3030" w:name="_Toc144974709"/>
      <w:bookmarkStart w:id="3031" w:name="_Toc14426"/>
      <w:bookmarkStart w:id="3032" w:name="_Toc152045738"/>
      <w:bookmarkStart w:id="3033" w:name="_Toc1048360904"/>
      <w:bookmarkStart w:id="3034" w:name="_Toc411657046"/>
      <w:bookmarkStart w:id="3035" w:name="_Toc527602684"/>
      <w:bookmarkStart w:id="3036" w:name="_Toc183140409"/>
      <w:bookmarkStart w:id="3037" w:name="_Toc822235155"/>
      <w:bookmarkStart w:id="3038" w:name="_Toc189133451"/>
      <w:r>
        <w:rPr>
          <w:rFonts w:hint="eastAsia"/>
          <w:color w:val="000000" w:themeColor="text1"/>
          <w14:textFill>
            <w14:solidFill>
              <w14:schemeClr w14:val="tx1"/>
            </w14:solidFill>
          </w14:textFill>
        </w:rPr>
        <w:t>19.4进一步试验和试运行</w:t>
      </w:r>
      <w:bookmarkEnd w:id="3026"/>
      <w:bookmarkEnd w:id="3027"/>
      <w:bookmarkEnd w:id="3028"/>
      <w:bookmarkEnd w:id="3029"/>
      <w:bookmarkEnd w:id="3030"/>
      <w:bookmarkEnd w:id="3031"/>
      <w:bookmarkEnd w:id="3032"/>
      <w:bookmarkEnd w:id="3033"/>
      <w:bookmarkEnd w:id="3034"/>
      <w:bookmarkEnd w:id="3035"/>
      <w:bookmarkEnd w:id="3036"/>
      <w:bookmarkEnd w:id="3037"/>
      <w:bookmarkEnd w:id="303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任何一项缺陷或损坏修复后，经检查证明其影响了工程或工程设备的使用性能，承包人应重新进行合同约定的试验和试运行，试验和试运行的全部费用应由责任方承担。</w:t>
      </w:r>
    </w:p>
    <w:p>
      <w:pPr>
        <w:pStyle w:val="81"/>
        <w:rPr>
          <w:color w:val="000000" w:themeColor="text1"/>
          <w14:textFill>
            <w14:solidFill>
              <w14:schemeClr w14:val="tx1"/>
            </w14:solidFill>
          </w14:textFill>
        </w:rPr>
      </w:pPr>
      <w:bookmarkStart w:id="3039" w:name="_Toc136402759"/>
      <w:bookmarkStart w:id="3040" w:name="_Toc144974710"/>
      <w:bookmarkStart w:id="3041" w:name="_Toc152045739"/>
      <w:bookmarkStart w:id="3042" w:name="_Toc22802547"/>
      <w:bookmarkStart w:id="3043" w:name="_Toc179632757"/>
      <w:bookmarkStart w:id="3044" w:name="_Toc152042518"/>
      <w:bookmarkStart w:id="3045" w:name="_Toc1491"/>
      <w:bookmarkStart w:id="3046" w:name="_Toc2297"/>
      <w:bookmarkStart w:id="3047" w:name="_Toc2120250873"/>
      <w:bookmarkStart w:id="3048" w:name="_Toc675885466"/>
      <w:bookmarkStart w:id="3049" w:name="_Toc732905903"/>
      <w:bookmarkStart w:id="3050" w:name="_Toc283205598"/>
      <w:bookmarkStart w:id="3051" w:name="_Toc2056092617"/>
      <w:r>
        <w:rPr>
          <w:rFonts w:hint="eastAsia"/>
          <w:color w:val="000000" w:themeColor="text1"/>
          <w14:textFill>
            <w14:solidFill>
              <w14:schemeClr w14:val="tx1"/>
            </w14:solidFill>
          </w14:textFill>
        </w:rPr>
        <w:t>19.5承包人的进入权</w:t>
      </w:r>
      <w:bookmarkEnd w:id="3039"/>
      <w:bookmarkEnd w:id="3040"/>
      <w:bookmarkEnd w:id="3041"/>
      <w:bookmarkEnd w:id="3042"/>
      <w:bookmarkEnd w:id="3043"/>
      <w:bookmarkEnd w:id="3044"/>
      <w:bookmarkEnd w:id="3045"/>
      <w:bookmarkEnd w:id="3046"/>
      <w:bookmarkEnd w:id="3047"/>
      <w:bookmarkEnd w:id="3048"/>
      <w:bookmarkEnd w:id="3049"/>
      <w:bookmarkEnd w:id="3050"/>
      <w:bookmarkEnd w:id="305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缺陷责任期内承包人为缺陷修复工作需要，有权进入工程现场，但应遵守发包人的保安和保密规定。</w:t>
      </w:r>
    </w:p>
    <w:p>
      <w:pPr>
        <w:pStyle w:val="81"/>
        <w:rPr>
          <w:color w:val="000000" w:themeColor="text1"/>
          <w14:textFill>
            <w14:solidFill>
              <w14:schemeClr w14:val="tx1"/>
            </w14:solidFill>
          </w14:textFill>
        </w:rPr>
      </w:pPr>
      <w:bookmarkStart w:id="3052" w:name="_Toc15520"/>
      <w:bookmarkStart w:id="3053" w:name="_Toc144974711"/>
      <w:bookmarkStart w:id="3054" w:name="_Toc4051"/>
      <w:bookmarkStart w:id="3055" w:name="_Toc152042519"/>
      <w:bookmarkStart w:id="3056" w:name="_Toc56388389"/>
      <w:bookmarkStart w:id="3057" w:name="_Toc179632758"/>
      <w:bookmarkStart w:id="3058" w:name="_Toc22802548"/>
      <w:bookmarkStart w:id="3059" w:name="_Toc152045740"/>
      <w:bookmarkStart w:id="3060" w:name="_Toc265813226"/>
      <w:bookmarkStart w:id="3061" w:name="_Toc316126870"/>
      <w:bookmarkStart w:id="3062" w:name="_Toc1034756850"/>
      <w:bookmarkStart w:id="3063" w:name="_Toc396741210"/>
      <w:bookmarkStart w:id="3064" w:name="_Toc1121826318"/>
      <w:r>
        <w:rPr>
          <w:rFonts w:hint="eastAsia"/>
          <w:color w:val="000000" w:themeColor="text1"/>
          <w14:textFill>
            <w14:solidFill>
              <w14:schemeClr w14:val="tx1"/>
            </w14:solidFill>
          </w14:textFill>
        </w:rPr>
        <w:t>19.6缺陷责任期终止证书</w:t>
      </w:r>
      <w:bookmarkEnd w:id="3052"/>
      <w:bookmarkEnd w:id="3053"/>
      <w:bookmarkEnd w:id="3054"/>
      <w:bookmarkEnd w:id="3055"/>
      <w:bookmarkEnd w:id="3056"/>
      <w:bookmarkEnd w:id="3057"/>
      <w:bookmarkEnd w:id="3058"/>
      <w:bookmarkEnd w:id="3059"/>
      <w:bookmarkEnd w:id="3060"/>
      <w:bookmarkEnd w:id="3061"/>
      <w:bookmarkEnd w:id="3062"/>
      <w:bookmarkEnd w:id="3063"/>
      <w:bookmarkEnd w:id="3064"/>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目约定的缺陷责任期，包括根据第</w:t>
      </w:r>
      <w:r>
        <w:rPr>
          <w:rFonts w:hint="eastAsia" w:ascii="Times New Roman" w:hAnsi="Times New Roman"/>
          <w:color w:val="000000" w:themeColor="text1"/>
          <w14:textFill>
            <w14:solidFill>
              <w14:schemeClr w14:val="tx1"/>
            </w14:solidFill>
          </w14:textFill>
        </w:rPr>
        <w:t>19</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款延长的期限终止后</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天内，由监理人向承包人出具经发包人签认的缺陷责任期终止证书，并退还剩余的质量保证金。</w:t>
      </w:r>
    </w:p>
    <w:p>
      <w:pPr>
        <w:pStyle w:val="81"/>
        <w:rPr>
          <w:color w:val="000000" w:themeColor="text1"/>
          <w14:textFill>
            <w14:solidFill>
              <w14:schemeClr w14:val="tx1"/>
            </w14:solidFill>
          </w14:textFill>
        </w:rPr>
      </w:pPr>
      <w:bookmarkStart w:id="3065" w:name="_Toc152042520"/>
      <w:bookmarkStart w:id="3066" w:name="_Toc152045741"/>
      <w:bookmarkStart w:id="3067" w:name="_Toc1250400073"/>
      <w:bookmarkStart w:id="3068" w:name="_Toc144974712"/>
      <w:bookmarkStart w:id="3069" w:name="_Toc22802549"/>
      <w:bookmarkStart w:id="3070" w:name="_Toc24998"/>
      <w:bookmarkStart w:id="3071" w:name="_Toc30207"/>
      <w:bookmarkStart w:id="3072" w:name="_Toc179632759"/>
      <w:bookmarkStart w:id="3073" w:name="_Toc64467599"/>
      <w:bookmarkStart w:id="3074" w:name="_Toc1770483188"/>
      <w:bookmarkStart w:id="3075" w:name="_Toc687120623"/>
      <w:bookmarkStart w:id="3076" w:name="_Toc759648062"/>
      <w:bookmarkStart w:id="3077" w:name="_Toc1781723237"/>
      <w:r>
        <w:rPr>
          <w:rFonts w:hint="eastAsia"/>
          <w:color w:val="000000" w:themeColor="text1"/>
          <w14:textFill>
            <w14:solidFill>
              <w14:schemeClr w14:val="tx1"/>
            </w14:solidFill>
          </w14:textFill>
        </w:rPr>
        <w:t>19.7保修责任</w:t>
      </w:r>
      <w:bookmarkEnd w:id="3065"/>
      <w:bookmarkEnd w:id="3066"/>
      <w:bookmarkEnd w:id="3067"/>
      <w:bookmarkEnd w:id="3068"/>
      <w:bookmarkEnd w:id="3069"/>
      <w:bookmarkEnd w:id="3070"/>
      <w:bookmarkEnd w:id="3071"/>
      <w:bookmarkEnd w:id="3072"/>
      <w:bookmarkEnd w:id="3073"/>
      <w:bookmarkEnd w:id="3074"/>
      <w:bookmarkEnd w:id="3075"/>
      <w:bookmarkEnd w:id="3076"/>
      <w:bookmarkEnd w:id="307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合同当事人根据有关法律规定，在专用合同条款中约定工程质量保修范围、期限和责任。保修期自实际竣工日期起计算。在全部工程竣工验收前，已经发包人提前验收的单位工程，其保修期的起算日期相应提前。</w:t>
      </w:r>
    </w:p>
    <w:p>
      <w:pPr>
        <w:pStyle w:val="82"/>
        <w:rPr>
          <w:color w:val="000000" w:themeColor="text1"/>
          <w14:textFill>
            <w14:solidFill>
              <w14:schemeClr w14:val="tx1"/>
            </w14:solidFill>
          </w14:textFill>
        </w:rPr>
      </w:pPr>
      <w:bookmarkStart w:id="3078" w:name="_Toc179632760"/>
      <w:bookmarkStart w:id="3079" w:name="_Toc152045742"/>
      <w:bookmarkStart w:id="3080" w:name="_Toc144974713"/>
      <w:bookmarkStart w:id="3081" w:name="_Toc15931"/>
      <w:bookmarkStart w:id="3082" w:name="_Toc34696704"/>
      <w:bookmarkStart w:id="3083" w:name="_Toc6644"/>
      <w:bookmarkStart w:id="3084" w:name="_Toc22802550"/>
      <w:bookmarkStart w:id="3085" w:name="_Toc152042521"/>
      <w:bookmarkStart w:id="3086" w:name="_Toc475799644"/>
      <w:bookmarkStart w:id="3087" w:name="_Toc403968627"/>
      <w:bookmarkStart w:id="3088" w:name="_Toc1241854651"/>
      <w:bookmarkStart w:id="3089" w:name="_Toc9609696"/>
      <w:bookmarkStart w:id="3090" w:name="_Toc1872547085"/>
      <w:r>
        <w:rPr>
          <w:rFonts w:hint="eastAsia"/>
          <w:color w:val="000000" w:themeColor="text1"/>
          <w14:textFill>
            <w14:solidFill>
              <w14:schemeClr w14:val="tx1"/>
            </w14:solidFill>
          </w14:textFill>
        </w:rPr>
        <w:t>20. 保险</w:t>
      </w:r>
      <w:bookmarkEnd w:id="3078"/>
      <w:bookmarkEnd w:id="3079"/>
      <w:bookmarkEnd w:id="3080"/>
      <w:bookmarkEnd w:id="3081"/>
      <w:bookmarkEnd w:id="3082"/>
      <w:bookmarkEnd w:id="3083"/>
      <w:bookmarkEnd w:id="3084"/>
      <w:bookmarkEnd w:id="3085"/>
      <w:bookmarkEnd w:id="3086"/>
      <w:bookmarkEnd w:id="3087"/>
      <w:bookmarkEnd w:id="3088"/>
      <w:bookmarkEnd w:id="3089"/>
      <w:bookmarkEnd w:id="3090"/>
    </w:p>
    <w:p>
      <w:pPr>
        <w:pStyle w:val="81"/>
        <w:rPr>
          <w:color w:val="000000" w:themeColor="text1"/>
          <w14:textFill>
            <w14:solidFill>
              <w14:schemeClr w14:val="tx1"/>
            </w14:solidFill>
          </w14:textFill>
        </w:rPr>
      </w:pPr>
      <w:bookmarkStart w:id="3091" w:name="_Toc1259"/>
      <w:bookmarkStart w:id="3092" w:name="_Toc268899879"/>
      <w:bookmarkStart w:id="3093" w:name="_Toc22802551"/>
      <w:bookmarkStart w:id="3094" w:name="_Toc8044"/>
      <w:bookmarkStart w:id="3095" w:name="_Toc144974714"/>
      <w:bookmarkStart w:id="3096" w:name="_Toc152045743"/>
      <w:bookmarkStart w:id="3097" w:name="_Toc179632761"/>
      <w:bookmarkStart w:id="3098" w:name="_Toc152042522"/>
      <w:bookmarkStart w:id="3099" w:name="_Toc1182654119"/>
      <w:bookmarkStart w:id="3100" w:name="_Toc636447206"/>
      <w:bookmarkStart w:id="3101" w:name="_Toc3009625"/>
      <w:bookmarkStart w:id="3102" w:name="_Toc1873505590"/>
      <w:bookmarkStart w:id="3103" w:name="_Toc1643341707"/>
      <w:r>
        <w:rPr>
          <w:rFonts w:hint="eastAsia"/>
          <w:color w:val="000000" w:themeColor="text1"/>
          <w14:textFill>
            <w14:solidFill>
              <w14:schemeClr w14:val="tx1"/>
            </w14:solidFill>
          </w14:textFill>
        </w:rPr>
        <w:t>20.1工程保险</w:t>
      </w:r>
      <w:bookmarkEnd w:id="3091"/>
      <w:bookmarkEnd w:id="3092"/>
      <w:bookmarkEnd w:id="3093"/>
      <w:bookmarkEnd w:id="3094"/>
      <w:bookmarkEnd w:id="3095"/>
      <w:bookmarkEnd w:id="3096"/>
      <w:bookmarkEnd w:id="3097"/>
      <w:bookmarkEnd w:id="3098"/>
      <w:bookmarkEnd w:id="3099"/>
      <w:bookmarkEnd w:id="3100"/>
      <w:bookmarkEnd w:id="3101"/>
      <w:bookmarkEnd w:id="3102"/>
      <w:bookmarkEnd w:id="3103"/>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承包人应以发包人和承包人的共同名义向双方同意的保险人投保建筑工程一切险、安装工程一切险。其具体的投保内容、保险金额、保险费率、保险期限等有关内容在专用合同条款中约定。</w:t>
      </w:r>
    </w:p>
    <w:p>
      <w:pPr>
        <w:pStyle w:val="81"/>
        <w:rPr>
          <w:color w:val="000000" w:themeColor="text1"/>
          <w14:textFill>
            <w14:solidFill>
              <w14:schemeClr w14:val="tx1"/>
            </w14:solidFill>
          </w14:textFill>
        </w:rPr>
      </w:pPr>
      <w:bookmarkStart w:id="3104" w:name="_Toc152045744"/>
      <w:bookmarkStart w:id="3105" w:name="_Toc152042523"/>
      <w:bookmarkStart w:id="3106" w:name="_Toc22802552"/>
      <w:bookmarkStart w:id="3107" w:name="_Toc144974715"/>
      <w:bookmarkStart w:id="3108" w:name="_Toc28887"/>
      <w:bookmarkStart w:id="3109" w:name="_Toc18780"/>
      <w:bookmarkStart w:id="3110" w:name="_Toc179632762"/>
      <w:bookmarkStart w:id="3111" w:name="_Toc1907942057"/>
      <w:bookmarkStart w:id="3112" w:name="_Toc1099160534"/>
      <w:bookmarkStart w:id="3113" w:name="_Toc788258172"/>
      <w:bookmarkStart w:id="3114" w:name="_Toc1696799878"/>
      <w:bookmarkStart w:id="3115" w:name="_Toc891279350"/>
      <w:bookmarkStart w:id="3116" w:name="_Toc1577355063"/>
      <w:r>
        <w:rPr>
          <w:rFonts w:hint="eastAsia"/>
          <w:color w:val="000000" w:themeColor="text1"/>
          <w14:textFill>
            <w14:solidFill>
              <w14:schemeClr w14:val="tx1"/>
            </w14:solidFill>
          </w14:textFill>
        </w:rPr>
        <w:t>20.2人员工伤事故的保险</w:t>
      </w:r>
      <w:bookmarkEnd w:id="3104"/>
      <w:bookmarkEnd w:id="3105"/>
      <w:bookmarkEnd w:id="3106"/>
      <w:bookmarkEnd w:id="3107"/>
      <w:bookmarkEnd w:id="3108"/>
      <w:bookmarkEnd w:id="3109"/>
      <w:bookmarkEnd w:id="3110"/>
      <w:bookmarkEnd w:id="3111"/>
      <w:bookmarkEnd w:id="3112"/>
      <w:bookmarkEnd w:id="3113"/>
      <w:bookmarkEnd w:id="3114"/>
      <w:bookmarkEnd w:id="3115"/>
      <w:bookmarkEnd w:id="3116"/>
    </w:p>
    <w:p>
      <w:pPr>
        <w:spacing w:line="38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承包人员工伤事故的保险</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w:t>
      </w:r>
      <w:r>
        <w:rPr>
          <w:color w:val="000000" w:themeColor="text1"/>
          <w14:textFill>
            <w14:solidFill>
              <w14:schemeClr w14:val="tx1"/>
            </w14:solidFill>
          </w14:textFill>
        </w:rPr>
        <w:t>依照</w:t>
      </w:r>
      <w:r>
        <w:rPr>
          <w:rFonts w:hint="eastAsia"/>
          <w:color w:val="000000" w:themeColor="text1"/>
          <w14:textFill>
            <w14:solidFill>
              <w14:schemeClr w14:val="tx1"/>
            </w14:solidFill>
          </w14:textFill>
        </w:rPr>
        <w:t>有关法律</w:t>
      </w:r>
      <w:r>
        <w:rPr>
          <w:color w:val="000000" w:themeColor="text1"/>
          <w14:textFill>
            <w14:solidFill>
              <w14:schemeClr w14:val="tx1"/>
            </w14:solidFill>
          </w14:textFill>
        </w:rPr>
        <w:t>规定参加工伤保险，</w:t>
      </w:r>
      <w:r>
        <w:rPr>
          <w:rFonts w:hint="eastAsia"/>
          <w:color w:val="000000" w:themeColor="text1"/>
          <w14:textFill>
            <w14:solidFill>
              <w14:schemeClr w14:val="tx1"/>
            </w14:solidFill>
          </w14:textFill>
        </w:rPr>
        <w:t>为其履行合同所雇佣的全部人员，</w:t>
      </w:r>
      <w:r>
        <w:rPr>
          <w:color w:val="000000" w:themeColor="text1"/>
          <w14:textFill>
            <w14:solidFill>
              <w14:schemeClr w14:val="tx1"/>
            </w14:solidFill>
          </w14:textFill>
        </w:rPr>
        <w:t>缴纳工伤保险费</w:t>
      </w:r>
      <w:r>
        <w:rPr>
          <w:rFonts w:hint="eastAsia"/>
          <w:color w:val="000000" w:themeColor="text1"/>
          <w14:textFill>
            <w14:solidFill>
              <w14:schemeClr w14:val="tx1"/>
            </w14:solidFill>
          </w14:textFill>
        </w:rPr>
        <w:t>，并要求其分包人也进行此项保险。</w:t>
      </w:r>
    </w:p>
    <w:p>
      <w:pPr>
        <w:spacing w:line="38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 xml:space="preserve"> 发包人员工伤事故的保险</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w:t>
      </w:r>
      <w:r>
        <w:rPr>
          <w:color w:val="000000" w:themeColor="text1"/>
          <w14:textFill>
            <w14:solidFill>
              <w14:schemeClr w14:val="tx1"/>
            </w14:solidFill>
          </w14:textFill>
        </w:rPr>
        <w:t>依照</w:t>
      </w:r>
      <w:r>
        <w:rPr>
          <w:rFonts w:hint="eastAsia"/>
          <w:color w:val="000000" w:themeColor="text1"/>
          <w14:textFill>
            <w14:solidFill>
              <w14:schemeClr w14:val="tx1"/>
            </w14:solidFill>
          </w14:textFill>
        </w:rPr>
        <w:t>有关法律</w:t>
      </w:r>
      <w:r>
        <w:rPr>
          <w:color w:val="000000" w:themeColor="text1"/>
          <w14:textFill>
            <w14:solidFill>
              <w14:schemeClr w14:val="tx1"/>
            </w14:solidFill>
          </w14:textFill>
        </w:rPr>
        <w:t>规定参加工伤保险，</w:t>
      </w:r>
      <w:r>
        <w:rPr>
          <w:rFonts w:hint="eastAsia"/>
          <w:color w:val="000000" w:themeColor="text1"/>
          <w14:textFill>
            <w14:solidFill>
              <w14:schemeClr w14:val="tx1"/>
            </w14:solidFill>
          </w14:textFill>
        </w:rPr>
        <w:t>为其现场机构雇佣的全部人员，</w:t>
      </w:r>
      <w:r>
        <w:rPr>
          <w:color w:val="000000" w:themeColor="text1"/>
          <w14:textFill>
            <w14:solidFill>
              <w14:schemeClr w14:val="tx1"/>
            </w14:solidFill>
          </w14:textFill>
        </w:rPr>
        <w:t>缴纳工伤保险费</w:t>
      </w:r>
      <w:r>
        <w:rPr>
          <w:rFonts w:hint="eastAsia"/>
          <w:color w:val="000000" w:themeColor="text1"/>
          <w14:textFill>
            <w14:solidFill>
              <w14:schemeClr w14:val="tx1"/>
            </w14:solidFill>
          </w14:textFill>
        </w:rPr>
        <w:t>，并要求其监理人也进行此项保险。</w:t>
      </w:r>
    </w:p>
    <w:p>
      <w:pPr>
        <w:pStyle w:val="81"/>
        <w:rPr>
          <w:color w:val="000000" w:themeColor="text1"/>
          <w14:textFill>
            <w14:solidFill>
              <w14:schemeClr w14:val="tx1"/>
            </w14:solidFill>
          </w14:textFill>
        </w:rPr>
      </w:pPr>
      <w:bookmarkStart w:id="3117" w:name="_Toc844215071"/>
      <w:bookmarkStart w:id="3118" w:name="_Toc152045745"/>
      <w:bookmarkStart w:id="3119" w:name="_Toc152042524"/>
      <w:bookmarkStart w:id="3120" w:name="_Toc12665"/>
      <w:bookmarkStart w:id="3121" w:name="_Toc144974716"/>
      <w:bookmarkStart w:id="3122" w:name="_Toc22802553"/>
      <w:bookmarkStart w:id="3123" w:name="_Toc179632763"/>
      <w:bookmarkStart w:id="3124" w:name="_Toc11597"/>
      <w:bookmarkStart w:id="3125" w:name="_Toc340474185"/>
      <w:bookmarkStart w:id="3126" w:name="_Toc1733965294"/>
      <w:bookmarkStart w:id="3127" w:name="_Toc466881348"/>
      <w:bookmarkStart w:id="3128" w:name="_Toc2139056945"/>
      <w:bookmarkStart w:id="3129" w:name="_Toc1894406663"/>
      <w:r>
        <w:rPr>
          <w:rFonts w:hint="eastAsia"/>
          <w:color w:val="000000" w:themeColor="text1"/>
          <w14:textFill>
            <w14:solidFill>
              <w14:schemeClr w14:val="tx1"/>
            </w14:solidFill>
          </w14:textFill>
        </w:rPr>
        <w:t>20.3人身意外伤害险</w:t>
      </w:r>
      <w:bookmarkEnd w:id="3117"/>
      <w:bookmarkEnd w:id="3118"/>
      <w:bookmarkEnd w:id="3119"/>
      <w:bookmarkEnd w:id="3120"/>
      <w:bookmarkEnd w:id="3121"/>
      <w:bookmarkEnd w:id="3122"/>
      <w:bookmarkEnd w:id="3123"/>
      <w:bookmarkEnd w:id="3124"/>
      <w:bookmarkEnd w:id="3125"/>
      <w:bookmarkEnd w:id="3126"/>
      <w:bookmarkEnd w:id="3127"/>
      <w:bookmarkEnd w:id="3128"/>
      <w:bookmarkEnd w:id="3129"/>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发包人应在整个施工期间为其现场机构雇用的全部人员，投保人身意外伤害险，缴纳保险费，并要求其监理人也进行此项保险。</w:t>
      </w:r>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承包人应在整个施工期间为其现场机构雇用的全部人员，投保人身意外伤害险，缴纳保险费，并要求其分包人也进行此项保险。</w:t>
      </w:r>
    </w:p>
    <w:p>
      <w:pPr>
        <w:pStyle w:val="81"/>
        <w:rPr>
          <w:color w:val="000000" w:themeColor="text1"/>
          <w14:textFill>
            <w14:solidFill>
              <w14:schemeClr w14:val="tx1"/>
            </w14:solidFill>
          </w14:textFill>
        </w:rPr>
      </w:pPr>
      <w:bookmarkStart w:id="3130" w:name="_Toc144974717"/>
      <w:bookmarkStart w:id="3131" w:name="_Toc179632764"/>
      <w:bookmarkStart w:id="3132" w:name="_Toc152045746"/>
      <w:bookmarkStart w:id="3133" w:name="_Toc1051523776"/>
      <w:bookmarkStart w:id="3134" w:name="_Toc152042525"/>
      <w:bookmarkStart w:id="3135" w:name="_Toc22802554"/>
      <w:bookmarkStart w:id="3136" w:name="_Toc9003"/>
      <w:bookmarkStart w:id="3137" w:name="_Toc7176"/>
      <w:bookmarkStart w:id="3138" w:name="_Toc1696916835"/>
      <w:bookmarkStart w:id="3139" w:name="_Toc1855066346"/>
      <w:bookmarkStart w:id="3140" w:name="_Toc1418693939"/>
      <w:bookmarkStart w:id="3141" w:name="_Toc656849778"/>
      <w:bookmarkStart w:id="3142" w:name="_Toc499360742"/>
      <w:r>
        <w:rPr>
          <w:rFonts w:hint="eastAsia"/>
          <w:color w:val="000000" w:themeColor="text1"/>
          <w14:textFill>
            <w14:solidFill>
              <w14:schemeClr w14:val="tx1"/>
            </w14:solidFill>
          </w14:textFill>
        </w:rPr>
        <w:t>20.4第三者责任险</w:t>
      </w:r>
      <w:bookmarkEnd w:id="3130"/>
      <w:bookmarkEnd w:id="3131"/>
      <w:bookmarkEnd w:id="3132"/>
      <w:bookmarkEnd w:id="3133"/>
      <w:bookmarkEnd w:id="3134"/>
      <w:bookmarkEnd w:id="3135"/>
      <w:bookmarkEnd w:id="3136"/>
      <w:bookmarkEnd w:id="3137"/>
      <w:bookmarkEnd w:id="3138"/>
      <w:bookmarkEnd w:id="3139"/>
      <w:bookmarkEnd w:id="3140"/>
      <w:bookmarkEnd w:id="3141"/>
      <w:bookmarkEnd w:id="3142"/>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第三者责任系指在保险期内，对因工程意外事故造成的、依法应由被保险人负责的工地上及毗邻地区的第三者人身伤亡、疾病或财产损失（本工程除外），以及被保险人因此而支付的诉讼费用和事先经保险人书面同意支付的其他费用等赔偿责任。</w:t>
      </w:r>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在缺陷责任期终止证书颁发前，承包人应以承包人和发包人的共同名义，投保第</w:t>
      </w: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项约定的第三者责任险，其保险费率、保险金额等有关内容在专用合同条款中约定。</w:t>
      </w:r>
    </w:p>
    <w:p>
      <w:pPr>
        <w:pStyle w:val="81"/>
        <w:rPr>
          <w:color w:val="000000" w:themeColor="text1"/>
          <w14:textFill>
            <w14:solidFill>
              <w14:schemeClr w14:val="tx1"/>
            </w14:solidFill>
          </w14:textFill>
        </w:rPr>
      </w:pPr>
      <w:bookmarkStart w:id="3143" w:name="_Toc152042526"/>
      <w:bookmarkStart w:id="3144" w:name="_Toc144974718"/>
      <w:bookmarkStart w:id="3145" w:name="_Toc31741"/>
      <w:bookmarkStart w:id="3146" w:name="_Toc22802555"/>
      <w:bookmarkStart w:id="3147" w:name="_Toc152045747"/>
      <w:bookmarkStart w:id="3148" w:name="_Toc179632765"/>
      <w:bookmarkStart w:id="3149" w:name="_Toc13717"/>
      <w:bookmarkStart w:id="3150" w:name="_Toc1783297607"/>
      <w:bookmarkStart w:id="3151" w:name="_Toc418654715"/>
      <w:bookmarkStart w:id="3152" w:name="_Toc1909124437"/>
      <w:bookmarkStart w:id="3153" w:name="_Toc2132757112"/>
      <w:bookmarkStart w:id="3154" w:name="_Toc134996143"/>
      <w:bookmarkStart w:id="3155" w:name="_Toc496656176"/>
      <w:r>
        <w:rPr>
          <w:rFonts w:hint="eastAsia"/>
          <w:color w:val="000000" w:themeColor="text1"/>
          <w14:textFill>
            <w14:solidFill>
              <w14:schemeClr w14:val="tx1"/>
            </w14:solidFill>
          </w14:textFill>
        </w:rPr>
        <w:t>20.5其他保险</w:t>
      </w:r>
      <w:bookmarkEnd w:id="3143"/>
      <w:bookmarkEnd w:id="3144"/>
      <w:bookmarkEnd w:id="3145"/>
      <w:bookmarkEnd w:id="3146"/>
      <w:bookmarkEnd w:id="3147"/>
      <w:bookmarkEnd w:id="3148"/>
      <w:bookmarkEnd w:id="3149"/>
      <w:bookmarkEnd w:id="3150"/>
      <w:bookmarkEnd w:id="3151"/>
      <w:bookmarkEnd w:id="3152"/>
      <w:bookmarkEnd w:id="3153"/>
      <w:bookmarkEnd w:id="3154"/>
      <w:bookmarkEnd w:id="3155"/>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除专用合同条款另有约定外，承包人应为其施工设备、进场的材料和工程设备等办理保险。</w:t>
      </w:r>
    </w:p>
    <w:p>
      <w:pPr>
        <w:pStyle w:val="81"/>
        <w:rPr>
          <w:color w:val="000000" w:themeColor="text1"/>
          <w14:textFill>
            <w14:solidFill>
              <w14:schemeClr w14:val="tx1"/>
            </w14:solidFill>
          </w14:textFill>
        </w:rPr>
      </w:pPr>
      <w:bookmarkStart w:id="3156" w:name="_Toc144974719"/>
      <w:bookmarkStart w:id="3157" w:name="_Toc379118886"/>
      <w:bookmarkStart w:id="3158" w:name="_Toc152045748"/>
      <w:bookmarkStart w:id="3159" w:name="_Toc179632766"/>
      <w:bookmarkStart w:id="3160" w:name="_Toc19891"/>
      <w:bookmarkStart w:id="3161" w:name="_Toc152042527"/>
      <w:bookmarkStart w:id="3162" w:name="_Toc22387"/>
      <w:bookmarkStart w:id="3163" w:name="_Toc22802556"/>
      <w:bookmarkStart w:id="3164" w:name="_Toc373369277"/>
      <w:bookmarkStart w:id="3165" w:name="_Toc1667253638"/>
      <w:bookmarkStart w:id="3166" w:name="_Toc1452453211"/>
      <w:bookmarkStart w:id="3167" w:name="_Toc129169521"/>
      <w:bookmarkStart w:id="3168" w:name="_Toc1438864877"/>
      <w:r>
        <w:rPr>
          <w:rFonts w:hint="eastAsia"/>
          <w:color w:val="000000" w:themeColor="text1"/>
          <w14:textFill>
            <w14:solidFill>
              <w14:schemeClr w14:val="tx1"/>
            </w14:solidFill>
          </w14:textFill>
        </w:rPr>
        <w:t>20.6对各项保险的一般要求</w:t>
      </w:r>
      <w:bookmarkEnd w:id="3156"/>
      <w:bookmarkEnd w:id="3157"/>
      <w:bookmarkEnd w:id="3158"/>
      <w:bookmarkEnd w:id="3159"/>
      <w:bookmarkEnd w:id="3160"/>
      <w:bookmarkEnd w:id="3161"/>
      <w:bookmarkEnd w:id="3162"/>
      <w:bookmarkEnd w:id="3163"/>
      <w:bookmarkEnd w:id="3164"/>
      <w:bookmarkEnd w:id="3165"/>
      <w:bookmarkEnd w:id="3166"/>
      <w:bookmarkEnd w:id="3167"/>
      <w:bookmarkEnd w:id="3168"/>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保险凭证</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承包人应在专用合同条款约定的期限内向发包人提交各项保险生效的证据和保险单副本，保险单必须与专用合同条款约定的条件保持一致。</w:t>
      </w:r>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保险合同条款的变动</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承包人需要变动保险合同条款时，应事先征得发包人同意，并通知监理人。保险人作出变动的，承包人应在收到保险人通知后立即通知发包人和监理人。</w:t>
      </w:r>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持续保险</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承包人应与保险人保持联系，使保险人能够随时了解工程实施中的变动，并确保按保险合同条款要求持续保险。</w:t>
      </w:r>
    </w:p>
    <w:p>
      <w:pPr>
        <w:spacing w:line="38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保险金不足的补偿</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保险金不足以补偿损失的，应由承包人和（或）发包人按合同约定负责补偿。</w:t>
      </w:r>
    </w:p>
    <w:p>
      <w:pPr>
        <w:spacing w:line="38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未按约定投保的补救</w:t>
      </w:r>
    </w:p>
    <w:p>
      <w:pPr>
        <w:spacing w:line="380" w:lineRule="exact"/>
        <w:ind w:firstLine="420" w:firstLineChars="200"/>
        <w:rPr>
          <w:rFonts w:ascii="黑体" w:eastAsia="黑体"/>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）由于负有投保义务的一方当事人未按合同约定办理保险，或未能使保险持续有效的，另一方当事人可代为办理，所需费用由对方当事人承担。</w:t>
      </w:r>
    </w:p>
    <w:p>
      <w:pPr>
        <w:spacing w:line="38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）由于负有投保义务的一方当事人未按合同约定办理某项保险，导致受益人未能得到保险人的赔偿，原应从该项保险得到的保险金应由负有投保义务的一方当事人支付。</w:t>
      </w:r>
    </w:p>
    <w:p>
      <w:pPr>
        <w:spacing w:line="38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20</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ascii="黑体" w:eastAsia="黑体"/>
          <w:color w:val="000000" w:themeColor="text1"/>
          <w14:textFill>
            <w14:solidFill>
              <w14:schemeClr w14:val="tx1"/>
            </w14:solidFill>
          </w14:textFill>
        </w:rPr>
        <w:t>报告义务</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当保险事故发生时，投保人应按照保险单规定的条件和期限及时向保险人报告。</w:t>
      </w:r>
    </w:p>
    <w:p>
      <w:pPr>
        <w:pStyle w:val="82"/>
        <w:rPr>
          <w:color w:val="000000" w:themeColor="text1"/>
          <w14:textFill>
            <w14:solidFill>
              <w14:schemeClr w14:val="tx1"/>
            </w14:solidFill>
          </w14:textFill>
        </w:rPr>
      </w:pPr>
      <w:bookmarkStart w:id="3169" w:name="_Toc152045749"/>
      <w:bookmarkStart w:id="3170" w:name="_Toc144974720"/>
      <w:bookmarkStart w:id="3171" w:name="_Toc22802557"/>
      <w:bookmarkStart w:id="3172" w:name="_Toc179632767"/>
      <w:bookmarkStart w:id="3173" w:name="_Toc1234583869"/>
      <w:bookmarkStart w:id="3174" w:name="_Toc152042528"/>
      <w:bookmarkStart w:id="3175" w:name="_Toc30649"/>
      <w:bookmarkStart w:id="3176" w:name="_Toc25022"/>
      <w:bookmarkStart w:id="3177" w:name="_Toc752562496"/>
      <w:bookmarkStart w:id="3178" w:name="_Toc1773031889"/>
      <w:bookmarkStart w:id="3179" w:name="_Toc849338079"/>
      <w:bookmarkStart w:id="3180" w:name="_Toc975932993"/>
      <w:bookmarkStart w:id="3181" w:name="_Toc1608174594"/>
      <w:r>
        <w:rPr>
          <w:rFonts w:hint="eastAsia"/>
          <w:color w:val="000000" w:themeColor="text1"/>
          <w14:textFill>
            <w14:solidFill>
              <w14:schemeClr w14:val="tx1"/>
            </w14:solidFill>
          </w14:textFill>
        </w:rPr>
        <w:t>21. 不可抗力</w:t>
      </w:r>
      <w:bookmarkEnd w:id="3169"/>
      <w:bookmarkEnd w:id="3170"/>
      <w:bookmarkEnd w:id="3171"/>
      <w:bookmarkEnd w:id="3172"/>
      <w:bookmarkEnd w:id="3173"/>
      <w:bookmarkEnd w:id="3174"/>
      <w:bookmarkEnd w:id="3175"/>
      <w:bookmarkEnd w:id="3176"/>
      <w:bookmarkEnd w:id="3177"/>
      <w:bookmarkEnd w:id="3178"/>
      <w:bookmarkEnd w:id="3179"/>
      <w:bookmarkEnd w:id="3180"/>
      <w:bookmarkEnd w:id="3181"/>
    </w:p>
    <w:p>
      <w:pPr>
        <w:pStyle w:val="81"/>
        <w:rPr>
          <w:color w:val="000000" w:themeColor="text1"/>
          <w14:textFill>
            <w14:solidFill>
              <w14:schemeClr w14:val="tx1"/>
            </w14:solidFill>
          </w14:textFill>
        </w:rPr>
      </w:pPr>
      <w:bookmarkStart w:id="3182" w:name="_Toc179632768"/>
      <w:bookmarkStart w:id="3183" w:name="_Toc152042529"/>
      <w:bookmarkStart w:id="3184" w:name="_Toc144974721"/>
      <w:bookmarkStart w:id="3185" w:name="_Toc22802558"/>
      <w:bookmarkStart w:id="3186" w:name="_Toc20729"/>
      <w:bookmarkStart w:id="3187" w:name="_Toc28935"/>
      <w:bookmarkStart w:id="3188" w:name="_Toc1515973349"/>
      <w:bookmarkStart w:id="3189" w:name="_Toc152045750"/>
      <w:bookmarkStart w:id="3190" w:name="_Toc1634724172"/>
      <w:bookmarkStart w:id="3191" w:name="_Toc1725596901"/>
      <w:bookmarkStart w:id="3192" w:name="_Toc1118778246"/>
      <w:bookmarkStart w:id="3193" w:name="_Toc984105995"/>
      <w:bookmarkStart w:id="3194" w:name="_Toc827058240"/>
      <w:r>
        <w:rPr>
          <w:rFonts w:hint="eastAsia"/>
          <w:color w:val="000000" w:themeColor="text1"/>
          <w14:textFill>
            <w14:solidFill>
              <w14:schemeClr w14:val="tx1"/>
            </w14:solidFill>
          </w14:textFill>
        </w:rPr>
        <w:t>21.1不可抗力的确认</w:t>
      </w:r>
      <w:bookmarkEnd w:id="3182"/>
      <w:bookmarkEnd w:id="3183"/>
      <w:bookmarkEnd w:id="3184"/>
      <w:bookmarkEnd w:id="3185"/>
      <w:bookmarkEnd w:id="3186"/>
      <w:bookmarkEnd w:id="3187"/>
      <w:bookmarkEnd w:id="3188"/>
      <w:bookmarkEnd w:id="3189"/>
      <w:bookmarkEnd w:id="3190"/>
      <w:bookmarkEnd w:id="3191"/>
      <w:bookmarkEnd w:id="3192"/>
      <w:bookmarkEnd w:id="3193"/>
      <w:bookmarkEnd w:id="3194"/>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不可抗力是指承包人和发包人在订立合同时不可预见，在工程施工过程中不可避免发生并不能克服的自然灾害和社会性突发事件，如地震、海啸、瘟疫、水灾、骚乱、暴动、战争和专用合同条款约定的其他情形。</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不可抗力发生后，发包人和承包人应及时认真统计所造成的损失，收集不可抗力造成损失的证据。合同双方对是否属于不可抗力或其损失的意见不一致的，由监理人按第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款商定或确定。发生争议时，按第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条的约定办理。</w:t>
      </w:r>
    </w:p>
    <w:p>
      <w:pPr>
        <w:pStyle w:val="81"/>
        <w:rPr>
          <w:color w:val="000000" w:themeColor="text1"/>
          <w14:textFill>
            <w14:solidFill>
              <w14:schemeClr w14:val="tx1"/>
            </w14:solidFill>
          </w14:textFill>
        </w:rPr>
      </w:pPr>
      <w:bookmarkStart w:id="3195" w:name="_Toc144974722"/>
      <w:bookmarkStart w:id="3196" w:name="_Toc1488855562"/>
      <w:bookmarkStart w:id="3197" w:name="_Toc22802559"/>
      <w:bookmarkStart w:id="3198" w:name="_Toc152045751"/>
      <w:bookmarkStart w:id="3199" w:name="_Toc29681"/>
      <w:bookmarkStart w:id="3200" w:name="_Toc179632769"/>
      <w:bookmarkStart w:id="3201" w:name="_Toc152042530"/>
      <w:bookmarkStart w:id="3202" w:name="_Toc27682"/>
      <w:bookmarkStart w:id="3203" w:name="_Toc866618481"/>
      <w:bookmarkStart w:id="3204" w:name="_Toc1938924136"/>
      <w:bookmarkStart w:id="3205" w:name="_Toc1936152088"/>
      <w:bookmarkStart w:id="3206" w:name="_Toc431705973"/>
      <w:bookmarkStart w:id="3207" w:name="_Toc2121350157"/>
      <w:r>
        <w:rPr>
          <w:rFonts w:hint="eastAsia"/>
          <w:color w:val="000000" w:themeColor="text1"/>
          <w14:textFill>
            <w14:solidFill>
              <w14:schemeClr w14:val="tx1"/>
            </w14:solidFill>
          </w14:textFill>
        </w:rPr>
        <w:t>21.2不可抗力的通知</w:t>
      </w:r>
      <w:bookmarkEnd w:id="3195"/>
      <w:bookmarkEnd w:id="3196"/>
      <w:bookmarkEnd w:id="3197"/>
      <w:bookmarkEnd w:id="3198"/>
      <w:bookmarkEnd w:id="3199"/>
      <w:bookmarkEnd w:id="3200"/>
      <w:bookmarkEnd w:id="3201"/>
      <w:bookmarkEnd w:id="3202"/>
      <w:bookmarkEnd w:id="3203"/>
      <w:bookmarkEnd w:id="3204"/>
      <w:bookmarkEnd w:id="3205"/>
      <w:bookmarkEnd w:id="3206"/>
      <w:bookmarkEnd w:id="3207"/>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合同一方当事人遇到不可抗力事件，使其履行合同义务受到阻碍时，应立即通知合同另一方当事人和监理人，书面说明不可抗力和受阻碍的详细情况，并提供必要的证明。</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如不可抗力持续发生，合同一方当事人应及时向合同另一方当事人和监理人提交中间报告，说明不可抗力和履行合同受阻的情况，并于不可抗力事件结束后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天内提交最终报告及有关资料。</w:t>
      </w:r>
    </w:p>
    <w:p>
      <w:pPr>
        <w:pStyle w:val="81"/>
        <w:rPr>
          <w:color w:val="000000" w:themeColor="text1"/>
          <w14:textFill>
            <w14:solidFill>
              <w14:schemeClr w14:val="tx1"/>
            </w14:solidFill>
          </w14:textFill>
        </w:rPr>
      </w:pPr>
      <w:bookmarkStart w:id="3208" w:name="_Toc1445904902"/>
      <w:bookmarkStart w:id="3209" w:name="_Toc22802560"/>
      <w:bookmarkStart w:id="3210" w:name="_Toc152042531"/>
      <w:bookmarkStart w:id="3211" w:name="_Toc179632770"/>
      <w:bookmarkStart w:id="3212" w:name="_Toc10257"/>
      <w:bookmarkStart w:id="3213" w:name="_Toc152045752"/>
      <w:bookmarkStart w:id="3214" w:name="_Toc7778"/>
      <w:bookmarkStart w:id="3215" w:name="_Toc144974723"/>
      <w:bookmarkStart w:id="3216" w:name="_Toc817152339"/>
      <w:bookmarkStart w:id="3217" w:name="_Toc860302229"/>
      <w:bookmarkStart w:id="3218" w:name="_Toc176130893"/>
      <w:bookmarkStart w:id="3219" w:name="_Toc1666384873"/>
      <w:bookmarkStart w:id="3220" w:name="_Toc1484382597"/>
      <w:r>
        <w:rPr>
          <w:rFonts w:hint="eastAsia"/>
          <w:color w:val="000000" w:themeColor="text1"/>
          <w14:textFill>
            <w14:solidFill>
              <w14:schemeClr w14:val="tx1"/>
            </w14:solidFill>
          </w14:textFill>
        </w:rPr>
        <w:t>21.3不可抗力后果及其处理</w:t>
      </w:r>
      <w:bookmarkEnd w:id="3208"/>
      <w:bookmarkEnd w:id="3209"/>
      <w:bookmarkEnd w:id="3210"/>
      <w:bookmarkEnd w:id="3211"/>
      <w:bookmarkEnd w:id="3212"/>
      <w:bookmarkEnd w:id="3213"/>
      <w:bookmarkEnd w:id="3214"/>
      <w:bookmarkEnd w:id="3215"/>
      <w:bookmarkEnd w:id="3216"/>
      <w:bookmarkEnd w:id="3217"/>
      <w:bookmarkEnd w:id="3218"/>
      <w:bookmarkEnd w:id="3219"/>
      <w:bookmarkEnd w:id="3220"/>
    </w:p>
    <w:p>
      <w:pPr>
        <w:spacing w:line="38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不可抗力造成损害的责任</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除专用合同条款另有约定外，不可抗力导致的人员伤亡、财产损失、费用增加和（或）工期延误等后果，由合同双方按以下原则承担：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）永久工程，包括已运至施工场地的材料和工程设备的损害，以及因工程损害造成的第三者人员伤亡和财产损失由发包人承担；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）承包人设备的损坏由承包人承担；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）发包人和承包人各自承担其人员伤亡和其他财产损失及其相关费用；</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）承包人的停工损失由承包人承担，但停工期间应监理人要求照管工程和清理、修复工程的金额由发包人承担；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）不能按期竣工的，应合理延长工期，承包人不需支付逾期竣工违约金。发包人要求赶工的，承包人应采取赶工措施，赶工费用由发包人承担。</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延迟履行期间发生的不可抗力</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合同一方当事人延迟履行，在延迟履行期间发生不可抗力的，不免除其责任。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避免和减少不可抗力损失</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不可抗力发生后，发包人和承包人均应采取措施尽量避免和减少损失的扩大，任何一方没有采取有效措施导致损失扩大的，应对扩大的损失承担责任。</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因不可抗力解除合同</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合同一方当事人因不可抗力不能履行合同的，应当及时通知对方解除合同。合同解除后，承包人应按照第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项约定撤离施工场地。已经订货的材料、设备由订货方负责退货或解除订货合同，不能退还的货款和因退货、解除订货合同发生的费用，由发包人承担，因未及时退货造成的损失由责任方承担。合同解除后的付款，参照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项约定，由监理人按第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w:t>
      </w:r>
    </w:p>
    <w:p>
      <w:pPr>
        <w:pStyle w:val="82"/>
        <w:rPr>
          <w:color w:val="000000" w:themeColor="text1"/>
          <w14:textFill>
            <w14:solidFill>
              <w14:schemeClr w14:val="tx1"/>
            </w14:solidFill>
          </w14:textFill>
        </w:rPr>
      </w:pPr>
      <w:bookmarkStart w:id="3221" w:name="_Toc412"/>
      <w:bookmarkStart w:id="3222" w:name="_Toc144974724"/>
      <w:bookmarkStart w:id="3223" w:name="_Toc152045753"/>
      <w:bookmarkStart w:id="3224" w:name="_Toc179632771"/>
      <w:bookmarkStart w:id="3225" w:name="_Toc30990"/>
      <w:bookmarkStart w:id="3226" w:name="_Toc152042532"/>
      <w:bookmarkStart w:id="3227" w:name="_Toc22802561"/>
      <w:bookmarkStart w:id="3228" w:name="_Toc217441827"/>
      <w:bookmarkStart w:id="3229" w:name="_Toc1481869183"/>
      <w:bookmarkStart w:id="3230" w:name="_Toc944350109"/>
      <w:bookmarkStart w:id="3231" w:name="_Toc309211952"/>
      <w:bookmarkStart w:id="3232" w:name="_Toc1422534322"/>
      <w:bookmarkStart w:id="3233" w:name="_Toc572285294"/>
      <w:r>
        <w:rPr>
          <w:rFonts w:hint="eastAsia"/>
          <w:color w:val="000000" w:themeColor="text1"/>
          <w14:textFill>
            <w14:solidFill>
              <w14:schemeClr w14:val="tx1"/>
            </w14:solidFill>
          </w14:textFill>
        </w:rPr>
        <w:t>22. 违约</w:t>
      </w:r>
      <w:bookmarkEnd w:id="3221"/>
      <w:bookmarkEnd w:id="3222"/>
      <w:bookmarkEnd w:id="3223"/>
      <w:bookmarkEnd w:id="3224"/>
      <w:bookmarkEnd w:id="3225"/>
      <w:bookmarkEnd w:id="3226"/>
      <w:bookmarkEnd w:id="3227"/>
      <w:bookmarkEnd w:id="3228"/>
      <w:bookmarkEnd w:id="3229"/>
      <w:bookmarkEnd w:id="3230"/>
      <w:bookmarkEnd w:id="3231"/>
      <w:bookmarkEnd w:id="3232"/>
      <w:bookmarkEnd w:id="3233"/>
    </w:p>
    <w:p>
      <w:pPr>
        <w:pStyle w:val="81"/>
        <w:rPr>
          <w:color w:val="000000" w:themeColor="text1"/>
          <w14:textFill>
            <w14:solidFill>
              <w14:schemeClr w14:val="tx1"/>
            </w14:solidFill>
          </w14:textFill>
        </w:rPr>
      </w:pPr>
      <w:bookmarkStart w:id="3234" w:name="_Toc144974725"/>
      <w:bookmarkStart w:id="3235" w:name="_Toc152045754"/>
      <w:bookmarkStart w:id="3236" w:name="_Toc12464"/>
      <w:bookmarkStart w:id="3237" w:name="_Toc179632772"/>
      <w:bookmarkStart w:id="3238" w:name="_Toc152042533"/>
      <w:bookmarkStart w:id="3239" w:name="_Toc354276718"/>
      <w:bookmarkStart w:id="3240" w:name="_Toc22802562"/>
      <w:bookmarkStart w:id="3241" w:name="_Toc31722"/>
      <w:bookmarkStart w:id="3242" w:name="_Toc310057653"/>
      <w:bookmarkStart w:id="3243" w:name="_Toc517259888"/>
      <w:bookmarkStart w:id="3244" w:name="_Toc1194401235"/>
      <w:bookmarkStart w:id="3245" w:name="_Toc314782495"/>
      <w:bookmarkStart w:id="3246" w:name="_Toc702702304"/>
      <w:r>
        <w:rPr>
          <w:rFonts w:hint="eastAsia"/>
          <w:color w:val="000000" w:themeColor="text1"/>
          <w14:textFill>
            <w14:solidFill>
              <w14:schemeClr w14:val="tx1"/>
            </w14:solidFill>
          </w14:textFill>
        </w:rPr>
        <w:t>22.1承包人违约</w:t>
      </w:r>
      <w:bookmarkEnd w:id="3234"/>
      <w:bookmarkEnd w:id="3235"/>
      <w:bookmarkEnd w:id="3236"/>
      <w:bookmarkEnd w:id="3237"/>
      <w:bookmarkEnd w:id="3238"/>
      <w:bookmarkEnd w:id="3239"/>
      <w:bookmarkEnd w:id="3240"/>
      <w:bookmarkEnd w:id="3241"/>
      <w:bookmarkEnd w:id="3242"/>
      <w:bookmarkEnd w:id="3243"/>
      <w:bookmarkEnd w:id="3244"/>
      <w:bookmarkEnd w:id="3245"/>
      <w:bookmarkEnd w:id="324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 xml:space="preserve"> 承包人违约的情形</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在履行合同过程中发生的下列情况属承包人违约：</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）承包人违反第</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8</w:t>
      </w:r>
      <w:r>
        <w:rPr>
          <w:rFonts w:hint="eastAsia"/>
          <w:color w:val="000000" w:themeColor="text1"/>
          <w14:textFill>
            <w14:solidFill>
              <w14:schemeClr w14:val="tx1"/>
            </w14:solidFill>
          </w14:textFill>
        </w:rPr>
        <w:t>款或第</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款的约定，私自将合同的全部或部分权利转让给其他人，或私自将合同的全部或部分义务转移给其他人；</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）承包人违反第</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款或第</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款的约定，未经监理人批准，私自将已按合同约定进入施工场地的施工设备、临时设施或材料撤离施工场地；</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）承包人违反第</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款的约定使用了不合格材料或工程设备，工程质量达不到标准要求，又拒绝清除不合格工程；</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）承包人未能按合同进度计划及时完成合同约定的工作，已造成或预期造成工期延误；</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）承包人在缺陷责任期内，未能对工程接收证书所列的缺陷清单的内容或缺陷责任期内发生的缺陷进行修复，而又拒绝按监理人指示再进行修补；</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）承包人无法继续履行或明确表示不履行或实质上已停止履行合同；</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）承包人不按合同约定履行义务的其他情况。</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 xml:space="preserve"> 对承包人违约的处理</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）承包人发生第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）目约定的违约情况时，发包人可通知承包人立即解除合同，并按有关法律处理。</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）承包人发生除第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）目约定以外的其他违约情况时，监理人可向承包人发出整改通知，要求其在指定的期限内改正。承包人应承担其违约所引起的费用增加和（或）工期延误。</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）经检查证明承包人已采取了有效措施纠正违约行为，具备复工条件的，可由监理人签发复工通知复工。</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 xml:space="preserve"> 承包人违约解除合同</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监理人发出整改通知</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后，承包人仍不纠正违约行为的，发包人可向承包人发出解除合同通知。合同解除后，发包人可派员进驻施工场地，另行组织人员或委托其他承包人施工。发包人因继续完成该工程的需要，有权扣留使用承包人在现场的材料、设备和临时设施。但发包人的这一行动不免除承包人应承担的违约责任，也不影响发包人根据合同约定享有的索赔权利。</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 xml:space="preserve"> 合同解除后的估价、付款和结清</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）合同解除后，监理人按第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款商定或确定承包人实际完成工作的价值，以及承包人已提供的材料、施工设备、工程设备和临时工程等的价值。</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）合同解除后，发包人应暂停对承包人的一切付款，查清各项付款和已扣款金额，包括承包人应支付的违约金。</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）合同解除后，发包人应按第</w:t>
      </w: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款的约定向承包人索赔由于解除合同给发包人造成的损失。</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）合同双方确认上述往来款项后，出具最终结清付款证书，结清全部合同款项。</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）发包人和承包人未能就解除合同后的结清达成一致而形成争议的，按第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条的约定办理。</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 xml:space="preserve"> 协议利益的转让</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因承包人违约解除合同的，发包人有权要求承包人将其为实施合同而签订的材料和设备的订货协议或任何服务协议利益转让给发包人，并在解除合同后的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天内，依法办理转让手续。</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ascii="黑体" w:eastAsia="黑体"/>
          <w:color w:val="000000" w:themeColor="text1"/>
          <w14:textFill>
            <w14:solidFill>
              <w14:schemeClr w14:val="tx1"/>
            </w14:solidFill>
          </w14:textFill>
        </w:rPr>
        <w:t xml:space="preserve"> 紧急情况下无能力或不愿进行抢救</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pPr>
        <w:pStyle w:val="81"/>
        <w:rPr>
          <w:color w:val="000000" w:themeColor="text1"/>
          <w14:textFill>
            <w14:solidFill>
              <w14:schemeClr w14:val="tx1"/>
            </w14:solidFill>
          </w14:textFill>
        </w:rPr>
      </w:pPr>
      <w:bookmarkStart w:id="3247" w:name="_Toc152045755"/>
      <w:bookmarkStart w:id="3248" w:name="_Toc179632773"/>
      <w:bookmarkStart w:id="3249" w:name="_Toc22802563"/>
      <w:bookmarkStart w:id="3250" w:name="_Toc152042534"/>
      <w:bookmarkStart w:id="3251" w:name="_Toc144974726"/>
      <w:bookmarkStart w:id="3252" w:name="_Toc1037489597"/>
      <w:bookmarkStart w:id="3253" w:name="_Toc11067"/>
      <w:bookmarkStart w:id="3254" w:name="_Toc29165"/>
      <w:bookmarkStart w:id="3255" w:name="_Toc1295928380"/>
      <w:bookmarkStart w:id="3256" w:name="_Toc1630711161"/>
      <w:bookmarkStart w:id="3257" w:name="_Toc1459349598"/>
      <w:bookmarkStart w:id="3258" w:name="_Toc461618798"/>
      <w:bookmarkStart w:id="3259" w:name="_Toc421076701"/>
      <w:r>
        <w:rPr>
          <w:rFonts w:hint="eastAsia"/>
          <w:color w:val="000000" w:themeColor="text1"/>
          <w14:textFill>
            <w14:solidFill>
              <w14:schemeClr w14:val="tx1"/>
            </w14:solidFill>
          </w14:textFill>
        </w:rPr>
        <w:t>22.2发包人违约</w:t>
      </w:r>
      <w:bookmarkEnd w:id="3247"/>
      <w:bookmarkEnd w:id="3248"/>
      <w:bookmarkEnd w:id="3249"/>
      <w:bookmarkEnd w:id="3250"/>
      <w:bookmarkEnd w:id="3251"/>
      <w:bookmarkEnd w:id="3252"/>
      <w:bookmarkEnd w:id="3253"/>
      <w:bookmarkEnd w:id="3254"/>
      <w:bookmarkEnd w:id="3255"/>
      <w:bookmarkEnd w:id="3256"/>
      <w:bookmarkEnd w:id="3257"/>
      <w:bookmarkEnd w:id="3258"/>
      <w:bookmarkEnd w:id="3259"/>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发包人违约的情形</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在履行合同过程中发生的下列情形，属发包人违约：</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）发包人未能按合同约定支付预付款或合同价款，或拖延、拒绝批准付款申请和支付凭证，导致付款延误的；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）发包人原因造成停工的；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）监理人无正当理由没有在约定期限内发出复工指示，导致承包人无法复工的；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）发包人无法继续履行或明确表示不履行或实质上已停止履行合同的；</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）发包人不履行合同约定其他义务的。</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ascii="黑体" w:eastAsia="黑体"/>
          <w:color w:val="000000" w:themeColor="text1"/>
          <w14:textFill>
            <w14:solidFill>
              <w14:schemeClr w14:val="tx1"/>
            </w14:solidFill>
          </w14:textFill>
        </w:rPr>
        <w:t xml:space="preserve"> 承包人有权暂停施工</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发包人发生除第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）目以外的违约情况时，承包人可向发包人发出通知，要求发包人采取有效措施纠正违约行为。发包人收到承包人通知后的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天内仍不履行合同义务，承包人有权暂停施工，并通知监理人，发包人应承担由此增加的费用和（或）工期延误，并支付承包人合理利润。</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ascii="黑体" w:eastAsia="黑体"/>
          <w:color w:val="000000" w:themeColor="text1"/>
          <w14:textFill>
            <w14:solidFill>
              <w14:schemeClr w14:val="tx1"/>
            </w14:solidFill>
          </w14:textFill>
        </w:rPr>
        <w:t xml:space="preserve"> 发包人违约解除合同</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）发生第</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）目的违约情况时，承包人可书面通知发包人解除合同。</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）承包人按</w:t>
      </w: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项暂停施工</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天后，发包人仍不纠正违约行为的，承包人可向发包人发出解除合同通知。但承包人的这一行动不免除发包人承担的违约责任，也不影响承包人根据合同约定享有的索赔权利。</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ascii="黑体" w:eastAsia="黑体"/>
          <w:color w:val="000000" w:themeColor="text1"/>
          <w14:textFill>
            <w14:solidFill>
              <w14:schemeClr w14:val="tx1"/>
            </w14:solidFill>
          </w14:textFill>
        </w:rPr>
        <w:t xml:space="preserve"> 解除合同后的付款</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因发包人违约解除合同的，发包人应在解除合同后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天内向承包人支付下列金额，承包人应在此期限内及时向发包人提交要求支付下列金额的有关资料和凭证：</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）合同解除日以前所完成工作的价款；</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）承包人为该工程施工订购并已付款的材料、工程设备和其他物品的金额。发包人付还后，该材料、工程设备和其他物品归发包人所有；</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）承包人为完成工程所发生的，而发包人未支付的金额；</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）承包人撤离施工场地以及遣散承包人人员的金额；</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）由于解除合同应赔偿的承包人损失；</w:t>
      </w:r>
    </w:p>
    <w:p>
      <w:pPr>
        <w:spacing w:line="400" w:lineRule="exact"/>
        <w:ind w:firstLine="718" w:firstLineChars="342"/>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）按合同约定在合同解除日前应支付给承包人的其他金额。</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发包人应按本项约定支付上述金额并退还质量保证金和履约担保，但有权要求承包人支付应偿还给发包人的各项金额。</w:t>
      </w:r>
    </w:p>
    <w:p>
      <w:pPr>
        <w:spacing w:line="400" w:lineRule="exact"/>
        <w:ind w:firstLine="420" w:firstLineChars="200"/>
        <w:rPr>
          <w:rFonts w:ascii="黑体" w:eastAsia="黑体"/>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ascii="黑体" w:eastAsia="黑体"/>
          <w:color w:val="000000" w:themeColor="text1"/>
          <w14:textFill>
            <w14:solidFill>
              <w14:schemeClr w14:val="tx1"/>
            </w14:solidFill>
          </w14:textFill>
        </w:rPr>
        <w:t xml:space="preserve"> 解除合同后的承包人撤离</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因发包人违约而解除合同后，承包人应妥善做好已竣工工程和已购材料、设备的保护和移交工作，按发包人要求将承包人设备和人员撤出施工场地。承包人撤出施工场地应遵守第</w:t>
      </w: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项的约定，发包人应为承包人撤出提供必要条件。</w:t>
      </w:r>
    </w:p>
    <w:p>
      <w:pPr>
        <w:pStyle w:val="81"/>
        <w:rPr>
          <w:color w:val="000000" w:themeColor="text1"/>
          <w14:textFill>
            <w14:solidFill>
              <w14:schemeClr w14:val="tx1"/>
            </w14:solidFill>
          </w14:textFill>
        </w:rPr>
      </w:pPr>
      <w:bookmarkStart w:id="3260" w:name="_Toc32248"/>
      <w:bookmarkStart w:id="3261" w:name="_Toc25612"/>
      <w:bookmarkStart w:id="3262" w:name="_Toc179632774"/>
      <w:bookmarkStart w:id="3263" w:name="_Toc1097554985"/>
      <w:bookmarkStart w:id="3264" w:name="_Toc22802564"/>
      <w:bookmarkStart w:id="3265" w:name="_Toc152045756"/>
      <w:bookmarkStart w:id="3266" w:name="_Toc152042535"/>
      <w:bookmarkStart w:id="3267" w:name="_Toc868344098"/>
      <w:bookmarkStart w:id="3268" w:name="_Toc301500537"/>
      <w:bookmarkStart w:id="3269" w:name="_Toc1254861536"/>
      <w:bookmarkStart w:id="3270" w:name="_Toc692725022"/>
      <w:bookmarkStart w:id="3271" w:name="_Toc636117824"/>
      <w:r>
        <w:rPr>
          <w:rFonts w:hint="eastAsia"/>
          <w:color w:val="000000" w:themeColor="text1"/>
          <w14:textFill>
            <w14:solidFill>
              <w14:schemeClr w14:val="tx1"/>
            </w14:solidFill>
          </w14:textFill>
        </w:rPr>
        <w:t>22.3第三人造成的违约</w:t>
      </w:r>
      <w:bookmarkEnd w:id="3260"/>
      <w:bookmarkEnd w:id="3261"/>
      <w:bookmarkEnd w:id="3262"/>
      <w:bookmarkEnd w:id="3263"/>
      <w:bookmarkEnd w:id="3264"/>
      <w:bookmarkEnd w:id="3265"/>
      <w:bookmarkEnd w:id="3266"/>
      <w:bookmarkEnd w:id="3267"/>
      <w:bookmarkEnd w:id="3268"/>
      <w:bookmarkEnd w:id="3269"/>
      <w:bookmarkEnd w:id="3270"/>
      <w:bookmarkEnd w:id="3271"/>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在履行合同过程中，一方当事人因第三人的原因造成违约的，应当向对方当事人承担违约责任。一方当事人和第三人之间的纠纷，依照法律规定或者按照约定解决。</w:t>
      </w:r>
    </w:p>
    <w:p>
      <w:pPr>
        <w:pStyle w:val="82"/>
        <w:rPr>
          <w:color w:val="000000" w:themeColor="text1"/>
          <w14:textFill>
            <w14:solidFill>
              <w14:schemeClr w14:val="tx1"/>
            </w14:solidFill>
          </w14:textFill>
        </w:rPr>
      </w:pPr>
      <w:bookmarkStart w:id="3272" w:name="_Toc22802565"/>
      <w:bookmarkStart w:id="3273" w:name="_Toc179632775"/>
      <w:bookmarkStart w:id="3274" w:name="_Toc4607"/>
      <w:bookmarkStart w:id="3275" w:name="_Toc152045757"/>
      <w:bookmarkStart w:id="3276" w:name="_Toc881296277"/>
      <w:bookmarkStart w:id="3277" w:name="_Toc152042536"/>
      <w:bookmarkStart w:id="3278" w:name="_Toc144974727"/>
      <w:bookmarkStart w:id="3279" w:name="_Toc16639"/>
      <w:bookmarkStart w:id="3280" w:name="_Toc1572070915"/>
      <w:bookmarkStart w:id="3281" w:name="_Toc673013200"/>
      <w:bookmarkStart w:id="3282" w:name="_Toc330205173"/>
      <w:bookmarkStart w:id="3283" w:name="_Toc588125939"/>
      <w:bookmarkStart w:id="3284" w:name="_Toc2137871998"/>
      <w:r>
        <w:rPr>
          <w:rFonts w:hint="eastAsia"/>
          <w:color w:val="000000" w:themeColor="text1"/>
          <w14:textFill>
            <w14:solidFill>
              <w14:schemeClr w14:val="tx1"/>
            </w14:solidFill>
          </w14:textFill>
        </w:rPr>
        <w:t>23. 索赔</w:t>
      </w:r>
      <w:bookmarkEnd w:id="3272"/>
      <w:bookmarkEnd w:id="3273"/>
      <w:bookmarkEnd w:id="3274"/>
      <w:bookmarkEnd w:id="3275"/>
      <w:bookmarkEnd w:id="3276"/>
      <w:bookmarkEnd w:id="3277"/>
      <w:bookmarkEnd w:id="3278"/>
      <w:bookmarkEnd w:id="3279"/>
      <w:bookmarkEnd w:id="3280"/>
      <w:bookmarkEnd w:id="3281"/>
      <w:bookmarkEnd w:id="3282"/>
      <w:bookmarkEnd w:id="3283"/>
      <w:bookmarkEnd w:id="3284"/>
    </w:p>
    <w:p>
      <w:pPr>
        <w:pStyle w:val="81"/>
        <w:rPr>
          <w:color w:val="000000" w:themeColor="text1"/>
          <w14:textFill>
            <w14:solidFill>
              <w14:schemeClr w14:val="tx1"/>
            </w14:solidFill>
          </w14:textFill>
        </w:rPr>
      </w:pPr>
      <w:bookmarkStart w:id="3285" w:name="_Toc22802566"/>
      <w:bookmarkStart w:id="3286" w:name="_Toc152045758"/>
      <w:bookmarkStart w:id="3287" w:name="_Toc144974728"/>
      <w:bookmarkStart w:id="3288" w:name="_Toc1412769907"/>
      <w:bookmarkStart w:id="3289" w:name="_Toc179632776"/>
      <w:bookmarkStart w:id="3290" w:name="_Toc152042537"/>
      <w:bookmarkStart w:id="3291" w:name="_Toc16611"/>
      <w:bookmarkStart w:id="3292" w:name="_Toc30502"/>
      <w:bookmarkStart w:id="3293" w:name="_Toc1410473060"/>
      <w:bookmarkStart w:id="3294" w:name="_Toc1193264910"/>
      <w:bookmarkStart w:id="3295" w:name="_Toc1137284102"/>
      <w:bookmarkStart w:id="3296" w:name="_Toc1023596167"/>
      <w:bookmarkStart w:id="3297" w:name="_Toc509397730"/>
      <w:r>
        <w:rPr>
          <w:rFonts w:hint="eastAsia"/>
          <w:color w:val="000000" w:themeColor="text1"/>
          <w14:textFill>
            <w14:solidFill>
              <w14:schemeClr w14:val="tx1"/>
            </w14:solidFill>
          </w14:textFill>
        </w:rPr>
        <w:t>23.1承包人索赔的提出</w:t>
      </w:r>
      <w:bookmarkEnd w:id="3285"/>
      <w:bookmarkEnd w:id="3286"/>
      <w:bookmarkEnd w:id="3287"/>
      <w:bookmarkEnd w:id="3288"/>
      <w:bookmarkEnd w:id="3289"/>
      <w:bookmarkEnd w:id="3290"/>
      <w:bookmarkEnd w:id="3291"/>
      <w:bookmarkEnd w:id="3292"/>
      <w:bookmarkEnd w:id="3293"/>
      <w:bookmarkEnd w:id="3294"/>
      <w:bookmarkEnd w:id="3295"/>
      <w:bookmarkEnd w:id="3296"/>
      <w:bookmarkEnd w:id="3297"/>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根据合同约定，承包人认为有权得到追加付款和（或）延长工期的，应按以下程序向发包人提出索赔：</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）承包人应在知道或应当知道索赔事件发生后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天内，向监理人递交索赔意向通知书，并说明发生索赔事件的事由。承包人未在前述</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天内发出索赔意向通知书的，丧失要求追加付款和（或）延长工期的权利；</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）承包人应在发出索赔意向通知书后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天内，向监理人正式递交索赔通知书。索赔通知书应详细说明索赔理由以及要求追加的付款金额和（或）延长的工期，并附必要的记录和证明材料；</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）索赔事件具有连续影响的，承包人应按合理时间间隔继续递交延续索赔通知，说明连续影响的实际情况和记录，列出累计的追加付款金额和（或）工期延长天数；</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）在索赔事件影响结束后的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天内，承包人应向监理人递交最终索赔通知书，说明最终要求索赔的追加付款金额和延长的工期，并附必要的记录和证明材料。</w:t>
      </w:r>
    </w:p>
    <w:p>
      <w:pPr>
        <w:pStyle w:val="81"/>
        <w:rPr>
          <w:color w:val="000000" w:themeColor="text1"/>
          <w14:textFill>
            <w14:solidFill>
              <w14:schemeClr w14:val="tx1"/>
            </w14:solidFill>
          </w14:textFill>
        </w:rPr>
      </w:pPr>
      <w:bookmarkStart w:id="3298" w:name="_Toc22802567"/>
      <w:bookmarkStart w:id="3299" w:name="_Toc179632777"/>
      <w:bookmarkStart w:id="3300" w:name="_Toc13871"/>
      <w:bookmarkStart w:id="3301" w:name="_Toc144974729"/>
      <w:bookmarkStart w:id="3302" w:name="_Toc152042538"/>
      <w:bookmarkStart w:id="3303" w:name="_Toc18156"/>
      <w:bookmarkStart w:id="3304" w:name="_Toc1459934602"/>
      <w:bookmarkStart w:id="3305" w:name="_Toc152045759"/>
      <w:bookmarkStart w:id="3306" w:name="_Toc1549832463"/>
      <w:bookmarkStart w:id="3307" w:name="_Toc389967175"/>
      <w:bookmarkStart w:id="3308" w:name="_Toc1920301813"/>
      <w:bookmarkStart w:id="3309" w:name="_Toc1255405130"/>
      <w:bookmarkStart w:id="3310" w:name="_Toc1444671119"/>
      <w:r>
        <w:rPr>
          <w:rFonts w:hint="eastAsia"/>
          <w:color w:val="000000" w:themeColor="text1"/>
          <w14:textFill>
            <w14:solidFill>
              <w14:schemeClr w14:val="tx1"/>
            </w14:solidFill>
          </w14:textFill>
        </w:rPr>
        <w:t>23.2承包人索赔处理程序</w:t>
      </w:r>
      <w:bookmarkEnd w:id="3298"/>
      <w:bookmarkEnd w:id="3299"/>
      <w:bookmarkEnd w:id="3300"/>
      <w:bookmarkEnd w:id="3301"/>
      <w:bookmarkEnd w:id="3302"/>
      <w:bookmarkEnd w:id="3303"/>
      <w:bookmarkEnd w:id="3304"/>
      <w:bookmarkEnd w:id="3305"/>
      <w:bookmarkEnd w:id="3306"/>
      <w:bookmarkEnd w:id="3307"/>
      <w:bookmarkEnd w:id="3308"/>
      <w:bookmarkEnd w:id="3309"/>
      <w:bookmarkEnd w:id="3310"/>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）监理人收到承包人提交的索赔通知书后，应及时审查索赔通知书的内容、查验承包人的记录和证明材料，必要时监理人可要求承包人提交全部原始记录副本。</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）监理人应按第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款商定或确定追加的付款和（或）延长的工期，并在收到上述索赔通知书或有关索赔的进一步证明材料后的</w:t>
      </w:r>
      <w:r>
        <w:rPr>
          <w:rFonts w:hint="eastAsia" w:ascii="Times New Roman" w:hAnsi="Times New Roman"/>
          <w:color w:val="000000" w:themeColor="text1"/>
          <w14:textFill>
            <w14:solidFill>
              <w14:schemeClr w14:val="tx1"/>
            </w14:solidFill>
          </w14:textFill>
        </w:rPr>
        <w:t>42</w:t>
      </w:r>
      <w:r>
        <w:rPr>
          <w:rFonts w:hint="eastAsia"/>
          <w:color w:val="000000" w:themeColor="text1"/>
          <w14:textFill>
            <w14:solidFill>
              <w14:schemeClr w14:val="tx1"/>
            </w14:solidFill>
          </w14:textFill>
        </w:rPr>
        <w:t>天内，将索赔处理结果答复承包人。</w:t>
      </w:r>
    </w:p>
    <w:p>
      <w:pPr>
        <w:spacing w:line="400" w:lineRule="exact"/>
        <w:ind w:firstLine="359" w:firstLineChars="171"/>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）承包人接受索赔处理结果的，发包人应在作出索赔处理结果答复后</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天内完成赔付。承包人不接受索赔处理结果的，按第</w:t>
      </w: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条的约定办理。</w:t>
      </w:r>
    </w:p>
    <w:p>
      <w:pPr>
        <w:pStyle w:val="81"/>
        <w:rPr>
          <w:color w:val="000000" w:themeColor="text1"/>
          <w14:textFill>
            <w14:solidFill>
              <w14:schemeClr w14:val="tx1"/>
            </w14:solidFill>
          </w14:textFill>
        </w:rPr>
      </w:pPr>
      <w:bookmarkStart w:id="3311" w:name="_Toc3021"/>
      <w:bookmarkStart w:id="3312" w:name="_Toc152045760"/>
      <w:bookmarkStart w:id="3313" w:name="_Toc144974730"/>
      <w:bookmarkStart w:id="3314" w:name="_Toc1104369033"/>
      <w:bookmarkStart w:id="3315" w:name="_Toc22802568"/>
      <w:bookmarkStart w:id="3316" w:name="_Toc179632778"/>
      <w:bookmarkStart w:id="3317" w:name="_Toc28952"/>
      <w:bookmarkStart w:id="3318" w:name="_Toc152042539"/>
      <w:bookmarkStart w:id="3319" w:name="_Toc1227957041"/>
      <w:bookmarkStart w:id="3320" w:name="_Toc1293952778"/>
      <w:bookmarkStart w:id="3321" w:name="_Toc1771882878"/>
      <w:bookmarkStart w:id="3322" w:name="_Toc1815628305"/>
      <w:bookmarkStart w:id="3323" w:name="_Toc221145525"/>
      <w:r>
        <w:rPr>
          <w:rFonts w:hint="eastAsia"/>
          <w:color w:val="000000" w:themeColor="text1"/>
          <w14:textFill>
            <w14:solidFill>
              <w14:schemeClr w14:val="tx1"/>
            </w14:solidFill>
          </w14:textFill>
        </w:rPr>
        <w:t>23.3承包人提出索赔的期限</w:t>
      </w:r>
      <w:bookmarkEnd w:id="3311"/>
      <w:bookmarkEnd w:id="3312"/>
      <w:bookmarkEnd w:id="3313"/>
      <w:bookmarkEnd w:id="3314"/>
      <w:bookmarkEnd w:id="3315"/>
      <w:bookmarkEnd w:id="3316"/>
      <w:bookmarkEnd w:id="3317"/>
      <w:bookmarkEnd w:id="3318"/>
      <w:bookmarkEnd w:id="3319"/>
      <w:bookmarkEnd w:id="3320"/>
      <w:bookmarkEnd w:id="3321"/>
      <w:bookmarkEnd w:id="3322"/>
      <w:bookmarkEnd w:id="3323"/>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承包人按第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款的约定接受了竣工付款证书后，应被认为已无权再提出在合同工程接收证书颁发前所发生的任何索赔。</w:t>
      </w:r>
    </w:p>
    <w:p>
      <w:pPr>
        <w:spacing w:line="400" w:lineRule="exact"/>
        <w:ind w:firstLine="420" w:firstLineChars="200"/>
        <w:rPr>
          <w:color w:val="000000" w:themeColor="text1"/>
          <w:shd w:val="pct10" w:color="auto" w:fill="FFFFFF"/>
          <w14:textFill>
            <w14:solidFill>
              <w14:schemeClr w14:val="tx1"/>
            </w14:solidFill>
          </w14:textFill>
        </w:rPr>
      </w:pP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承包人按第</w:t>
      </w:r>
      <w:r>
        <w:rPr>
          <w:rFonts w:hint="eastAsia" w:ascii="Times New Roman" w:hAnsi="Times New Roman"/>
          <w:color w:val="000000" w:themeColor="text1"/>
          <w14:textFill>
            <w14:solidFill>
              <w14:schemeClr w14:val="tx1"/>
            </w14:solidFill>
          </w14:textFill>
        </w:rPr>
        <w:t>17</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款的约定提交的最终结清申请单中，只限于提出工程接收证书颁发后发生的索赔。提出索赔的期限自接受最终结清证书时终止。</w:t>
      </w:r>
    </w:p>
    <w:p>
      <w:pPr>
        <w:pStyle w:val="81"/>
        <w:rPr>
          <w:color w:val="000000" w:themeColor="text1"/>
          <w14:textFill>
            <w14:solidFill>
              <w14:schemeClr w14:val="tx1"/>
            </w14:solidFill>
          </w14:textFill>
        </w:rPr>
      </w:pPr>
      <w:bookmarkStart w:id="3324" w:name="_Toc1999749132"/>
      <w:bookmarkStart w:id="3325" w:name="_Toc152042540"/>
      <w:bookmarkStart w:id="3326" w:name="_Toc179632779"/>
      <w:bookmarkStart w:id="3327" w:name="_Toc8335"/>
      <w:bookmarkStart w:id="3328" w:name="_Toc27937"/>
      <w:bookmarkStart w:id="3329" w:name="_Toc22802569"/>
      <w:bookmarkStart w:id="3330" w:name="_Toc144974731"/>
      <w:bookmarkStart w:id="3331" w:name="_Toc152045761"/>
      <w:bookmarkStart w:id="3332" w:name="_Toc1215032488"/>
      <w:bookmarkStart w:id="3333" w:name="_Toc2026996675"/>
      <w:bookmarkStart w:id="3334" w:name="_Toc617058735"/>
      <w:bookmarkStart w:id="3335" w:name="_Toc368476719"/>
      <w:bookmarkStart w:id="3336" w:name="_Toc832742959"/>
      <w:r>
        <w:rPr>
          <w:rFonts w:hint="eastAsia"/>
          <w:color w:val="000000" w:themeColor="text1"/>
          <w14:textFill>
            <w14:solidFill>
              <w14:schemeClr w14:val="tx1"/>
            </w14:solidFill>
          </w14:textFill>
        </w:rPr>
        <w:t>23.4发包人的索赔</w:t>
      </w:r>
      <w:bookmarkEnd w:id="3324"/>
      <w:bookmarkEnd w:id="3325"/>
      <w:bookmarkEnd w:id="3326"/>
      <w:bookmarkEnd w:id="3327"/>
      <w:bookmarkEnd w:id="3328"/>
      <w:bookmarkEnd w:id="3329"/>
      <w:bookmarkEnd w:id="3330"/>
      <w:bookmarkEnd w:id="3331"/>
      <w:bookmarkEnd w:id="3332"/>
      <w:bookmarkEnd w:id="3333"/>
      <w:bookmarkEnd w:id="3334"/>
      <w:bookmarkEnd w:id="3335"/>
      <w:bookmarkEnd w:id="333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发生索赔事件后，监理人应及时书面通知承包人，详细说明发包人有权得到的索赔金额和（或）延长缺陷责任期的细节和依据。发包人提出索赔的期限和要求与第</w:t>
      </w: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款的约定相同，延长缺陷责任期的通知应在缺陷责任期届满前发出。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监理人按第</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款商定或确定发包人从承包人处得到赔付的金额和（或）缺陷责任期的延长期。承包人应付给发包人的金额可从拟支付给承包人的合同价款中扣除，或由承包人以其他方式支付给发包人。</w:t>
      </w:r>
    </w:p>
    <w:p>
      <w:pPr>
        <w:pStyle w:val="82"/>
        <w:rPr>
          <w:color w:val="000000" w:themeColor="text1"/>
          <w14:textFill>
            <w14:solidFill>
              <w14:schemeClr w14:val="tx1"/>
            </w14:solidFill>
          </w14:textFill>
        </w:rPr>
      </w:pPr>
      <w:bookmarkStart w:id="3337" w:name="_Toc22802570"/>
      <w:bookmarkStart w:id="3338" w:name="_Toc152042541"/>
      <w:bookmarkStart w:id="3339" w:name="_Toc144974732"/>
      <w:bookmarkStart w:id="3340" w:name="_Toc179632780"/>
      <w:bookmarkStart w:id="3341" w:name="_Toc2123281119"/>
      <w:bookmarkStart w:id="3342" w:name="_Toc152045762"/>
      <w:bookmarkStart w:id="3343" w:name="_Toc23182"/>
      <w:bookmarkStart w:id="3344" w:name="_Toc22758"/>
      <w:bookmarkStart w:id="3345" w:name="_Toc985776302"/>
      <w:bookmarkStart w:id="3346" w:name="_Toc973721054"/>
      <w:bookmarkStart w:id="3347" w:name="_Toc424160689"/>
      <w:bookmarkStart w:id="3348" w:name="_Toc281731924"/>
      <w:bookmarkStart w:id="3349" w:name="_Toc1665566755"/>
      <w:r>
        <w:rPr>
          <w:rFonts w:hint="eastAsia"/>
          <w:color w:val="000000" w:themeColor="text1"/>
          <w14:textFill>
            <w14:solidFill>
              <w14:schemeClr w14:val="tx1"/>
            </w14:solidFill>
          </w14:textFill>
        </w:rPr>
        <w:t>24. 争议的解决</w:t>
      </w:r>
      <w:bookmarkEnd w:id="3337"/>
      <w:bookmarkEnd w:id="3338"/>
      <w:bookmarkEnd w:id="3339"/>
      <w:bookmarkEnd w:id="3340"/>
      <w:bookmarkEnd w:id="3341"/>
      <w:bookmarkEnd w:id="3342"/>
      <w:bookmarkEnd w:id="3343"/>
      <w:bookmarkEnd w:id="3344"/>
      <w:bookmarkEnd w:id="3345"/>
      <w:bookmarkEnd w:id="3346"/>
      <w:bookmarkEnd w:id="3347"/>
      <w:bookmarkEnd w:id="3348"/>
      <w:bookmarkEnd w:id="3349"/>
    </w:p>
    <w:p>
      <w:pPr>
        <w:pStyle w:val="81"/>
        <w:rPr>
          <w:color w:val="000000" w:themeColor="text1"/>
          <w14:textFill>
            <w14:solidFill>
              <w14:schemeClr w14:val="tx1"/>
            </w14:solidFill>
          </w14:textFill>
        </w:rPr>
      </w:pPr>
      <w:bookmarkStart w:id="3350" w:name="_Toc152045763"/>
      <w:bookmarkStart w:id="3351" w:name="_Toc10657"/>
      <w:bookmarkStart w:id="3352" w:name="_Toc30270"/>
      <w:bookmarkStart w:id="3353" w:name="_Toc152042542"/>
      <w:bookmarkStart w:id="3354" w:name="_Toc2140604111"/>
      <w:bookmarkStart w:id="3355" w:name="_Toc22802571"/>
      <w:bookmarkStart w:id="3356" w:name="_Toc144974733"/>
      <w:bookmarkStart w:id="3357" w:name="_Toc179632781"/>
      <w:bookmarkStart w:id="3358" w:name="_Toc1940458020"/>
      <w:bookmarkStart w:id="3359" w:name="_Toc1266297534"/>
      <w:bookmarkStart w:id="3360" w:name="_Toc1407567879"/>
      <w:bookmarkStart w:id="3361" w:name="_Toc1390164658"/>
      <w:bookmarkStart w:id="3362" w:name="_Toc314790469"/>
      <w:r>
        <w:rPr>
          <w:rFonts w:hint="eastAsia"/>
          <w:color w:val="000000" w:themeColor="text1"/>
          <w14:textFill>
            <w14:solidFill>
              <w14:schemeClr w14:val="tx1"/>
            </w14:solidFill>
          </w14:textFill>
        </w:rPr>
        <w:t>24.1争议的解决方式</w:t>
      </w:r>
      <w:bookmarkEnd w:id="3350"/>
      <w:bookmarkEnd w:id="3351"/>
      <w:bookmarkEnd w:id="3352"/>
      <w:bookmarkEnd w:id="3353"/>
      <w:bookmarkEnd w:id="3354"/>
      <w:bookmarkEnd w:id="3355"/>
      <w:bookmarkEnd w:id="3356"/>
      <w:bookmarkEnd w:id="3357"/>
      <w:bookmarkEnd w:id="3358"/>
      <w:bookmarkEnd w:id="3359"/>
      <w:bookmarkEnd w:id="3360"/>
      <w:bookmarkEnd w:id="3361"/>
      <w:bookmarkEnd w:id="3362"/>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发包人和承包人在履行合同中发生争议的，可以友好协商解决或者提请争议评审组评审。合同当事人友好协商解决不成、不愿提请争议评审或者不接受争议评审组意见的，可在专用合同条款中约定下列一种方式解决。</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）向约定的仲裁委员会申请仲裁；</w:t>
      </w:r>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）向有管辖权的人民法院提起诉讼。</w:t>
      </w:r>
    </w:p>
    <w:p>
      <w:pPr>
        <w:pStyle w:val="81"/>
        <w:rPr>
          <w:color w:val="000000" w:themeColor="text1"/>
          <w14:textFill>
            <w14:solidFill>
              <w14:schemeClr w14:val="tx1"/>
            </w14:solidFill>
          </w14:textFill>
        </w:rPr>
      </w:pPr>
      <w:bookmarkStart w:id="3363" w:name="_Toc28344"/>
      <w:bookmarkStart w:id="3364" w:name="_Toc152045764"/>
      <w:bookmarkStart w:id="3365" w:name="_Toc144974734"/>
      <w:bookmarkStart w:id="3366" w:name="_Toc152042543"/>
      <w:bookmarkStart w:id="3367" w:name="_Toc179632782"/>
      <w:bookmarkStart w:id="3368" w:name="_Toc1421938551"/>
      <w:bookmarkStart w:id="3369" w:name="_Toc22802572"/>
      <w:bookmarkStart w:id="3370" w:name="_Toc8288"/>
      <w:bookmarkStart w:id="3371" w:name="_Toc2003825885"/>
      <w:bookmarkStart w:id="3372" w:name="_Toc1046130645"/>
      <w:bookmarkStart w:id="3373" w:name="_Toc497660271"/>
      <w:bookmarkStart w:id="3374" w:name="_Toc2003536557"/>
      <w:bookmarkStart w:id="3375" w:name="_Toc218232037"/>
      <w:r>
        <w:rPr>
          <w:rFonts w:hint="eastAsia"/>
          <w:color w:val="000000" w:themeColor="text1"/>
          <w14:textFill>
            <w14:solidFill>
              <w14:schemeClr w14:val="tx1"/>
            </w14:solidFill>
          </w14:textFill>
        </w:rPr>
        <w:t>24.2友好解决</w:t>
      </w:r>
      <w:bookmarkEnd w:id="3363"/>
      <w:bookmarkEnd w:id="3364"/>
      <w:bookmarkEnd w:id="3365"/>
      <w:bookmarkEnd w:id="3366"/>
      <w:bookmarkEnd w:id="3367"/>
      <w:bookmarkEnd w:id="3368"/>
      <w:bookmarkEnd w:id="3369"/>
      <w:bookmarkEnd w:id="3370"/>
      <w:bookmarkEnd w:id="3371"/>
      <w:bookmarkEnd w:id="3372"/>
      <w:bookmarkEnd w:id="3373"/>
      <w:bookmarkEnd w:id="3374"/>
      <w:bookmarkEnd w:id="3375"/>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在提请争议评审、仲裁或者诉讼前，以及在争议评审、仲裁或诉讼过程中，发包人和承包人均可共同努力友好协商解决争议。</w:t>
      </w:r>
    </w:p>
    <w:p>
      <w:pPr>
        <w:pStyle w:val="81"/>
        <w:rPr>
          <w:color w:val="000000" w:themeColor="text1"/>
          <w14:textFill>
            <w14:solidFill>
              <w14:schemeClr w14:val="tx1"/>
            </w14:solidFill>
          </w14:textFill>
        </w:rPr>
      </w:pPr>
      <w:bookmarkStart w:id="3376" w:name="_Toc144974735"/>
      <w:bookmarkStart w:id="3377" w:name="_Toc31834"/>
      <w:bookmarkStart w:id="3378" w:name="_Toc179632783"/>
      <w:bookmarkStart w:id="3379" w:name="_Toc22802573"/>
      <w:bookmarkStart w:id="3380" w:name="_Toc414590668"/>
      <w:bookmarkStart w:id="3381" w:name="_Toc152045765"/>
      <w:bookmarkStart w:id="3382" w:name="_Toc16063"/>
      <w:bookmarkStart w:id="3383" w:name="_Toc152042544"/>
      <w:bookmarkStart w:id="3384" w:name="_Toc2146757216"/>
      <w:bookmarkStart w:id="3385" w:name="_Toc1327740474"/>
      <w:bookmarkStart w:id="3386" w:name="_Toc1294893057"/>
      <w:bookmarkStart w:id="3387" w:name="_Toc1323023755"/>
      <w:bookmarkStart w:id="3388" w:name="_Toc1575873281"/>
      <w:r>
        <w:rPr>
          <w:rFonts w:hint="eastAsia"/>
          <w:color w:val="000000" w:themeColor="text1"/>
          <w14:textFill>
            <w14:solidFill>
              <w14:schemeClr w14:val="tx1"/>
            </w14:solidFill>
          </w14:textFill>
        </w:rPr>
        <w:t>24.3争议评审</w:t>
      </w:r>
      <w:bookmarkEnd w:id="3376"/>
      <w:bookmarkEnd w:id="3377"/>
      <w:bookmarkEnd w:id="3378"/>
      <w:bookmarkEnd w:id="3379"/>
      <w:bookmarkEnd w:id="3380"/>
      <w:bookmarkEnd w:id="3381"/>
      <w:bookmarkEnd w:id="3382"/>
      <w:bookmarkEnd w:id="3383"/>
      <w:bookmarkEnd w:id="3384"/>
      <w:bookmarkEnd w:id="3385"/>
      <w:bookmarkEnd w:id="3386"/>
      <w:bookmarkEnd w:id="3387"/>
      <w:bookmarkEnd w:id="3388"/>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采用争议评审的，发包人和承包人应在开工日后的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天内或在争议发生后，协商成立争议评审组。争议评审组由有合同管理和工程实践经验的专家组成。</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合同双方的争议，应首先由申请人向争议评审组提交一份详细的评审申请报告，并附必要的文件、图纸和证明材料，申请人还应将上述报告的副本同时提交给被申请人和监理人。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被申请人在收到申请人评审申请报告副本后的</w:t>
      </w:r>
      <w:r>
        <w:rPr>
          <w:rFonts w:hint="eastAsia" w:ascii="Times New Roman" w:hAnsi="Times New Roman"/>
          <w:color w:val="000000" w:themeColor="text1"/>
          <w14:textFill>
            <w14:solidFill>
              <w14:schemeClr w14:val="tx1"/>
            </w14:solidFill>
          </w14:textFill>
        </w:rPr>
        <w:t>28</w:t>
      </w:r>
      <w:r>
        <w:rPr>
          <w:rFonts w:hint="eastAsia"/>
          <w:color w:val="000000" w:themeColor="text1"/>
          <w14:textFill>
            <w14:solidFill>
              <w14:schemeClr w14:val="tx1"/>
            </w14:solidFill>
          </w14:textFill>
        </w:rPr>
        <w:t>天内，向争议评审组提交一份答辩报告，并附证明材料。被申请人应将答辩报告的副本同时提交给申请人和监理人。</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4</w:t>
      </w:r>
      <w:r>
        <w:rPr>
          <w:rFonts w:hint="eastAsia"/>
          <w:color w:val="000000" w:themeColor="text1"/>
          <w14:textFill>
            <w14:solidFill>
              <w14:schemeClr w14:val="tx1"/>
            </w14:solidFill>
          </w14:textFill>
        </w:rPr>
        <w:t>除专用合同条款另有约定外，争议评审组在收到合同双方报告后的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天内，邀请双方代表和有关人员举行调查会，向双方调查争议细节；必要时争议评审组可要求双方进一步提供补充材料。</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除专用合同条款另有约定外，在调查会结束后的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天内，争议评审组应在不受任何干扰的情况下进行独立、公正的评审，作出书面评审意见，并说明理由。在争议评审期间，争议双方暂按总监理工程师的确定执行。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发包人和承包人接受评审意见的，由监理人根据评审意见拟定执行协议，经争议双方签字后作为合同的补充文件，并遵照执行。</w:t>
      </w:r>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24</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发包人或承包人不接受评审意见，并要求提交仲裁或提起诉讼的，应在收到评审意见后的</w:t>
      </w:r>
      <w:r>
        <w:rPr>
          <w:rFonts w:hint="eastAsia" w:ascii="Times New Roman" w:hAnsi="Times New Roman"/>
          <w:color w:val="000000" w:themeColor="text1"/>
          <w14:textFill>
            <w14:solidFill>
              <w14:schemeClr w14:val="tx1"/>
            </w14:solidFill>
          </w14:textFill>
        </w:rPr>
        <w:t>14</w:t>
      </w:r>
      <w:r>
        <w:rPr>
          <w:rFonts w:hint="eastAsia"/>
          <w:color w:val="000000" w:themeColor="text1"/>
          <w14:textFill>
            <w14:solidFill>
              <w14:schemeClr w14:val="tx1"/>
            </w14:solidFill>
          </w14:textFill>
        </w:rPr>
        <w:t>天内将仲裁或起诉意向书面通知另一方，并抄送监理人，但在仲裁或诉讼结束前应暂按总监理工程师的确定执行。</w:t>
      </w:r>
    </w:p>
    <w:p>
      <w:pPr>
        <w:spacing w:line="400" w:lineRule="exac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92"/>
        <w:spacing w:after="240" w:afterLines="100" w:line="360" w:lineRule="exact"/>
        <w:ind w:firstLine="560"/>
        <w:jc w:val="center"/>
        <w:rPr>
          <w:rFonts w:ascii="Times New Roman" w:hAnsi="Times New Roman" w:eastAsia="黑体"/>
          <w:b w:val="0"/>
          <w:bCs w:val="0"/>
          <w:color w:val="000000" w:themeColor="text1"/>
          <w:sz w:val="28"/>
          <w:szCs w:val="28"/>
          <w14:textFill>
            <w14:solidFill>
              <w14:schemeClr w14:val="tx1"/>
            </w14:solidFill>
          </w14:textFill>
        </w:rPr>
      </w:pPr>
      <w:bookmarkStart w:id="3389" w:name="_Toc598570533"/>
      <w:bookmarkStart w:id="3390" w:name="_Toc336245897"/>
      <w:bookmarkStart w:id="3391" w:name="_Toc25465"/>
      <w:bookmarkStart w:id="3392" w:name="_Toc22802574"/>
      <w:bookmarkStart w:id="3393" w:name="_Toc8501"/>
      <w:bookmarkStart w:id="3394" w:name="_Toc781948401"/>
      <w:bookmarkStart w:id="3395" w:name="_Toc1346788391"/>
      <w:bookmarkStart w:id="3396" w:name="_Toc922912640"/>
      <w:bookmarkStart w:id="3397" w:name="_Toc314932928"/>
      <w:bookmarkStart w:id="3398" w:name="_Toc1075526136"/>
      <w:r>
        <w:rPr>
          <w:rFonts w:hint="eastAsia" w:ascii="Times New Roman" w:hAnsi="Times New Roman" w:eastAsia="黑体"/>
          <w:b w:val="0"/>
          <w:bCs w:val="0"/>
          <w:color w:val="000000" w:themeColor="text1"/>
          <w:sz w:val="28"/>
          <w:szCs w:val="28"/>
          <w14:textFill>
            <w14:solidFill>
              <w14:schemeClr w14:val="tx1"/>
            </w14:solidFill>
          </w14:textFill>
        </w:rPr>
        <w:t>第二节</w:t>
      </w:r>
      <w:r>
        <w:rPr>
          <w:rFonts w:ascii="Times New Roman" w:hAnsi="Times New Roman" w:eastAsia="黑体"/>
          <w:b w:val="0"/>
          <w:bCs w:val="0"/>
          <w:color w:val="000000" w:themeColor="text1"/>
          <w:sz w:val="28"/>
          <w:szCs w:val="28"/>
          <w14:textFill>
            <w14:solidFill>
              <w14:schemeClr w14:val="tx1"/>
            </w14:solidFill>
          </w14:textFill>
        </w:rPr>
        <w:t xml:space="preserve"> </w:t>
      </w:r>
      <w:r>
        <w:rPr>
          <w:rFonts w:hint="eastAsia" w:ascii="Times New Roman" w:hAnsi="Times New Roman" w:eastAsia="黑体"/>
          <w:b w:val="0"/>
          <w:bCs w:val="0"/>
          <w:color w:val="000000" w:themeColor="text1"/>
          <w:sz w:val="28"/>
          <w:szCs w:val="28"/>
          <w14:textFill>
            <w14:solidFill>
              <w14:schemeClr w14:val="tx1"/>
            </w14:solidFill>
          </w14:textFill>
        </w:rPr>
        <w:t>专用合同条款</w:t>
      </w:r>
      <w:bookmarkEnd w:id="3389"/>
      <w:bookmarkEnd w:id="3390"/>
      <w:bookmarkEnd w:id="3391"/>
      <w:bookmarkEnd w:id="3392"/>
      <w:bookmarkEnd w:id="3393"/>
      <w:bookmarkEnd w:id="3394"/>
      <w:bookmarkEnd w:id="3395"/>
      <w:bookmarkEnd w:id="3396"/>
      <w:bookmarkEnd w:id="3397"/>
      <w:bookmarkEnd w:id="3398"/>
    </w:p>
    <w:p>
      <w:pPr>
        <w:spacing w:line="400" w:lineRule="exac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（招标人应根据招标项目的具体特点和实际需要，按照公平、自愿和诚实信用的原则</w:t>
      </w:r>
      <w:r>
        <w:rPr>
          <w:color w:val="000000" w:themeColor="text1"/>
          <w14:textFill>
            <w14:solidFill>
              <w14:schemeClr w14:val="tx1"/>
            </w14:solidFill>
          </w14:textFill>
        </w:rPr>
        <w:t>，在本</w:t>
      </w:r>
      <w:r>
        <w:rPr>
          <w:rFonts w:hint="eastAsia"/>
          <w:color w:val="000000" w:themeColor="text1"/>
          <w14:textFill>
            <w14:solidFill>
              <w14:schemeClr w14:val="tx1"/>
            </w14:solidFill>
          </w14:textFill>
        </w:rPr>
        <w:t>专用合同条款的基础上编制“专用合同条款”。除“通用合同条款”明确“专用合同条款”可做出不同约定外，“专用合同条款”内容不得与“通用合同条款”相抵触。）</w:t>
      </w:r>
    </w:p>
    <w:p>
      <w:pPr>
        <w:pStyle w:val="82"/>
        <w:rPr>
          <w:color w:val="000000" w:themeColor="text1"/>
          <w14:textFill>
            <w14:solidFill>
              <w14:schemeClr w14:val="tx1"/>
            </w14:solidFill>
          </w14:textFill>
        </w:rPr>
      </w:pPr>
      <w:bookmarkStart w:id="3399" w:name="_Toc22802575"/>
      <w:bookmarkStart w:id="3400" w:name="_Toc336245898"/>
      <w:bookmarkStart w:id="3401" w:name="_Toc28818"/>
      <w:bookmarkStart w:id="3402" w:name="_Toc1251108597"/>
      <w:bookmarkStart w:id="3403" w:name="_Toc13781"/>
      <w:bookmarkStart w:id="3404" w:name="_Toc343644039"/>
      <w:bookmarkStart w:id="3405" w:name="_Toc819463598"/>
      <w:bookmarkStart w:id="3406" w:name="_Toc1070013026"/>
      <w:bookmarkStart w:id="3407" w:name="_Toc1436118390"/>
      <w:bookmarkStart w:id="3408" w:name="_Toc946446552"/>
      <w:r>
        <w:rPr>
          <w:color w:val="000000" w:themeColor="text1"/>
          <w14:textFill>
            <w14:solidFill>
              <w14:schemeClr w14:val="tx1"/>
            </w14:solidFill>
          </w14:textFill>
        </w:rPr>
        <w:t>1. 一般约定</w:t>
      </w:r>
      <w:bookmarkEnd w:id="3399"/>
      <w:bookmarkEnd w:id="3400"/>
      <w:bookmarkEnd w:id="3401"/>
      <w:bookmarkEnd w:id="3402"/>
      <w:bookmarkEnd w:id="3403"/>
      <w:bookmarkEnd w:id="3404"/>
      <w:bookmarkEnd w:id="3405"/>
      <w:bookmarkEnd w:id="3406"/>
      <w:bookmarkEnd w:id="3407"/>
      <w:bookmarkEnd w:id="3408"/>
    </w:p>
    <w:p>
      <w:pPr>
        <w:pStyle w:val="81"/>
        <w:rPr>
          <w:color w:val="000000" w:themeColor="text1"/>
          <w14:textFill>
            <w14:solidFill>
              <w14:schemeClr w14:val="tx1"/>
            </w14:solidFill>
          </w14:textFill>
        </w:rPr>
      </w:pPr>
      <w:bookmarkStart w:id="3409" w:name="_Toc1621"/>
      <w:bookmarkStart w:id="3410" w:name="_Toc4892"/>
      <w:bookmarkStart w:id="3411" w:name="_Toc1556504663"/>
      <w:bookmarkStart w:id="3412" w:name="_Toc73109507"/>
      <w:bookmarkStart w:id="3413" w:name="_Toc1792989543"/>
      <w:bookmarkStart w:id="3414" w:name="_Toc1757031008"/>
      <w:bookmarkStart w:id="3415" w:name="_Toc152082228"/>
      <w:bookmarkStart w:id="3416" w:name="_Toc1089250547"/>
      <w:r>
        <w:rPr>
          <w:color w:val="000000" w:themeColor="text1"/>
          <w14:textFill>
            <w14:solidFill>
              <w14:schemeClr w14:val="tx1"/>
            </w14:solidFill>
          </w14:textFill>
        </w:rPr>
        <w:t>1.1词语定义</w:t>
      </w:r>
      <w:bookmarkEnd w:id="3409"/>
      <w:bookmarkEnd w:id="3410"/>
      <w:bookmarkEnd w:id="3411"/>
      <w:bookmarkEnd w:id="3412"/>
      <w:bookmarkEnd w:id="3413"/>
      <w:bookmarkEnd w:id="3414"/>
      <w:bookmarkEnd w:id="3415"/>
      <w:bookmarkEnd w:id="3416"/>
    </w:p>
    <w:p>
      <w:pPr>
        <w:spacing w:line="400" w:lineRule="exact"/>
        <w:ind w:firstLine="420" w:firstLineChars="200"/>
        <w:rPr>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ascii="黑体" w:eastAsia="黑体"/>
          <w:color w:val="000000" w:themeColor="text1"/>
          <w14:textFill>
            <w14:solidFill>
              <w14:schemeClr w14:val="tx1"/>
            </w14:solidFill>
          </w14:textFill>
        </w:rPr>
        <w:t>合同</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1.1.1.1本目补充：</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组成合同的各项文件包括合同当事人就该项合同文件所作出的补充和修改，属于同一类内容的文件，应以最新签署的为准。</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1.1.9本目补充：</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其他合同文件包括</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招标</w:t>
      </w:r>
      <w:r>
        <w:rPr>
          <w:rFonts w:ascii="Times New Roman" w:hAnsi="Times New Roman"/>
          <w:color w:val="000000" w:themeColor="text1"/>
          <w14:textFill>
            <w14:solidFill>
              <w14:schemeClr w14:val="tx1"/>
            </w14:solidFill>
          </w14:textFill>
        </w:rPr>
        <w:t>文件、投标文件、工程质量保修协议书、安全生产协议书、廉政协议书</w:t>
      </w:r>
      <w:r>
        <w:rPr>
          <w:rFonts w:hint="eastAsia" w:ascii="Times New Roman" w:hAnsi="Times New Roman"/>
          <w:color w:val="000000" w:themeColor="text1"/>
          <w14:textFill>
            <w14:solidFill>
              <w14:schemeClr w14:val="tx1"/>
            </w14:solidFill>
          </w14:textFill>
        </w:rPr>
        <w:t>，以及</w:t>
      </w:r>
      <w:r>
        <w:rPr>
          <w:rFonts w:ascii="Times New Roman" w:hAnsi="Times New Roman"/>
          <w:color w:val="000000" w:themeColor="text1"/>
          <w14:textFill>
            <w14:solidFill>
              <w14:schemeClr w14:val="tx1"/>
            </w14:solidFill>
          </w14:textFill>
        </w:rPr>
        <w:t>合同履行中发包人、承包人有关工程的洽商、变更等书面协议或文件。</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1.1.2合同当事人和人员</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1.1.2.2发包人：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发包人</w:t>
      </w:r>
      <w:r>
        <w:rPr>
          <w:rFonts w:ascii="Times New Roman" w:hAnsi="Times New Roman"/>
          <w:color w:val="000000" w:themeColor="text1"/>
          <w:u w:val="single"/>
          <w14:textFill>
            <w14:solidFill>
              <w14:schemeClr w14:val="tx1"/>
            </w14:solidFill>
          </w14:textFill>
        </w:rPr>
        <w:t>全称）</w:t>
      </w:r>
      <w:r>
        <w:rPr>
          <w:rFonts w:hint="eastAsia"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单位地址：</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联系人：</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电话：</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电子邮箱：</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1.1.2.3承包人：</w:t>
      </w:r>
      <w:r>
        <w:rPr>
          <w:rFonts w:ascii="Times New Roman" w:hAnsi="Times New Roman"/>
          <w:color w:val="000000" w:themeColor="text1"/>
          <w:u w:val="single"/>
          <w14:textFill>
            <w14:solidFill>
              <w14:schemeClr w14:val="tx1"/>
            </w14:solidFill>
          </w14:textFill>
        </w:rPr>
        <w:t xml:space="preserve">          （承包人全称）</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单位地址：</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联系人：</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电话：</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电子邮箱：</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1.1.2.6监理人：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监理</w:t>
      </w:r>
      <w:r>
        <w:rPr>
          <w:rFonts w:ascii="Times New Roman" w:hAnsi="Times New Roman"/>
          <w:color w:val="000000" w:themeColor="text1"/>
          <w:u w:val="single"/>
          <w14:textFill>
            <w14:solidFill>
              <w14:schemeClr w14:val="tx1"/>
            </w14:solidFill>
          </w14:textFill>
        </w:rPr>
        <w:t>人全称）</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单位地址：</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联系人：</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电话：</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电子邮箱：</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1.1.2.7总监理工程师（总监）</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姓名：</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电话：</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电子邮箱：</w:t>
      </w:r>
      <w:r>
        <w:rPr>
          <w:rFonts w:ascii="Times New Roman" w:hAnsi="Times New Roman"/>
          <w:color w:val="000000" w:themeColor="text1"/>
          <w:u w:val="single"/>
          <w14:textFill>
            <w14:solidFill>
              <w14:schemeClr w14:val="tx1"/>
            </w14:solidFill>
          </w14:textFill>
        </w:rPr>
        <w:t xml:space="preserve">                                                    </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1.1.3工程和设备</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1.1.3.2永久工程包括：</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1.1.3.3临时工程包括：</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w:t>
      </w: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14:textFill>
            <w14:solidFill>
              <w14:schemeClr w14:val="tx1"/>
            </w14:solidFill>
          </w14:textFill>
        </w:rPr>
        <w:t>单位工程包括：</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1.1.3.10永久占地包括：</w:t>
      </w:r>
      <w:r>
        <w:rPr>
          <w:rFonts w:ascii="Times New Roman" w:hAnsi="Times New Roman"/>
          <w:color w:val="000000" w:themeColor="text1"/>
          <w:u w:val="single"/>
          <w14:textFill>
            <w14:solidFill>
              <w14:schemeClr w14:val="tx1"/>
            </w14:solidFill>
          </w14:textFill>
        </w:rPr>
        <w:t xml:space="preserve">                                              </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1.1.3.11临时占地包括：</w:t>
      </w:r>
      <w:r>
        <w:rPr>
          <w:rFonts w:ascii="Times New Roman" w:hAnsi="Times New Roman"/>
          <w:color w:val="000000" w:themeColor="text1"/>
          <w:u w:val="single"/>
          <w14:textFill>
            <w14:solidFill>
              <w14:schemeClr w14:val="tx1"/>
            </w14:solidFill>
          </w14:textFill>
        </w:rPr>
        <w:t xml:space="preserve">                                              </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1.1.4日期</w:t>
      </w:r>
    </w:p>
    <w:p>
      <w:pPr>
        <w:spacing w:line="400" w:lineRule="exact"/>
        <w:ind w:firstLine="718" w:firstLineChars="342"/>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1.1.4.5缺陷责任期</w:t>
      </w:r>
      <w:r>
        <w:rPr>
          <w:rFonts w:hint="eastAsia" w:ascii="Times New Roman" w:hAnsi="Times New Roman"/>
          <w:color w:val="000000" w:themeColor="text1"/>
          <w14:textFill>
            <w14:solidFill>
              <w14:schemeClr w14:val="tx1"/>
            </w14:solidFill>
          </w14:textFill>
        </w:rPr>
        <w:t>的期限</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（一般为1年，特殊项目可为2年）        </w:t>
      </w:r>
    </w:p>
    <w:p>
      <w:pPr>
        <w:pStyle w:val="81"/>
        <w:rPr>
          <w:color w:val="000000" w:themeColor="text1"/>
          <w14:textFill>
            <w14:solidFill>
              <w14:schemeClr w14:val="tx1"/>
            </w14:solidFill>
          </w14:textFill>
        </w:rPr>
      </w:pPr>
      <w:bookmarkStart w:id="3417" w:name="_Toc16929"/>
      <w:bookmarkStart w:id="3418" w:name="_Toc168287241"/>
      <w:bookmarkStart w:id="3419" w:name="_Toc1646931437"/>
      <w:bookmarkStart w:id="3420" w:name="_Toc210327590"/>
      <w:bookmarkStart w:id="3421" w:name="_Toc210355452"/>
      <w:bookmarkStart w:id="3422" w:name="_Toc23118"/>
      <w:bookmarkStart w:id="3423" w:name="_Toc276714985"/>
      <w:bookmarkStart w:id="3424" w:name="_Toc195508753"/>
      <w:bookmarkStart w:id="3425" w:name="_Toc210364776"/>
      <w:bookmarkStart w:id="3426" w:name="_Toc1193605447"/>
      <w:bookmarkStart w:id="3427" w:name="_Toc1874391076"/>
      <w:bookmarkStart w:id="3428" w:name="_Toc1106053050"/>
      <w:bookmarkStart w:id="3429" w:name="_Toc1137168083"/>
      <w:bookmarkStart w:id="3430" w:name="_Toc1264659587"/>
      <w:r>
        <w:rPr>
          <w:color w:val="000000" w:themeColor="text1"/>
          <w14:textFill>
            <w14:solidFill>
              <w14:schemeClr w14:val="tx1"/>
            </w14:solidFill>
          </w14:textFill>
        </w:rPr>
        <w:t>1.4合同文件的优先顺序</w:t>
      </w:r>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合同当事人对于解释合同文件的优先顺序调整为：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431" w:name="_Toc1387511356"/>
      <w:bookmarkStart w:id="3432" w:name="_Toc31432"/>
      <w:bookmarkStart w:id="3433" w:name="_Toc5691"/>
      <w:bookmarkStart w:id="3434" w:name="_Toc316411264"/>
      <w:bookmarkStart w:id="3435" w:name="_Toc1495349064"/>
      <w:bookmarkStart w:id="3436" w:name="_Toc1802918929"/>
      <w:bookmarkStart w:id="3437" w:name="_Toc1719323989"/>
      <w:bookmarkStart w:id="3438" w:name="_Toc855055521"/>
      <w:r>
        <w:rPr>
          <w:color w:val="000000" w:themeColor="text1"/>
          <w14:textFill>
            <w14:solidFill>
              <w14:schemeClr w14:val="tx1"/>
            </w14:solidFill>
          </w14:textFill>
        </w:rPr>
        <w:t>1.6图纸</w:t>
      </w:r>
      <w:bookmarkEnd w:id="3431"/>
      <w:bookmarkEnd w:id="3432"/>
      <w:bookmarkEnd w:id="3433"/>
      <w:bookmarkEnd w:id="3434"/>
      <w:bookmarkEnd w:id="3435"/>
      <w:bookmarkEnd w:id="3436"/>
      <w:bookmarkEnd w:id="3437"/>
      <w:bookmarkEnd w:id="3438"/>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1.6.1图纸的提供</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本标段的图纸共</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份，其中1份为招标文件的附件，其余</w:t>
      </w:r>
      <w:r>
        <w:rPr>
          <w:rFonts w:ascii="Times New Roman" w:hAnsi="Times New Roman"/>
          <w:color w:val="000000" w:themeColor="text1"/>
          <w:u w:val="single"/>
          <w14:textFill>
            <w14:solidFill>
              <w14:schemeClr w14:val="tx1"/>
            </w14:solidFill>
          </w14:textFill>
        </w:rPr>
        <w:t xml:space="preserve">   份</w:t>
      </w:r>
      <w:r>
        <w:rPr>
          <w:rFonts w:hint="eastAsia" w:ascii="Times New Roman" w:hAnsi="Times New Roman"/>
          <w:color w:val="000000" w:themeColor="text1"/>
          <w14:textFill>
            <w14:solidFill>
              <w14:schemeClr w14:val="tx1"/>
            </w14:solidFill>
          </w14:textFill>
        </w:rPr>
        <w:t>图纸在本合同签订后</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日内提供。承包人要求增加的图纸，由发包人提供，费用由承包人承担；承包人不得从设计单位索取或直接接收图纸。</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1.6.2承包人提供的文件</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承包人需向监理人和发包人报送相关文件的</w:t>
      </w:r>
      <w:r>
        <w:rPr>
          <w:rFonts w:hint="eastAsia" w:ascii="Times New Roman" w:hAnsi="Times New Roman"/>
          <w:color w:val="000000" w:themeColor="text1"/>
          <w14:textFill>
            <w14:solidFill>
              <w14:schemeClr w14:val="tx1"/>
            </w14:solidFill>
          </w14:textFill>
        </w:rPr>
        <w:t>范围、</w:t>
      </w:r>
      <w:r>
        <w:rPr>
          <w:rFonts w:ascii="Times New Roman" w:hAnsi="Times New Roman"/>
          <w:color w:val="000000" w:themeColor="text1"/>
          <w14:textFill>
            <w14:solidFill>
              <w14:schemeClr w14:val="tx1"/>
            </w14:solidFill>
          </w14:textFill>
        </w:rPr>
        <w:t>数量及报送时间的</w:t>
      </w:r>
      <w:r>
        <w:rPr>
          <w:rFonts w:hint="eastAsia" w:ascii="Times New Roman" w:hAnsi="Times New Roman"/>
          <w:color w:val="000000" w:themeColor="text1"/>
          <w14:textFill>
            <w14:solidFill>
              <w14:schemeClr w14:val="tx1"/>
            </w14:solidFill>
          </w14:textFill>
        </w:rPr>
        <w:t>约</w:t>
      </w:r>
      <w:r>
        <w:rPr>
          <w:rFonts w:ascii="Times New Roman" w:hAnsi="Times New Roman"/>
          <w:color w:val="000000" w:themeColor="text1"/>
          <w14:textFill>
            <w14:solidFill>
              <w14:schemeClr w14:val="tx1"/>
            </w14:solidFill>
          </w14:textFill>
        </w:rPr>
        <w:t>定</w:t>
      </w:r>
      <w:r>
        <w:rPr>
          <w:rFonts w:hint="eastAsia"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监理人批复承包人</w:t>
      </w:r>
      <w:r>
        <w:rPr>
          <w:rFonts w:ascii="Times New Roman" w:hAnsi="Times New Roman"/>
          <w:color w:val="000000" w:themeColor="text1"/>
          <w14:textFill>
            <w14:solidFill>
              <w14:schemeClr w14:val="tx1"/>
            </w14:solidFill>
          </w14:textFill>
        </w:rPr>
        <w:t>报送</w:t>
      </w:r>
      <w:r>
        <w:rPr>
          <w:rFonts w:hint="eastAsia" w:ascii="Times New Roman" w:hAnsi="Times New Roman"/>
          <w:color w:val="000000" w:themeColor="text1"/>
          <w14:textFill>
            <w14:solidFill>
              <w14:schemeClr w14:val="tx1"/>
            </w14:solidFill>
          </w14:textFill>
        </w:rPr>
        <w:t>文件的期限</w:t>
      </w:r>
      <w:r>
        <w:rPr>
          <w:rFonts w:ascii="Times New Roman" w:hAnsi="Times New Roman"/>
          <w:color w:val="000000" w:themeColor="text1"/>
          <w14:textFill>
            <w14:solidFill>
              <w14:schemeClr w14:val="tx1"/>
            </w14:solidFill>
          </w14:textFill>
        </w:rPr>
        <w:t>约定为</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1.6.3图纸的修改</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图纸需要修改和补充的，在履行完设计变更手续后</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天内</w:t>
      </w:r>
      <w:r>
        <w:rPr>
          <w:rFonts w:ascii="Times New Roman" w:hAnsi="Times New Roman"/>
          <w:color w:val="000000" w:themeColor="text1"/>
          <w14:textFill>
            <w14:solidFill>
              <w14:schemeClr w14:val="tx1"/>
            </w14:solidFill>
          </w14:textFill>
        </w:rPr>
        <w:t>，由发包人</w:t>
      </w:r>
      <w:r>
        <w:rPr>
          <w:rFonts w:hint="eastAsia" w:ascii="Times New Roman" w:hAnsi="Times New Roman"/>
          <w:color w:val="000000" w:themeColor="text1"/>
          <w14:textFill>
            <w14:solidFill>
              <w14:schemeClr w14:val="tx1"/>
            </w14:solidFill>
          </w14:textFill>
        </w:rPr>
        <w:t>将审核合格的施工图</w:t>
      </w:r>
      <w:r>
        <w:rPr>
          <w:rFonts w:ascii="Times New Roman" w:hAnsi="Times New Roman"/>
          <w:color w:val="000000" w:themeColor="text1"/>
          <w14:textFill>
            <w14:solidFill>
              <w14:schemeClr w14:val="tx1"/>
            </w14:solidFill>
          </w14:textFill>
        </w:rPr>
        <w:t>经监理人</w:t>
      </w:r>
      <w:r>
        <w:rPr>
          <w:rFonts w:hint="eastAsia" w:ascii="Times New Roman" w:hAnsi="Times New Roman"/>
          <w:color w:val="000000" w:themeColor="text1"/>
          <w14:textFill>
            <w14:solidFill>
              <w14:schemeClr w14:val="tx1"/>
            </w14:solidFill>
          </w14:textFill>
        </w:rPr>
        <w:t>送</w:t>
      </w:r>
      <w:r>
        <w:rPr>
          <w:rFonts w:ascii="Times New Roman" w:hAnsi="Times New Roman"/>
          <w:color w:val="000000" w:themeColor="text1"/>
          <w14:textFill>
            <w14:solidFill>
              <w14:schemeClr w14:val="tx1"/>
            </w14:solidFill>
          </w14:textFill>
        </w:rPr>
        <w:t>承包人。</w:t>
      </w:r>
    </w:p>
    <w:p>
      <w:pPr>
        <w:pStyle w:val="81"/>
        <w:rPr>
          <w:color w:val="000000" w:themeColor="text1"/>
          <w14:textFill>
            <w14:solidFill>
              <w14:schemeClr w14:val="tx1"/>
            </w14:solidFill>
          </w14:textFill>
        </w:rPr>
      </w:pPr>
      <w:bookmarkStart w:id="3439" w:name="_Toc644304211"/>
      <w:bookmarkStart w:id="3440" w:name="_Toc548823438"/>
      <w:bookmarkStart w:id="3441" w:name="_Toc63593217"/>
      <w:r>
        <w:rPr>
          <w:color w:val="000000" w:themeColor="text1"/>
          <w14:textFill>
            <w14:solidFill>
              <w14:schemeClr w14:val="tx1"/>
            </w14:solidFill>
          </w14:textFill>
        </w:rPr>
        <w:t>1.7联络</w:t>
      </w:r>
      <w:bookmarkEnd w:id="3439"/>
      <w:bookmarkEnd w:id="3440"/>
      <w:bookmarkEnd w:id="3441"/>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hint="default" w:ascii="Times New Roman" w:hAnsi="Times New Roman"/>
          <w:color w:val="000000" w:themeColor="text1"/>
          <w14:textFill>
            <w14:solidFill>
              <w14:schemeClr w14:val="tx1"/>
            </w14:solidFill>
          </w14:textFill>
        </w:rPr>
        <w:t>7</w:t>
      </w:r>
      <w:r>
        <w:rPr>
          <w:rFonts w:hint="eastAsia" w:ascii="Times New Roman" w:hAnsi="Times New Roman"/>
          <w:color w:val="000000" w:themeColor="text1"/>
          <w14:textFill>
            <w14:solidFill>
              <w14:schemeClr w14:val="tx1"/>
            </w14:solidFill>
          </w14:textFill>
        </w:rPr>
        <w:t>.</w:t>
      </w:r>
      <w:r>
        <w:rPr>
          <w:rFonts w:hint="default" w:ascii="Times New Roman" w:hAnsi="Times New Roman"/>
          <w:color w:val="000000" w:themeColor="text1"/>
          <w14:textFill>
            <w14:solidFill>
              <w14:schemeClr w14:val="tx1"/>
            </w14:solidFill>
          </w14:textFill>
        </w:rPr>
        <w:t>2联络送达的期限约定为：</w:t>
      </w:r>
      <w:r>
        <w:rPr>
          <w:rFonts w:hint="eastAsia" w:ascii="Times New Roman" w:hAnsi="Times New Roman"/>
          <w:color w:val="000000" w:themeColor="text1"/>
          <w:u w:val="single"/>
          <w14:textFill>
            <w14:solidFill>
              <w14:schemeClr w14:val="tx1"/>
            </w14:solidFill>
          </w14:textFill>
        </w:rPr>
        <w:t>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442" w:name="_Toc338922734"/>
      <w:bookmarkStart w:id="3443" w:name="_Toc1612893052"/>
      <w:bookmarkStart w:id="3444" w:name="_Toc5143"/>
      <w:bookmarkStart w:id="3445" w:name="_Toc28897"/>
      <w:bookmarkStart w:id="3446" w:name="_Toc2109116414"/>
      <w:bookmarkStart w:id="3447" w:name="_Toc898899176"/>
      <w:bookmarkStart w:id="3448" w:name="_Toc1896816145"/>
      <w:bookmarkStart w:id="3449" w:name="_Toc1793173673"/>
      <w:bookmarkStart w:id="3450" w:name="_Toc336245899"/>
      <w:r>
        <w:rPr>
          <w:rFonts w:hint="eastAsia"/>
          <w:color w:val="000000" w:themeColor="text1"/>
          <w14:textFill>
            <w14:solidFill>
              <w14:schemeClr w14:val="tx1"/>
            </w14:solidFill>
          </w14:textFill>
        </w:rPr>
        <w:t>1.12图纸和文件的保密</w:t>
      </w:r>
      <w:bookmarkEnd w:id="3442"/>
      <w:bookmarkEnd w:id="3443"/>
      <w:bookmarkEnd w:id="3444"/>
      <w:bookmarkEnd w:id="3445"/>
      <w:bookmarkEnd w:id="3446"/>
      <w:bookmarkEnd w:id="3447"/>
      <w:bookmarkEnd w:id="3448"/>
      <w:bookmarkEnd w:id="3449"/>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本款补充：</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1.12.3属于涉及国家秘密的项目，合同当事人应</w:t>
      </w:r>
      <w:r>
        <w:rPr>
          <w:rFonts w:ascii="Times New Roman" w:hAnsi="Times New Roman"/>
          <w:color w:val="000000" w:themeColor="text1"/>
          <w14:textFill>
            <w14:solidFill>
              <w14:schemeClr w14:val="tx1"/>
            </w14:solidFill>
          </w14:textFill>
        </w:rPr>
        <w:t>签订保密协议</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妥善保存有关图纸、</w:t>
      </w:r>
      <w:r>
        <w:rPr>
          <w:rFonts w:hint="eastAsia" w:ascii="Times New Roman" w:hAnsi="Times New Roman"/>
          <w:color w:val="000000" w:themeColor="text1"/>
          <w14:textFill>
            <w14:solidFill>
              <w14:schemeClr w14:val="tx1"/>
            </w14:solidFill>
          </w14:textFill>
        </w:rPr>
        <w:t>文件及</w:t>
      </w:r>
      <w:r>
        <w:rPr>
          <w:rFonts w:ascii="Times New Roman" w:hAnsi="Times New Roman"/>
          <w:color w:val="000000" w:themeColor="text1"/>
          <w14:textFill>
            <w14:solidFill>
              <w14:schemeClr w14:val="tx1"/>
            </w14:solidFill>
          </w14:textFill>
        </w:rPr>
        <w:t>数据，不得以任何形式</w:t>
      </w:r>
      <w:r>
        <w:rPr>
          <w:rFonts w:hint="eastAsia" w:ascii="Times New Roman" w:hAnsi="Times New Roman"/>
          <w:color w:val="000000" w:themeColor="text1"/>
          <w14:textFill>
            <w14:solidFill>
              <w14:schemeClr w14:val="tx1"/>
            </w14:solidFill>
          </w14:textFill>
        </w:rPr>
        <w:t>泄露</w:t>
      </w:r>
      <w:r>
        <w:rPr>
          <w:rFonts w:ascii="Times New Roman" w:hAnsi="Times New Roman"/>
          <w:color w:val="000000" w:themeColor="text1"/>
          <w14:textFill>
            <w14:solidFill>
              <w14:schemeClr w14:val="tx1"/>
            </w14:solidFill>
          </w14:textFill>
        </w:rPr>
        <w:t>国家</w:t>
      </w:r>
      <w:r>
        <w:rPr>
          <w:rFonts w:hint="eastAsia" w:ascii="Times New Roman" w:hAnsi="Times New Roman"/>
          <w:color w:val="000000" w:themeColor="text1"/>
          <w14:textFill>
            <w14:solidFill>
              <w14:schemeClr w14:val="tx1"/>
            </w14:solidFill>
          </w14:textFill>
        </w:rPr>
        <w:t>秘密</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451" w:name="_Toc22802576"/>
      <w:bookmarkStart w:id="3452" w:name="_Toc16860"/>
      <w:bookmarkStart w:id="3453" w:name="_Toc4869"/>
      <w:bookmarkStart w:id="3454" w:name="_Toc749847863"/>
      <w:bookmarkStart w:id="3455" w:name="_Toc1258073047"/>
      <w:bookmarkStart w:id="3456" w:name="_Toc1497390616"/>
      <w:bookmarkStart w:id="3457" w:name="_Toc897289932"/>
      <w:bookmarkStart w:id="3458" w:name="_Toc1728933685"/>
      <w:bookmarkStart w:id="3459" w:name="_Toc580118958"/>
      <w:r>
        <w:rPr>
          <w:color w:val="000000" w:themeColor="text1"/>
          <w14:textFill>
            <w14:solidFill>
              <w14:schemeClr w14:val="tx1"/>
            </w14:solidFill>
          </w14:textFill>
        </w:rPr>
        <w:t>2. 发包人义务</w:t>
      </w:r>
      <w:bookmarkEnd w:id="3450"/>
      <w:bookmarkEnd w:id="3451"/>
      <w:bookmarkEnd w:id="3452"/>
      <w:bookmarkEnd w:id="3453"/>
      <w:bookmarkEnd w:id="3454"/>
      <w:bookmarkEnd w:id="3455"/>
      <w:bookmarkEnd w:id="3456"/>
      <w:bookmarkEnd w:id="3457"/>
      <w:bookmarkEnd w:id="3458"/>
      <w:bookmarkEnd w:id="3459"/>
    </w:p>
    <w:p>
      <w:pPr>
        <w:pStyle w:val="81"/>
        <w:rPr>
          <w:color w:val="000000" w:themeColor="text1"/>
          <w14:textFill>
            <w14:solidFill>
              <w14:schemeClr w14:val="tx1"/>
            </w14:solidFill>
          </w14:textFill>
        </w:rPr>
      </w:pPr>
      <w:bookmarkStart w:id="3460" w:name="_Toc1422208061"/>
      <w:bookmarkStart w:id="3461" w:name="_Toc17509"/>
      <w:bookmarkStart w:id="3462" w:name="_Toc15050"/>
      <w:bookmarkStart w:id="3463" w:name="_Toc792210908"/>
      <w:bookmarkStart w:id="3464" w:name="_Toc1899317692"/>
      <w:bookmarkStart w:id="3465" w:name="_Toc647313836"/>
      <w:bookmarkStart w:id="3466" w:name="_Toc274845380"/>
      <w:bookmarkStart w:id="3467" w:name="_Toc1706934924"/>
      <w:r>
        <w:rPr>
          <w:rFonts w:hint="eastAsia"/>
          <w:color w:val="000000" w:themeColor="text1"/>
          <w14:textFill>
            <w14:solidFill>
              <w14:schemeClr w14:val="tx1"/>
            </w14:solidFill>
          </w14:textFill>
        </w:rPr>
        <w:t>2.3提供施工场地</w:t>
      </w:r>
      <w:bookmarkEnd w:id="3460"/>
      <w:bookmarkEnd w:id="3461"/>
      <w:bookmarkEnd w:id="3462"/>
      <w:bookmarkEnd w:id="3463"/>
      <w:bookmarkEnd w:id="3464"/>
      <w:bookmarkEnd w:id="3465"/>
      <w:bookmarkEnd w:id="3466"/>
      <w:bookmarkEnd w:id="3467"/>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施工场地中，属于永久占地的，发包人负责办理有关</w:t>
      </w:r>
      <w:r>
        <w:rPr>
          <w:rFonts w:ascii="Times New Roman" w:hAnsi="Times New Roman"/>
          <w:color w:val="000000" w:themeColor="text1"/>
          <w14:textFill>
            <w14:solidFill>
              <w14:schemeClr w14:val="tx1"/>
            </w14:solidFill>
          </w14:textFill>
        </w:rPr>
        <w:t>用地</w:t>
      </w:r>
      <w:r>
        <w:rPr>
          <w:rFonts w:hint="eastAsia" w:ascii="Times New Roman" w:hAnsi="Times New Roman"/>
          <w:color w:val="000000" w:themeColor="text1"/>
          <w14:textFill>
            <w14:solidFill>
              <w14:schemeClr w14:val="tx1"/>
            </w14:solidFill>
          </w14:textFill>
        </w:rPr>
        <w:t>手续，承包人协助；属于临时占地的，由承包人负责办理有关</w:t>
      </w:r>
      <w:r>
        <w:rPr>
          <w:rFonts w:ascii="Times New Roman" w:hAnsi="Times New Roman"/>
          <w:color w:val="000000" w:themeColor="text1"/>
          <w14:textFill>
            <w14:solidFill>
              <w14:schemeClr w14:val="tx1"/>
            </w14:solidFill>
          </w14:textFill>
        </w:rPr>
        <w:t>用地</w:t>
      </w:r>
      <w:r>
        <w:rPr>
          <w:rFonts w:hint="eastAsia" w:ascii="Times New Roman" w:hAnsi="Times New Roman"/>
          <w:color w:val="000000" w:themeColor="text1"/>
          <w14:textFill>
            <w14:solidFill>
              <w14:schemeClr w14:val="tx1"/>
            </w14:solidFill>
          </w14:textFill>
        </w:rPr>
        <w:t>手续，发包人协助。发包人负责协调处理施工场地内地下管线和临近建筑物、构筑物、古树名木的保护工作，并承担相应费用。</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发包人</w:t>
      </w:r>
      <w:r>
        <w:rPr>
          <w:rFonts w:hint="eastAsia" w:ascii="Times New Roman" w:hAnsi="Times New Roman"/>
          <w:color w:val="000000" w:themeColor="text1"/>
          <w14:textFill>
            <w14:solidFill>
              <w14:schemeClr w14:val="tx1"/>
            </w14:solidFill>
          </w14:textFill>
        </w:rPr>
        <w:t>提供永久占地</w:t>
      </w:r>
      <w:r>
        <w:rPr>
          <w:rFonts w:ascii="Times New Roman" w:hAnsi="Times New Roman"/>
          <w:color w:val="000000" w:themeColor="text1"/>
          <w14:textFill>
            <w14:solidFill>
              <w14:schemeClr w14:val="tx1"/>
            </w14:solidFill>
          </w14:textFill>
        </w:rPr>
        <w:t>和有关资料</w:t>
      </w:r>
      <w:r>
        <w:rPr>
          <w:rFonts w:hint="eastAsia" w:ascii="Times New Roman" w:hAnsi="Times New Roman"/>
          <w:color w:val="000000" w:themeColor="text1"/>
          <w14:textFill>
            <w14:solidFill>
              <w14:schemeClr w14:val="tx1"/>
            </w14:solidFill>
          </w14:textFill>
        </w:rPr>
        <w:t>的时间</w:t>
      </w:r>
      <w:r>
        <w:rPr>
          <w:rFonts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468" w:name="_Toc15187"/>
      <w:bookmarkStart w:id="3469" w:name="_Toc7867"/>
      <w:bookmarkStart w:id="3470" w:name="_Toc1881792931"/>
      <w:bookmarkStart w:id="3471" w:name="_Toc1521576853"/>
      <w:bookmarkStart w:id="3472" w:name="_Toc598079972"/>
      <w:bookmarkStart w:id="3473" w:name="_Toc1342489904"/>
      <w:bookmarkStart w:id="3474" w:name="_Toc640611848"/>
      <w:bookmarkStart w:id="3475" w:name="_Toc328770592"/>
      <w:r>
        <w:rPr>
          <w:color w:val="000000" w:themeColor="text1"/>
          <w14:textFill>
            <w14:solidFill>
              <w14:schemeClr w14:val="tx1"/>
            </w14:solidFill>
          </w14:textFill>
        </w:rPr>
        <w:t>2.8其他义务</w:t>
      </w:r>
      <w:bookmarkEnd w:id="3468"/>
      <w:bookmarkEnd w:id="3469"/>
      <w:bookmarkEnd w:id="3470"/>
      <w:bookmarkEnd w:id="3471"/>
      <w:bookmarkEnd w:id="3472"/>
      <w:bookmarkEnd w:id="3473"/>
      <w:bookmarkEnd w:id="3474"/>
      <w:bookmarkEnd w:id="3475"/>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本款细化为：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发包人应在收到承包人要求提供资金来源证明的书面通知后</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天内，向承包人提供能够按照合同约定支付合同价款的相应资金来源证明</w:t>
      </w:r>
      <w:r>
        <w:rPr>
          <w:rFonts w:hint="eastAsia" w:ascii="Times New Roman" w:hAnsi="Times New Roman"/>
          <w:color w:val="000000" w:themeColor="text1"/>
          <w:lang w:eastAsia="zh-CN"/>
          <w14:textFill>
            <w14:solidFill>
              <w14:schemeClr w14:val="tx1"/>
            </w14:solidFill>
          </w14:textFill>
        </w:rPr>
        <w:t>，</w:t>
      </w:r>
      <w:r>
        <w:rPr>
          <w:rFonts w:ascii="Times New Roman" w:hAnsi="Times New Roman"/>
          <w:color w:val="000000" w:themeColor="text1"/>
          <w14:textFill>
            <w14:solidFill>
              <w14:schemeClr w14:val="tx1"/>
            </w14:solidFill>
          </w14:textFill>
        </w:rPr>
        <w:t>并向承包人提供工程款支付担保。</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（2）发包人应及时</w:t>
      </w:r>
      <w:r>
        <w:rPr>
          <w:rFonts w:ascii="Times New Roman" w:hAnsi="Times New Roman"/>
          <w:color w:val="000000" w:themeColor="text1"/>
          <w14:textFill>
            <w14:solidFill>
              <w14:schemeClr w14:val="tx1"/>
            </w14:solidFill>
          </w14:textFill>
        </w:rPr>
        <w:t>向承包人</w:t>
      </w:r>
      <w:r>
        <w:rPr>
          <w:rFonts w:hint="eastAsia" w:ascii="Times New Roman" w:hAnsi="Times New Roman"/>
          <w:color w:val="000000" w:themeColor="text1"/>
          <w14:textFill>
            <w14:solidFill>
              <w14:schemeClr w14:val="tx1"/>
            </w14:solidFill>
          </w14:textFill>
        </w:rPr>
        <w:t>提供临时工程、</w:t>
      </w:r>
      <w:r>
        <w:rPr>
          <w:rFonts w:ascii="Times New Roman" w:hAnsi="Times New Roman"/>
          <w:color w:val="000000" w:themeColor="text1"/>
          <w14:textFill>
            <w14:solidFill>
              <w14:schemeClr w14:val="tx1"/>
            </w14:solidFill>
          </w14:textFill>
        </w:rPr>
        <w:t>临时设施</w:t>
      </w:r>
      <w:r>
        <w:rPr>
          <w:rFonts w:hint="eastAsia" w:ascii="Times New Roman" w:hAnsi="Times New Roman"/>
          <w:color w:val="000000" w:themeColor="text1"/>
          <w14:textFill>
            <w14:solidFill>
              <w14:schemeClr w14:val="tx1"/>
            </w14:solidFill>
          </w14:textFill>
        </w:rPr>
        <w:t>和过渡工程</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设计文件，并组织设计交底。发包人</w:t>
      </w:r>
      <w:r>
        <w:rPr>
          <w:rFonts w:ascii="Times New Roman" w:hAnsi="Times New Roman"/>
          <w:color w:val="000000" w:themeColor="text1"/>
          <w14:textFill>
            <w14:solidFill>
              <w14:schemeClr w14:val="tx1"/>
            </w14:solidFill>
          </w14:textFill>
        </w:rPr>
        <w:t>向承包人</w:t>
      </w:r>
      <w:r>
        <w:rPr>
          <w:rFonts w:hint="eastAsia" w:ascii="Times New Roman" w:hAnsi="Times New Roman"/>
          <w:color w:val="000000" w:themeColor="text1"/>
          <w14:textFill>
            <w14:solidFill>
              <w14:schemeClr w14:val="tx1"/>
            </w14:solidFill>
          </w14:textFill>
        </w:rPr>
        <w:t>提供</w:t>
      </w:r>
      <w:r>
        <w:rPr>
          <w:rFonts w:ascii="Times New Roman" w:hAnsi="Times New Roman"/>
          <w:color w:val="000000" w:themeColor="text1"/>
          <w14:textFill>
            <w14:solidFill>
              <w14:schemeClr w14:val="tx1"/>
            </w14:solidFill>
          </w14:textFill>
        </w:rPr>
        <w:t>设计文件</w:t>
      </w:r>
      <w:r>
        <w:rPr>
          <w:rFonts w:hint="eastAsia" w:ascii="Times New Roman" w:hAnsi="Times New Roman"/>
          <w:color w:val="000000" w:themeColor="text1"/>
          <w14:textFill>
            <w14:solidFill>
              <w14:schemeClr w14:val="tx1"/>
            </w14:solidFill>
          </w14:textFill>
        </w:rPr>
        <w:t>和</w:t>
      </w:r>
      <w:r>
        <w:rPr>
          <w:rFonts w:ascii="Times New Roman" w:hAnsi="Times New Roman"/>
          <w:color w:val="000000" w:themeColor="text1"/>
          <w14:textFill>
            <w14:solidFill>
              <w14:schemeClr w14:val="tx1"/>
            </w14:solidFill>
          </w14:textFill>
        </w:rPr>
        <w:t>组织设计交底的临时</w:t>
      </w:r>
      <w:r>
        <w:rPr>
          <w:rFonts w:hint="eastAsia" w:ascii="Times New Roman" w:hAnsi="Times New Roman"/>
          <w:color w:val="000000" w:themeColor="text1"/>
          <w14:textFill>
            <w14:solidFill>
              <w14:schemeClr w14:val="tx1"/>
            </w14:solidFill>
          </w14:textFill>
        </w:rPr>
        <w:t>工程</w:t>
      </w:r>
      <w:r>
        <w:rPr>
          <w:rFonts w:ascii="Times New Roman" w:hAnsi="Times New Roman"/>
          <w:color w:val="000000" w:themeColor="text1"/>
          <w14:textFill>
            <w14:solidFill>
              <w14:schemeClr w14:val="tx1"/>
            </w14:solidFill>
          </w14:textFill>
        </w:rPr>
        <w:t>、临时设施</w:t>
      </w:r>
      <w:r>
        <w:rPr>
          <w:rFonts w:hint="eastAsia" w:ascii="Times New Roman" w:hAnsi="Times New Roman"/>
          <w:color w:val="000000" w:themeColor="text1"/>
          <w14:textFill>
            <w14:solidFill>
              <w14:schemeClr w14:val="tx1"/>
            </w14:solidFill>
          </w14:textFill>
        </w:rPr>
        <w:t>、过渡</w:t>
      </w:r>
      <w:r>
        <w:rPr>
          <w:rFonts w:ascii="Times New Roman" w:hAnsi="Times New Roman"/>
          <w:color w:val="000000" w:themeColor="text1"/>
          <w14:textFill>
            <w14:solidFill>
              <w14:schemeClr w14:val="tx1"/>
            </w14:solidFill>
          </w14:textFill>
        </w:rPr>
        <w:t>工程的范围包括</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；提供前述设计文件和组织设计交底的时间分别约定为：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（3）发包人</w:t>
      </w:r>
      <w:r>
        <w:rPr>
          <w:rFonts w:ascii="Times New Roman" w:hAnsi="Times New Roman"/>
          <w:color w:val="000000" w:themeColor="text1"/>
          <w14:textFill>
            <w14:solidFill>
              <w14:schemeClr w14:val="tx1"/>
            </w14:solidFill>
          </w14:textFill>
        </w:rPr>
        <w:t>应按</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（百分比）将应付工程款中的人工费按月单独拨付到</w:t>
      </w:r>
      <w:r>
        <w:rPr>
          <w:rFonts w:hint="eastAsia" w:ascii="Times New Roman" w:hAnsi="Times New Roman"/>
          <w:color w:val="000000" w:themeColor="text1"/>
          <w14:textFill>
            <w14:solidFill>
              <w14:schemeClr w14:val="tx1"/>
            </w14:solidFill>
          </w14:textFill>
        </w:rPr>
        <w:t>承包人</w:t>
      </w:r>
      <w:r>
        <w:rPr>
          <w:rFonts w:ascii="Times New Roman" w:hAnsi="Times New Roman"/>
          <w:color w:val="000000" w:themeColor="text1"/>
          <w14:textFill>
            <w14:solidFill>
              <w14:schemeClr w14:val="tx1"/>
            </w14:solidFill>
          </w14:textFill>
        </w:rPr>
        <w:t>开设的农民工工资（劳务费）专用账户。</w:t>
      </w:r>
      <w:r>
        <w:rPr>
          <w:rFonts w:hint="eastAsia" w:ascii="Times New Roman" w:hAnsi="Times New Roman"/>
          <w:color w:val="000000" w:themeColor="text1"/>
          <w14:textFill>
            <w14:solidFill>
              <w14:schemeClr w14:val="tx1"/>
            </w14:solidFill>
          </w14:textFill>
        </w:rPr>
        <w:t>发包人未按合同约定及时划拨工程款，致使</w:t>
      </w:r>
      <w:r>
        <w:rPr>
          <w:rFonts w:ascii="Times New Roman" w:hAnsi="Times New Roman"/>
          <w:color w:val="000000" w:themeColor="text1"/>
          <w14:textFill>
            <w14:solidFill>
              <w14:schemeClr w14:val="tx1"/>
            </w14:solidFill>
          </w14:textFill>
        </w:rPr>
        <w:t>承包人</w:t>
      </w:r>
      <w:r>
        <w:rPr>
          <w:rFonts w:hint="eastAsia" w:ascii="Times New Roman" w:hAnsi="Times New Roman"/>
          <w:color w:val="000000" w:themeColor="text1"/>
          <w14:textFill>
            <w14:solidFill>
              <w14:schemeClr w14:val="tx1"/>
            </w14:solidFill>
          </w14:textFill>
        </w:rPr>
        <w:t>拖欠农民工工资的，由发包人以未结清的工程款为限先行垫付农民工工资。</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（4）发包人在开工前，应</w:t>
      </w:r>
      <w:r>
        <w:rPr>
          <w:rFonts w:ascii="Times New Roman" w:hAnsi="Times New Roman"/>
          <w:color w:val="000000" w:themeColor="text1"/>
          <w14:textFill>
            <w14:solidFill>
              <w14:schemeClr w14:val="tx1"/>
            </w14:solidFill>
          </w14:textFill>
        </w:rPr>
        <w:t>将承包人已缴纳覆盖项目现场所有职工（包括分包人使用的农民工）</w:t>
      </w:r>
      <w:r>
        <w:rPr>
          <w:rFonts w:hint="eastAsia" w:ascii="Times New Roman" w:hAnsi="Times New Roman"/>
          <w:color w:val="000000" w:themeColor="text1"/>
          <w14:textFill>
            <w14:solidFill>
              <w14:schemeClr w14:val="tx1"/>
            </w14:solidFill>
          </w14:textFill>
        </w:rPr>
        <w:t>参加工伤保险的证明</w:t>
      </w:r>
      <w:r>
        <w:rPr>
          <w:rFonts w:ascii="Times New Roman" w:hAnsi="Times New Roman"/>
          <w:color w:val="000000" w:themeColor="text1"/>
          <w14:textFill>
            <w14:solidFill>
              <w14:schemeClr w14:val="tx1"/>
            </w14:solidFill>
          </w14:textFill>
        </w:rPr>
        <w:t>提交给铁路监管部门</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（5）发包人</w:t>
      </w:r>
      <w:r>
        <w:rPr>
          <w:rFonts w:ascii="Times New Roman" w:hAnsi="Times New Roman"/>
          <w:color w:val="000000" w:themeColor="text1"/>
          <w14:textFill>
            <w14:solidFill>
              <w14:schemeClr w14:val="tx1"/>
            </w14:solidFill>
          </w14:textFill>
        </w:rPr>
        <w:t>应对由承包人提供的材料和工程设备的招标采购活动进行监督，</w:t>
      </w:r>
      <w:r>
        <w:rPr>
          <w:rFonts w:hint="eastAsia" w:ascii="Times New Roman" w:hAnsi="Times New Roman"/>
          <w:color w:val="000000" w:themeColor="text1"/>
          <w14:textFill>
            <w14:solidFill>
              <w14:schemeClr w14:val="tx1"/>
            </w14:solidFill>
          </w14:textFill>
        </w:rPr>
        <w:t>并对</w:t>
      </w:r>
      <w:r>
        <w:rPr>
          <w:rFonts w:ascii="Times New Roman" w:hAnsi="Times New Roman"/>
          <w:color w:val="000000" w:themeColor="text1"/>
          <w14:textFill>
            <w14:solidFill>
              <w14:schemeClr w14:val="tx1"/>
            </w14:solidFill>
          </w14:textFill>
        </w:rPr>
        <w:t>承包人采购进场的此类材料和工程设备的质量验收情况进行检查。</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（6）发包人应</w:t>
      </w:r>
      <w:r>
        <w:rPr>
          <w:rFonts w:ascii="Times New Roman" w:hAnsi="Times New Roman"/>
          <w:color w:val="000000" w:themeColor="text1"/>
          <w14:textFill>
            <w14:solidFill>
              <w14:schemeClr w14:val="tx1"/>
            </w14:solidFill>
          </w14:textFill>
        </w:rPr>
        <w:t>及时准确地</w:t>
      </w:r>
      <w:r>
        <w:rPr>
          <w:rFonts w:hint="eastAsia" w:ascii="Times New Roman" w:hAnsi="Times New Roman"/>
          <w:color w:val="000000" w:themeColor="text1"/>
          <w14:textFill>
            <w14:solidFill>
              <w14:schemeClr w14:val="tx1"/>
            </w14:solidFill>
          </w14:textFill>
        </w:rPr>
        <w:t>在铁路</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监督管理信息系统填报承包人的</w:t>
      </w:r>
      <w:r>
        <w:rPr>
          <w:rFonts w:ascii="Times New Roman" w:hAnsi="Times New Roman"/>
          <w:color w:val="000000" w:themeColor="text1"/>
          <w14:textFill>
            <w14:solidFill>
              <w14:schemeClr w14:val="tx1"/>
            </w14:solidFill>
          </w14:textFill>
        </w:rPr>
        <w:t>承揽工程内容和现场</w:t>
      </w:r>
      <w:r>
        <w:rPr>
          <w:rFonts w:hint="eastAsia" w:ascii="Times New Roman" w:hAnsi="Times New Roman"/>
          <w:color w:val="000000" w:themeColor="text1"/>
          <w14:textFill>
            <w14:solidFill>
              <w14:schemeClr w14:val="tx1"/>
            </w14:solidFill>
          </w14:textFill>
        </w:rPr>
        <w:t>主要</w:t>
      </w:r>
      <w:r>
        <w:rPr>
          <w:rFonts w:ascii="Times New Roman" w:hAnsi="Times New Roman"/>
          <w:color w:val="000000" w:themeColor="text1"/>
          <w14:textFill>
            <w14:solidFill>
              <w14:schemeClr w14:val="tx1"/>
            </w14:solidFill>
          </w14:textFill>
        </w:rPr>
        <w:t>管理、技术</w:t>
      </w:r>
      <w:r>
        <w:rPr>
          <w:rFonts w:hint="eastAsia" w:ascii="Times New Roman" w:hAnsi="Times New Roman"/>
          <w:color w:val="000000" w:themeColor="text1"/>
          <w14:textFill>
            <w14:solidFill>
              <w14:schemeClr w14:val="tx1"/>
            </w14:solidFill>
          </w14:textFill>
        </w:rPr>
        <w:t>人员及</w:t>
      </w:r>
      <w:r>
        <w:rPr>
          <w:rFonts w:ascii="Times New Roman" w:hAnsi="Times New Roman"/>
          <w:color w:val="000000" w:themeColor="text1"/>
          <w14:textFill>
            <w14:solidFill>
              <w14:schemeClr w14:val="tx1"/>
            </w14:solidFill>
          </w14:textFill>
        </w:rPr>
        <w:t>其更换</w:t>
      </w:r>
      <w:r>
        <w:rPr>
          <w:rFonts w:hint="eastAsia" w:ascii="Times New Roman" w:hAnsi="Times New Roman"/>
          <w:color w:val="000000" w:themeColor="text1"/>
          <w14:textFill>
            <w14:solidFill>
              <w14:schemeClr w14:val="tx1"/>
            </w14:solidFill>
          </w14:textFill>
        </w:rPr>
        <w:t>情况等信息。</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w:t>
      </w:r>
      <w:r>
        <w:rPr>
          <w:rFonts w:hint="eastAsia" w:ascii="Times New Roman" w:hAnsi="Times New Roman"/>
          <w:color w:val="000000" w:themeColor="text1"/>
          <w14:textFill>
            <w14:solidFill>
              <w14:schemeClr w14:val="tx1"/>
            </w14:solidFill>
          </w14:textFill>
        </w:rPr>
        <w:t>发包人履行</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质量安全首要责任，</w:t>
      </w:r>
      <w:r>
        <w:rPr>
          <w:rFonts w:ascii="Times New Roman" w:hAnsi="Times New Roman"/>
          <w:color w:val="000000" w:themeColor="text1"/>
          <w14:textFill>
            <w14:solidFill>
              <w14:schemeClr w14:val="tx1"/>
            </w14:solidFill>
          </w14:textFill>
        </w:rPr>
        <w:t>对承包人的工程</w:t>
      </w:r>
      <w:r>
        <w:rPr>
          <w:rFonts w:hint="eastAsia" w:ascii="Times New Roman" w:hAnsi="Times New Roman"/>
          <w:color w:val="000000" w:themeColor="text1"/>
          <w14:textFill>
            <w14:solidFill>
              <w14:schemeClr w14:val="tx1"/>
            </w14:solidFill>
          </w14:textFill>
        </w:rPr>
        <w:t>质量安全</w:t>
      </w:r>
      <w:r>
        <w:rPr>
          <w:rFonts w:ascii="Times New Roman" w:hAnsi="Times New Roman"/>
          <w:color w:val="000000" w:themeColor="text1"/>
          <w14:textFill>
            <w14:solidFill>
              <w14:schemeClr w14:val="tx1"/>
            </w14:solidFill>
          </w14:textFill>
        </w:rPr>
        <w:t>情况实施</w:t>
      </w:r>
      <w:r>
        <w:rPr>
          <w:rFonts w:hint="eastAsia" w:ascii="Times New Roman" w:hAnsi="Times New Roman"/>
          <w:color w:val="000000" w:themeColor="text1"/>
          <w14:textFill>
            <w14:solidFill>
              <w14:schemeClr w14:val="tx1"/>
            </w14:solidFill>
          </w14:textFill>
        </w:rPr>
        <w:t>监督检查</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制作检查记录</w:t>
      </w:r>
      <w:r>
        <w:rPr>
          <w:rFonts w:ascii="Times New Roman" w:hAnsi="Times New Roman"/>
          <w:color w:val="000000" w:themeColor="text1"/>
          <w14:textFill>
            <w14:solidFill>
              <w14:schemeClr w14:val="tx1"/>
            </w14:solidFill>
          </w14:textFill>
        </w:rPr>
        <w:t>并</w:t>
      </w:r>
      <w:r>
        <w:rPr>
          <w:rFonts w:hint="eastAsia" w:ascii="Times New Roman" w:hAnsi="Times New Roman"/>
          <w:color w:val="000000" w:themeColor="text1"/>
          <w14:textFill>
            <w14:solidFill>
              <w14:schemeClr w14:val="tx1"/>
            </w14:solidFill>
          </w14:textFill>
        </w:rPr>
        <w:t>留存备查。</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8</w:t>
      </w:r>
      <w:r>
        <w:rPr>
          <w:rFonts w:hint="eastAsia" w:ascii="Times New Roman" w:hAnsi="Times New Roman"/>
          <w:color w:val="000000" w:themeColor="text1"/>
          <w14:textFill>
            <w14:solidFill>
              <w14:schemeClr w14:val="tx1"/>
            </w14:solidFill>
          </w14:textFill>
        </w:rPr>
        <w:t>）发包人应履行的其他义务：</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476" w:name="_Toc336245900"/>
      <w:bookmarkStart w:id="3477" w:name="_Toc22802577"/>
      <w:bookmarkStart w:id="3478" w:name="_Toc6541"/>
      <w:bookmarkStart w:id="3479" w:name="_Toc510306272"/>
      <w:bookmarkStart w:id="3480" w:name="_Toc10989"/>
      <w:bookmarkStart w:id="3481" w:name="_Toc209749933"/>
      <w:bookmarkStart w:id="3482" w:name="_Toc138165140"/>
      <w:bookmarkStart w:id="3483" w:name="_Toc1364171281"/>
      <w:bookmarkStart w:id="3484" w:name="_Toc1720506982"/>
      <w:bookmarkStart w:id="3485" w:name="_Toc327041973"/>
      <w:r>
        <w:rPr>
          <w:color w:val="000000" w:themeColor="text1"/>
          <w14:textFill>
            <w14:solidFill>
              <w14:schemeClr w14:val="tx1"/>
            </w14:solidFill>
          </w14:textFill>
        </w:rPr>
        <w:t>3. 监理人</w:t>
      </w:r>
      <w:bookmarkEnd w:id="3476"/>
      <w:bookmarkEnd w:id="3477"/>
      <w:bookmarkEnd w:id="3478"/>
      <w:bookmarkEnd w:id="3479"/>
      <w:bookmarkEnd w:id="3480"/>
      <w:bookmarkEnd w:id="3481"/>
      <w:bookmarkEnd w:id="3482"/>
      <w:bookmarkEnd w:id="3483"/>
      <w:bookmarkEnd w:id="3484"/>
      <w:bookmarkEnd w:id="3485"/>
    </w:p>
    <w:p>
      <w:pPr>
        <w:pStyle w:val="81"/>
        <w:rPr>
          <w:color w:val="000000" w:themeColor="text1"/>
          <w14:textFill>
            <w14:solidFill>
              <w14:schemeClr w14:val="tx1"/>
            </w14:solidFill>
          </w14:textFill>
        </w:rPr>
      </w:pPr>
      <w:bookmarkStart w:id="3486" w:name="_Toc336245901"/>
      <w:bookmarkStart w:id="3487" w:name="_Toc19462"/>
      <w:bookmarkStart w:id="3488" w:name="_Toc12012"/>
      <w:bookmarkStart w:id="3489" w:name="_Toc118939484"/>
      <w:bookmarkStart w:id="3490" w:name="_Toc1132685094"/>
      <w:bookmarkStart w:id="3491" w:name="_Toc1485799338"/>
      <w:bookmarkStart w:id="3492" w:name="_Toc2066007776"/>
      <w:bookmarkStart w:id="3493" w:name="_Toc931695158"/>
      <w:bookmarkStart w:id="3494" w:name="_Toc58812018"/>
      <w:r>
        <w:rPr>
          <w:color w:val="000000" w:themeColor="text1"/>
          <w14:textFill>
            <w14:solidFill>
              <w14:schemeClr w14:val="tx1"/>
            </w14:solidFill>
          </w14:textFill>
        </w:rPr>
        <w:t>3.1监理人的职责和权力</w:t>
      </w:r>
      <w:bookmarkEnd w:id="3486"/>
      <w:bookmarkEnd w:id="3487"/>
      <w:bookmarkEnd w:id="3488"/>
      <w:bookmarkEnd w:id="3489"/>
      <w:bookmarkEnd w:id="3490"/>
      <w:bookmarkEnd w:id="3491"/>
      <w:bookmarkEnd w:id="3492"/>
      <w:bookmarkEnd w:id="3493"/>
      <w:bookmarkEnd w:id="3494"/>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3.1.1监理人的职责和权</w:t>
      </w:r>
      <w:r>
        <w:rPr>
          <w:rFonts w:hint="eastAsia" w:ascii="Times New Roman" w:hAnsi="Times New Roman"/>
          <w:color w:val="000000" w:themeColor="text1"/>
          <w14:textFill>
            <w14:solidFill>
              <w14:schemeClr w14:val="tx1"/>
            </w14:solidFill>
          </w14:textFill>
        </w:rPr>
        <w:t>力</w:t>
      </w:r>
      <w:r>
        <w:rPr>
          <w:rFonts w:ascii="Times New Roman" w:hAnsi="Times New Roman"/>
          <w:color w:val="000000" w:themeColor="text1"/>
          <w14:textFill>
            <w14:solidFill>
              <w14:schemeClr w14:val="tx1"/>
            </w14:solidFill>
          </w14:textFill>
        </w:rPr>
        <w:t>应符合国家</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铁路监管部门</w:t>
      </w:r>
      <w:r>
        <w:rPr>
          <w:rFonts w:hint="eastAsia" w:ascii="Times New Roman" w:hAnsi="Times New Roman"/>
          <w:color w:val="000000" w:themeColor="text1"/>
          <w14:textFill>
            <w14:solidFill>
              <w14:schemeClr w14:val="tx1"/>
            </w14:solidFill>
          </w14:textFill>
        </w:rPr>
        <w:t>相关</w:t>
      </w:r>
      <w:r>
        <w:rPr>
          <w:rFonts w:ascii="Times New Roman" w:hAnsi="Times New Roman"/>
          <w:color w:val="000000" w:themeColor="text1"/>
          <w14:textFill>
            <w14:solidFill>
              <w14:schemeClr w14:val="tx1"/>
            </w14:solidFill>
          </w14:textFill>
        </w:rPr>
        <w:t>规定</w:t>
      </w:r>
      <w:r>
        <w:rPr>
          <w:rFonts w:hint="eastAsia" w:ascii="Times New Roman" w:hAnsi="Times New Roman"/>
          <w:color w:val="000000" w:themeColor="text1"/>
          <w14:textFill>
            <w14:solidFill>
              <w14:schemeClr w14:val="tx1"/>
            </w14:solidFill>
          </w14:textFill>
        </w:rPr>
        <w:t>。监理人的权力包括</w:t>
      </w:r>
      <w:r>
        <w:rPr>
          <w:rFonts w:ascii="Times New Roman" w:hAnsi="Times New Roman"/>
          <w:color w:val="000000" w:themeColor="text1"/>
          <w14:textFill>
            <w14:solidFill>
              <w14:schemeClr w14:val="tx1"/>
            </w14:solidFill>
          </w14:textFill>
        </w:rPr>
        <w:t>通用合同条款指明的权力、以及</w:t>
      </w:r>
      <w:r>
        <w:rPr>
          <w:rFonts w:hint="eastAsia" w:ascii="Times New Roman" w:hAnsi="Times New Roman"/>
          <w:color w:val="000000" w:themeColor="text1"/>
          <w14:textFill>
            <w14:solidFill>
              <w14:schemeClr w14:val="tx1"/>
            </w14:solidFill>
          </w14:textFill>
        </w:rPr>
        <w:t>发包人通过监理合同委托监理人的其他权力，</w:t>
      </w:r>
      <w:r>
        <w:rPr>
          <w:rFonts w:ascii="Times New Roman" w:hAnsi="Times New Roman"/>
          <w:color w:val="000000" w:themeColor="text1"/>
          <w14:textFill>
            <w14:solidFill>
              <w14:schemeClr w14:val="tx1"/>
            </w14:solidFill>
          </w14:textFill>
        </w:rPr>
        <w:t>监理人</w:t>
      </w:r>
      <w:r>
        <w:rPr>
          <w:rFonts w:hint="eastAsia" w:ascii="Times New Roman" w:hAnsi="Times New Roman"/>
          <w:color w:val="000000" w:themeColor="text1"/>
          <w14:textFill>
            <w14:solidFill>
              <w14:schemeClr w14:val="tx1"/>
            </w14:solidFill>
          </w14:textFill>
        </w:rPr>
        <w:t>需要经发包人事先同意的权力</w:t>
      </w:r>
      <w:r>
        <w:rPr>
          <w:rFonts w:ascii="Times New Roman" w:hAnsi="Times New Roman"/>
          <w:color w:val="000000" w:themeColor="text1"/>
          <w14:textFill>
            <w14:solidFill>
              <w14:schemeClr w14:val="tx1"/>
            </w14:solidFill>
          </w14:textFill>
        </w:rPr>
        <w:t>具体</w:t>
      </w:r>
      <w:r>
        <w:rPr>
          <w:rFonts w:hint="eastAsia" w:ascii="Times New Roman" w:hAnsi="Times New Roman"/>
          <w:color w:val="000000" w:themeColor="text1"/>
          <w14:textFill>
            <w14:solidFill>
              <w14:schemeClr w14:val="tx1"/>
            </w14:solidFill>
          </w14:textFill>
        </w:rPr>
        <w:t>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495" w:name="_Toc19067"/>
      <w:bookmarkStart w:id="3496" w:name="_Toc30525"/>
      <w:bookmarkStart w:id="3497" w:name="_Toc1071010041"/>
      <w:bookmarkStart w:id="3498" w:name="_Toc305662671"/>
      <w:bookmarkStart w:id="3499" w:name="_Toc785833059"/>
      <w:bookmarkStart w:id="3500" w:name="_Toc1327763368"/>
      <w:bookmarkStart w:id="3501" w:name="_Toc775607991"/>
      <w:bookmarkStart w:id="3502" w:name="_Toc825426768"/>
      <w:r>
        <w:rPr>
          <w:rFonts w:hint="eastAsia"/>
          <w:color w:val="000000" w:themeColor="text1"/>
          <w14:textFill>
            <w14:solidFill>
              <w14:schemeClr w14:val="tx1"/>
            </w14:solidFill>
          </w14:textFill>
        </w:rPr>
        <w:t>3.5</w:t>
      </w:r>
      <w:r>
        <w:rPr>
          <w:color w:val="000000" w:themeColor="text1"/>
          <w14:textFill>
            <w14:solidFill>
              <w14:schemeClr w14:val="tx1"/>
            </w14:solidFill>
          </w14:textFill>
        </w:rPr>
        <w:t>商定或确定</w:t>
      </w:r>
      <w:bookmarkEnd w:id="3495"/>
      <w:bookmarkEnd w:id="3496"/>
      <w:bookmarkEnd w:id="3497"/>
      <w:bookmarkEnd w:id="3498"/>
      <w:bookmarkEnd w:id="3499"/>
      <w:bookmarkEnd w:id="3500"/>
      <w:bookmarkEnd w:id="3501"/>
      <w:bookmarkEnd w:id="3502"/>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在发包人和承包人不能通过协商达成一致意见时，发包人授权监理人对以下事项进行确定：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如果这些商定或确定导致费用增加和（或）工期延长，或者涉及确定变更工程价格的，总监理工程师在发出通知前，应征得发包人同意。</w:t>
      </w:r>
    </w:p>
    <w:p>
      <w:pPr>
        <w:pStyle w:val="82"/>
        <w:rPr>
          <w:color w:val="000000" w:themeColor="text1"/>
          <w14:textFill>
            <w14:solidFill>
              <w14:schemeClr w14:val="tx1"/>
            </w14:solidFill>
          </w14:textFill>
        </w:rPr>
      </w:pPr>
      <w:bookmarkStart w:id="3503" w:name="_Toc22802578"/>
      <w:bookmarkStart w:id="3504" w:name="_Toc336245902"/>
      <w:bookmarkStart w:id="3505" w:name="_Toc20844"/>
      <w:bookmarkStart w:id="3506" w:name="_Toc31568"/>
      <w:bookmarkStart w:id="3507" w:name="_Toc146120231"/>
      <w:bookmarkStart w:id="3508" w:name="_Toc628404648"/>
      <w:bookmarkStart w:id="3509" w:name="_Toc2047289577"/>
      <w:bookmarkStart w:id="3510" w:name="_Toc669140844"/>
      <w:bookmarkStart w:id="3511" w:name="_Toc1849676504"/>
      <w:bookmarkStart w:id="3512" w:name="_Toc1765906850"/>
      <w:r>
        <w:rPr>
          <w:color w:val="000000" w:themeColor="text1"/>
          <w14:textFill>
            <w14:solidFill>
              <w14:schemeClr w14:val="tx1"/>
            </w14:solidFill>
          </w14:textFill>
        </w:rPr>
        <w:t>4. 承包人</w:t>
      </w:r>
      <w:bookmarkEnd w:id="3503"/>
      <w:bookmarkEnd w:id="3504"/>
      <w:bookmarkEnd w:id="3505"/>
      <w:bookmarkEnd w:id="3506"/>
      <w:bookmarkEnd w:id="3507"/>
      <w:bookmarkEnd w:id="3508"/>
      <w:bookmarkEnd w:id="3509"/>
      <w:bookmarkEnd w:id="3510"/>
      <w:bookmarkEnd w:id="3511"/>
      <w:bookmarkEnd w:id="3512"/>
    </w:p>
    <w:p>
      <w:pPr>
        <w:pStyle w:val="81"/>
        <w:rPr>
          <w:color w:val="000000" w:themeColor="text1"/>
          <w14:textFill>
            <w14:solidFill>
              <w14:schemeClr w14:val="tx1"/>
            </w14:solidFill>
          </w14:textFill>
        </w:rPr>
      </w:pPr>
      <w:bookmarkStart w:id="3513" w:name="_Toc2610"/>
      <w:bookmarkStart w:id="3514" w:name="_Toc498058370"/>
      <w:bookmarkStart w:id="3515" w:name="_Toc336245903"/>
      <w:bookmarkStart w:id="3516" w:name="_Toc10716"/>
      <w:bookmarkStart w:id="3517" w:name="_Toc1506054371"/>
      <w:bookmarkStart w:id="3518" w:name="_Toc1005569328"/>
      <w:bookmarkStart w:id="3519" w:name="_Toc767862207"/>
      <w:bookmarkStart w:id="3520" w:name="_Toc1907628151"/>
      <w:bookmarkStart w:id="3521" w:name="_Toc1666986612"/>
      <w:r>
        <w:rPr>
          <w:color w:val="000000" w:themeColor="text1"/>
          <w14:textFill>
            <w14:solidFill>
              <w14:schemeClr w14:val="tx1"/>
            </w14:solidFill>
          </w14:textFill>
        </w:rPr>
        <w:t>4.1承包人的一般义务</w:t>
      </w:r>
      <w:bookmarkEnd w:id="3513"/>
      <w:bookmarkEnd w:id="3514"/>
      <w:bookmarkEnd w:id="3515"/>
      <w:bookmarkEnd w:id="3516"/>
      <w:bookmarkEnd w:id="3517"/>
      <w:bookmarkEnd w:id="3518"/>
      <w:bookmarkEnd w:id="3519"/>
      <w:bookmarkEnd w:id="3520"/>
      <w:bookmarkEnd w:id="3521"/>
    </w:p>
    <w:p>
      <w:pPr>
        <w:spacing w:line="400"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4.1.8为他人提供方便</w:t>
      </w:r>
    </w:p>
    <w:p>
      <w:pPr>
        <w:spacing w:line="400" w:lineRule="exact"/>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承包人为他人提供条件的内容为：</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none"/>
          <w14:textFill>
            <w14:solidFill>
              <w14:schemeClr w14:val="tx1"/>
            </w14:solidFill>
          </w14:textFill>
        </w:rPr>
        <w:t>，由此产生的相关费用处理方法为：</w:t>
      </w:r>
      <w:r>
        <w:rPr>
          <w:rFonts w:hint="default"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4.1.10</w:t>
      </w:r>
      <w:r>
        <w:rPr>
          <w:rFonts w:hint="eastAsia" w:ascii="Times New Roman" w:hAnsi="Times New Roman"/>
          <w:color w:val="000000" w:themeColor="text1"/>
          <w14:textFill>
            <w14:solidFill>
              <w14:schemeClr w14:val="tx1"/>
            </w14:solidFill>
          </w14:textFill>
        </w:rPr>
        <w:t>项细化为：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承包人</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按国家法律法规和有关规定</w:t>
      </w:r>
      <w:r>
        <w:rPr>
          <w:rFonts w:ascii="Times New Roman" w:hAnsi="Times New Roman"/>
          <w:color w:val="000000" w:themeColor="text1"/>
          <w14:textFill>
            <w14:solidFill>
              <w14:schemeClr w14:val="tx1"/>
            </w14:solidFill>
          </w14:textFill>
        </w:rPr>
        <w:t>，健全劳动用工管理制度，在项目管理机构配备劳资专管员，</w:t>
      </w:r>
      <w:r>
        <w:rPr>
          <w:rFonts w:hint="eastAsia" w:ascii="Times New Roman" w:hAnsi="Times New Roman"/>
          <w:color w:val="000000" w:themeColor="text1"/>
          <w14:textFill>
            <w14:solidFill>
              <w14:schemeClr w14:val="tx1"/>
            </w14:solidFill>
          </w14:textFill>
        </w:rPr>
        <w:t>按时足额支付农民工工资</w:t>
      </w:r>
      <w:r>
        <w:rPr>
          <w:rFonts w:ascii="Times New Roman" w:hAnsi="Times New Roman"/>
          <w:color w:val="000000" w:themeColor="text1"/>
          <w14:textFill>
            <w14:solidFill>
              <w14:schemeClr w14:val="tx1"/>
            </w14:solidFill>
          </w14:textFill>
        </w:rPr>
        <w:t>；承</w:t>
      </w:r>
      <w:r>
        <w:rPr>
          <w:rFonts w:hint="eastAsia" w:ascii="Times New Roman" w:hAnsi="Times New Roman"/>
          <w:color w:val="000000" w:themeColor="text1"/>
          <w14:textFill>
            <w14:solidFill>
              <w14:schemeClr w14:val="tx1"/>
            </w14:solidFill>
          </w14:textFill>
        </w:rPr>
        <w:t>包人未按合同约定及时划拨工程款，致使</w:t>
      </w:r>
      <w:r>
        <w:rPr>
          <w:rFonts w:ascii="Times New Roman" w:hAnsi="Times New Roman"/>
          <w:color w:val="000000" w:themeColor="text1"/>
          <w14:textFill>
            <w14:solidFill>
              <w14:schemeClr w14:val="tx1"/>
            </w14:solidFill>
          </w14:textFill>
        </w:rPr>
        <w:t>分包人</w:t>
      </w:r>
      <w:r>
        <w:rPr>
          <w:rFonts w:hint="eastAsia" w:ascii="Times New Roman" w:hAnsi="Times New Roman"/>
          <w:color w:val="000000" w:themeColor="text1"/>
          <w14:textFill>
            <w14:solidFill>
              <w14:schemeClr w14:val="tx1"/>
            </w14:solidFill>
          </w14:textFill>
        </w:rPr>
        <w:t>拖欠农民工工资的，由</w:t>
      </w:r>
      <w:r>
        <w:rPr>
          <w:rFonts w:ascii="Times New Roman" w:hAnsi="Times New Roman"/>
          <w:color w:val="000000" w:themeColor="text1"/>
          <w14:textFill>
            <w14:solidFill>
              <w14:schemeClr w14:val="tx1"/>
            </w14:solidFill>
          </w14:textFill>
        </w:rPr>
        <w:t>承</w:t>
      </w:r>
      <w:r>
        <w:rPr>
          <w:rFonts w:hint="eastAsia" w:ascii="Times New Roman" w:hAnsi="Times New Roman"/>
          <w:color w:val="000000" w:themeColor="text1"/>
          <w14:textFill>
            <w14:solidFill>
              <w14:schemeClr w14:val="tx1"/>
            </w14:solidFill>
          </w14:textFill>
        </w:rPr>
        <w:t>包人以未结清的工程款为限先行垫付农民工工资</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承包人将工程转包</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违法分包致使拖欠农民工工资的，由承包人依法承担清偿责任。</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（2）承包人应</w:t>
      </w:r>
      <w:r>
        <w:rPr>
          <w:rFonts w:hint="eastAsia" w:ascii="Times New Roman" w:hAnsi="Times New Roman"/>
          <w:color w:val="000000" w:themeColor="text1"/>
          <w14:textFill>
            <w14:solidFill>
              <w14:schemeClr w14:val="tx1"/>
            </w14:solidFill>
          </w14:textFill>
        </w:rPr>
        <w:t>缴纳</w:t>
      </w:r>
      <w:r>
        <w:rPr>
          <w:rFonts w:ascii="Times New Roman" w:hAnsi="Times New Roman"/>
          <w:color w:val="000000" w:themeColor="text1"/>
          <w14:textFill>
            <w14:solidFill>
              <w14:schemeClr w14:val="tx1"/>
            </w14:solidFill>
          </w14:textFill>
        </w:rPr>
        <w:t>覆盖项目现场所有职工（包括分包人使用的农民工）的</w:t>
      </w:r>
      <w:r>
        <w:rPr>
          <w:rFonts w:hint="eastAsia" w:ascii="Times New Roman" w:hAnsi="Times New Roman"/>
          <w:color w:val="000000" w:themeColor="text1"/>
          <w14:textFill>
            <w14:solidFill>
              <w14:schemeClr w14:val="tx1"/>
            </w14:solidFill>
          </w14:textFill>
        </w:rPr>
        <w:t>工伤保险，并向发包人提交证明材料</w:t>
      </w:r>
      <w:r>
        <w:rPr>
          <w:rFonts w:ascii="Times New Roman" w:hAnsi="Times New Roman"/>
          <w:color w:val="000000" w:themeColor="text1"/>
          <w14:textFill>
            <w14:solidFill>
              <w14:schemeClr w14:val="tx1"/>
            </w14:solidFill>
          </w14:textFill>
        </w:rPr>
        <w:t>。承包人应在施工现场醒目位置设立农民工维权信息告示牌，</w:t>
      </w:r>
      <w:r>
        <w:rPr>
          <w:rFonts w:hint="eastAsia" w:ascii="Times New Roman" w:hAnsi="Times New Roman"/>
          <w:color w:val="000000" w:themeColor="text1"/>
          <w14:textFill>
            <w14:solidFill>
              <w14:schemeClr w14:val="tx1"/>
            </w14:solidFill>
          </w14:textFill>
        </w:rPr>
        <w:t>明示发包人、承包人及现场项目部、分包人、行业监管部门等基本信息，明示劳动用工相关法律法规、当地最低工资标准、工资支付日期等信息，明示属地行业监管部门投诉举报电话和劳动争议调解仲裁、劳动保障监察投诉举报电话等信息。</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（3）配合发包人在铁路</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监督管理信息系统录入相关信息，并保障信息的及时性、真实性，</w:t>
      </w:r>
      <w:r>
        <w:rPr>
          <w:rFonts w:ascii="Times New Roman" w:hAnsi="Times New Roman"/>
          <w:color w:val="000000" w:themeColor="text1"/>
          <w14:textFill>
            <w14:solidFill>
              <w14:schemeClr w14:val="tx1"/>
            </w14:solidFill>
          </w14:textFill>
        </w:rPr>
        <w:t>项目项目经理和其他主要管理、技术</w:t>
      </w:r>
      <w:r>
        <w:rPr>
          <w:rFonts w:hint="eastAsia" w:ascii="Times New Roman" w:hAnsi="Times New Roman"/>
          <w:color w:val="000000" w:themeColor="text1"/>
          <w14:textFill>
            <w14:solidFill>
              <w14:schemeClr w14:val="tx1"/>
            </w14:solidFill>
          </w14:textFill>
        </w:rPr>
        <w:t>人员</w:t>
      </w:r>
      <w:r>
        <w:rPr>
          <w:rFonts w:ascii="Times New Roman" w:hAnsi="Times New Roman"/>
          <w:color w:val="000000" w:themeColor="text1"/>
          <w14:textFill>
            <w14:solidFill>
              <w14:schemeClr w14:val="tx1"/>
            </w14:solidFill>
          </w14:textFill>
        </w:rPr>
        <w:t>调整</w:t>
      </w:r>
      <w:r>
        <w:rPr>
          <w:rFonts w:hint="eastAsia" w:ascii="Times New Roman" w:hAnsi="Times New Roman"/>
          <w:color w:val="000000" w:themeColor="text1"/>
          <w14:textFill>
            <w14:solidFill>
              <w14:schemeClr w14:val="tx1"/>
            </w14:solidFill>
          </w14:textFill>
        </w:rPr>
        <w:t>时，应及时向发包人申请</w:t>
      </w:r>
      <w:r>
        <w:rPr>
          <w:rFonts w:ascii="Times New Roman" w:hAnsi="Times New Roman"/>
          <w:color w:val="000000" w:themeColor="text1"/>
          <w14:textFill>
            <w14:solidFill>
              <w14:schemeClr w14:val="tx1"/>
            </w14:solidFill>
          </w14:textFill>
        </w:rPr>
        <w:t>在系统中变更有关信息</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（4）承包人按发包人的项目信息化、</w:t>
      </w:r>
      <w:r>
        <w:rPr>
          <w:rFonts w:ascii="Times New Roman" w:hAnsi="Times New Roman"/>
          <w:color w:val="000000" w:themeColor="text1"/>
          <w14:textFill>
            <w14:solidFill>
              <w14:schemeClr w14:val="tx1"/>
            </w14:solidFill>
          </w14:textFill>
        </w:rPr>
        <w:t>标准化</w:t>
      </w:r>
      <w:r>
        <w:rPr>
          <w:rFonts w:hint="eastAsia" w:ascii="Times New Roman" w:hAnsi="Times New Roman"/>
          <w:color w:val="000000" w:themeColor="text1"/>
          <w14:textFill>
            <w14:solidFill>
              <w14:schemeClr w14:val="tx1"/>
            </w14:solidFill>
          </w14:textFill>
        </w:rPr>
        <w:t>建设要求开展相关工作，关于项目信息化、标准化建设的</w:t>
      </w:r>
      <w:r>
        <w:rPr>
          <w:rFonts w:ascii="Times New Roman" w:hAnsi="Times New Roman"/>
          <w:color w:val="000000" w:themeColor="text1"/>
          <w14:textFill>
            <w14:solidFill>
              <w14:schemeClr w14:val="tx1"/>
            </w14:solidFill>
          </w14:textFill>
        </w:rPr>
        <w:t>内容、费用承担等事宜约定为：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（5）承包人通过招标方式采购的材料和工程设备，应</w:t>
      </w:r>
      <w:r>
        <w:rPr>
          <w:rFonts w:hint="eastAsia" w:ascii="Times New Roman" w:hAnsi="Times New Roman"/>
          <w:color w:val="000000" w:themeColor="text1"/>
          <w14:textFill>
            <w14:solidFill>
              <w14:schemeClr w14:val="tx1"/>
            </w14:solidFill>
          </w14:textFill>
        </w:rPr>
        <w:t>向发包人报备，报备的具体</w:t>
      </w:r>
      <w:r>
        <w:rPr>
          <w:rFonts w:ascii="Times New Roman" w:hAnsi="Times New Roman"/>
          <w:color w:val="000000" w:themeColor="text1"/>
          <w14:textFill>
            <w14:solidFill>
              <w14:schemeClr w14:val="tx1"/>
            </w14:solidFill>
          </w14:textFill>
        </w:rPr>
        <w:t>事项约定</w:t>
      </w:r>
      <w:r>
        <w:rPr>
          <w:rFonts w:hint="eastAsia" w:ascii="Times New Roman" w:hAnsi="Times New Roman"/>
          <w:color w:val="000000" w:themeColor="text1"/>
          <w14:textFill>
            <w14:solidFill>
              <w14:schemeClr w14:val="tx1"/>
            </w14:solidFill>
          </w14:textFill>
        </w:rPr>
        <w:t>为</w:t>
      </w:r>
      <w:r>
        <w:rPr>
          <w:rFonts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（6）</w:t>
      </w:r>
      <w:r>
        <w:rPr>
          <w:rFonts w:hint="eastAsia" w:ascii="Times New Roman" w:hAnsi="Times New Roman"/>
          <w:color w:val="000000" w:themeColor="text1"/>
          <w14:textFill>
            <w14:solidFill>
              <w14:schemeClr w14:val="tx1"/>
            </w14:solidFill>
          </w14:textFill>
        </w:rPr>
        <w:t>承包人应履行的</w:t>
      </w:r>
      <w:r>
        <w:rPr>
          <w:rFonts w:ascii="Times New Roman" w:hAnsi="Times New Roman"/>
          <w:color w:val="000000" w:themeColor="text1"/>
          <w14:textFill>
            <w14:solidFill>
              <w14:schemeClr w14:val="tx1"/>
            </w14:solidFill>
          </w14:textFill>
        </w:rPr>
        <w:t>其他义务</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522" w:name="_Toc2020416929"/>
      <w:bookmarkStart w:id="3523" w:name="_Toc15414"/>
      <w:bookmarkStart w:id="3524" w:name="_Toc13739"/>
      <w:bookmarkStart w:id="3525" w:name="_Toc1823572537"/>
      <w:bookmarkStart w:id="3526" w:name="_Toc2078694560"/>
      <w:bookmarkStart w:id="3527" w:name="_Toc299057966"/>
      <w:bookmarkStart w:id="3528" w:name="_Toc1759713986"/>
      <w:bookmarkStart w:id="3529" w:name="_Toc1652485008"/>
      <w:r>
        <w:rPr>
          <w:color w:val="000000" w:themeColor="text1"/>
          <w14:textFill>
            <w14:solidFill>
              <w14:schemeClr w14:val="tx1"/>
            </w14:solidFill>
          </w14:textFill>
        </w:rPr>
        <w:t>4.3</w:t>
      </w:r>
      <w:r>
        <w:rPr>
          <w:rFonts w:hint="eastAsia"/>
          <w:color w:val="000000" w:themeColor="text1"/>
          <w14:textFill>
            <w14:solidFill>
              <w14:schemeClr w14:val="tx1"/>
            </w14:solidFill>
          </w14:textFill>
        </w:rPr>
        <w:t>分包</w:t>
      </w:r>
      <w:bookmarkEnd w:id="3522"/>
      <w:bookmarkEnd w:id="3523"/>
      <w:bookmarkEnd w:id="3524"/>
      <w:bookmarkEnd w:id="3525"/>
      <w:bookmarkEnd w:id="3526"/>
      <w:bookmarkEnd w:id="3527"/>
      <w:bookmarkEnd w:id="3528"/>
      <w:bookmarkEnd w:id="3529"/>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4.3.2本工程的</w:t>
      </w:r>
      <w:r>
        <w:rPr>
          <w:rFonts w:hint="eastAsia" w:ascii="Times New Roman" w:hAnsi="Times New Roman"/>
          <w:color w:val="000000" w:themeColor="text1"/>
          <w14:textFill>
            <w14:solidFill>
              <w14:schemeClr w14:val="tx1"/>
            </w14:solidFill>
          </w14:textFill>
        </w:rPr>
        <w:t>主体</w:t>
      </w:r>
      <w:r>
        <w:rPr>
          <w:rFonts w:ascii="Times New Roman" w:hAnsi="Times New Roman"/>
          <w:color w:val="000000" w:themeColor="text1"/>
          <w14:textFill>
            <w14:solidFill>
              <w14:schemeClr w14:val="tx1"/>
            </w14:solidFill>
          </w14:textFill>
        </w:rPr>
        <w:t>结构</w:t>
      </w:r>
      <w:r>
        <w:rPr>
          <w:rFonts w:hint="eastAsia" w:ascii="Times New Roman" w:hAnsi="Times New Roman"/>
          <w:color w:val="000000" w:themeColor="text1"/>
          <w14:textFill>
            <w14:solidFill>
              <w14:schemeClr w14:val="tx1"/>
            </w14:solidFill>
          </w14:textFill>
        </w:rPr>
        <w:t>、关键性工作不得分包</w:t>
      </w:r>
      <w:r>
        <w:rPr>
          <w:rFonts w:ascii="Times New Roman" w:hAnsi="Times New Roman"/>
          <w:color w:val="000000" w:themeColor="text1"/>
          <w14:textFill>
            <w14:solidFill>
              <w14:schemeClr w14:val="tx1"/>
            </w14:solidFill>
          </w14:textFill>
        </w:rPr>
        <w:t>，不得分包的范围具体为</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其他关于分包的约定：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530" w:name="_Toc18393"/>
      <w:bookmarkStart w:id="3531" w:name="_Toc1662093581"/>
      <w:bookmarkStart w:id="3532" w:name="_Toc28311"/>
      <w:bookmarkStart w:id="3533" w:name="_Toc115645172"/>
      <w:bookmarkStart w:id="3534" w:name="_Toc1625402831"/>
      <w:bookmarkStart w:id="3535" w:name="_Toc457809284"/>
      <w:bookmarkStart w:id="3536" w:name="_Toc133898829"/>
      <w:bookmarkStart w:id="3537" w:name="_Toc1739773360"/>
      <w:r>
        <w:rPr>
          <w:rFonts w:hint="eastAsia"/>
          <w:color w:val="000000" w:themeColor="text1"/>
          <w14:textFill>
            <w14:solidFill>
              <w14:schemeClr w14:val="tx1"/>
            </w14:solidFill>
          </w14:textFill>
        </w:rPr>
        <w:t>4.6承包人人员的管理</w:t>
      </w:r>
      <w:bookmarkEnd w:id="3530"/>
      <w:bookmarkEnd w:id="3531"/>
      <w:bookmarkEnd w:id="3532"/>
      <w:bookmarkEnd w:id="3533"/>
      <w:bookmarkEnd w:id="3534"/>
      <w:bookmarkEnd w:id="3535"/>
      <w:bookmarkEnd w:id="3536"/>
      <w:bookmarkEnd w:id="3537"/>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4.6.3</w:t>
      </w:r>
      <w:r>
        <w:rPr>
          <w:rFonts w:hint="eastAsia" w:ascii="Times New Roman" w:hAnsi="Times New Roman"/>
          <w:color w:val="000000" w:themeColor="text1"/>
          <w14:textFill>
            <w14:solidFill>
              <w14:schemeClr w14:val="tx1"/>
            </w14:solidFill>
          </w14:textFill>
        </w:rPr>
        <w:t>项细化为：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安排在施工场地的主要管理人员和技术骨干应与承包人投标承诺的名单一致，并保持相对稳定。未经监理人批准，上述人员不应无故不到位或被替换；若确实无法到位或需替换，需经监理人审核并报发包人批准后，用满足招标文件相应条件的人员予以替换。替换人员的数量不得超过招标文件要求总数的</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人员</w:t>
      </w:r>
      <w:r>
        <w:rPr>
          <w:rFonts w:ascii="Times New Roman" w:hAnsi="Times New Roman"/>
          <w:color w:val="000000" w:themeColor="text1"/>
          <w14:textFill>
            <w14:solidFill>
              <w14:schemeClr w14:val="tx1"/>
            </w14:solidFill>
          </w14:textFill>
        </w:rPr>
        <w:t>替</w:t>
      </w:r>
      <w:r>
        <w:rPr>
          <w:rFonts w:hint="eastAsia" w:ascii="Times New Roman" w:hAnsi="Times New Roman"/>
          <w:color w:val="000000" w:themeColor="text1"/>
          <w14:textFill>
            <w14:solidFill>
              <w14:schemeClr w14:val="tx1"/>
            </w14:solidFill>
          </w14:textFill>
        </w:rPr>
        <w:t>换</w:t>
      </w:r>
      <w:r>
        <w:rPr>
          <w:rFonts w:ascii="Times New Roman" w:hAnsi="Times New Roman"/>
          <w:color w:val="000000" w:themeColor="text1"/>
          <w14:textFill>
            <w14:solidFill>
              <w14:schemeClr w14:val="tx1"/>
            </w14:solidFill>
          </w14:textFill>
        </w:rPr>
        <w:t>后，承包人应配合发包人</w:t>
      </w:r>
      <w:r>
        <w:rPr>
          <w:rFonts w:hint="eastAsia" w:ascii="Times New Roman" w:hAnsi="Times New Roman"/>
          <w:color w:val="000000" w:themeColor="text1"/>
          <w14:textFill>
            <w14:solidFill>
              <w14:schemeClr w14:val="tx1"/>
            </w14:solidFill>
          </w14:textFill>
        </w:rPr>
        <w:t>在铁路</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监督管理信息系统里录入变更信息。</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本款补充第</w:t>
      </w:r>
      <w:r>
        <w:rPr>
          <w:rFonts w:ascii="Times New Roman" w:hAnsi="Times New Roman"/>
          <w:color w:val="000000" w:themeColor="text1"/>
          <w14:textFill>
            <w14:solidFill>
              <w14:schemeClr w14:val="tx1"/>
            </w14:solidFill>
          </w14:textFill>
        </w:rPr>
        <w:t>4.6.5</w:t>
      </w:r>
      <w:r>
        <w:rPr>
          <w:rFonts w:hint="eastAsia" w:ascii="Times New Roman" w:hAnsi="Times New Roman"/>
          <w:color w:val="000000" w:themeColor="text1"/>
          <w14:textFill>
            <w14:solidFill>
              <w14:schemeClr w14:val="tx1"/>
            </w14:solidFill>
          </w14:textFill>
        </w:rPr>
        <w:t>项：</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4.6.5</w:t>
      </w:r>
      <w:r>
        <w:rPr>
          <w:rFonts w:hint="eastAsia" w:ascii="Times New Roman" w:hAnsi="Times New Roman"/>
          <w:color w:val="000000" w:themeColor="text1"/>
          <w14:textFill>
            <w14:solidFill>
              <w14:schemeClr w14:val="tx1"/>
            </w14:solidFill>
          </w14:textFill>
        </w:rPr>
        <w:t>尽管承包人已按承诺派遣了上述各类人员，但若这些人员仍不能满足合同进度计划和（或）质量要求时，监理人有权要求承包人继续增派或雇用这类人员，并书面通知承包人和抄送发包人。承包人在接到上述通知后应立即执行监理人的上述指示，不得无故拖延，由此增加的费用和（或）工期延误由承包人承担。</w:t>
      </w:r>
    </w:p>
    <w:p>
      <w:pPr>
        <w:pStyle w:val="81"/>
        <w:rPr>
          <w:color w:val="000000" w:themeColor="text1"/>
          <w14:textFill>
            <w14:solidFill>
              <w14:schemeClr w14:val="tx1"/>
            </w14:solidFill>
          </w14:textFill>
        </w:rPr>
      </w:pPr>
      <w:bookmarkStart w:id="3538" w:name="_Toc23496"/>
      <w:bookmarkStart w:id="3539" w:name="_Toc22219"/>
      <w:bookmarkStart w:id="3540" w:name="_Toc1986913933"/>
      <w:bookmarkStart w:id="3541" w:name="_Toc225189204"/>
      <w:bookmarkStart w:id="3542" w:name="_Toc797009817"/>
      <w:bookmarkStart w:id="3543" w:name="_Toc943993100"/>
      <w:bookmarkStart w:id="3544" w:name="_Toc1426529376"/>
      <w:bookmarkStart w:id="3545" w:name="_Toc1003885562"/>
      <w:r>
        <w:rPr>
          <w:rFonts w:hint="eastAsia"/>
          <w:color w:val="000000" w:themeColor="text1"/>
          <w14:textFill>
            <w14:solidFill>
              <w14:schemeClr w14:val="tx1"/>
            </w14:solidFill>
          </w14:textFill>
        </w:rPr>
        <w:t>4.7撤换承包人项目经理和其他人员</w:t>
      </w:r>
      <w:bookmarkEnd w:id="3538"/>
      <w:bookmarkEnd w:id="3539"/>
      <w:bookmarkEnd w:id="3540"/>
      <w:bookmarkEnd w:id="3541"/>
      <w:bookmarkEnd w:id="3542"/>
      <w:bookmarkEnd w:id="3543"/>
      <w:bookmarkEnd w:id="3544"/>
      <w:bookmarkEnd w:id="3545"/>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本款细化为：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应对其项目经理和其他人员进行有效管理。监理人要求撤换不能胜任本职工作、行为不端或玩忽职守的承包人项目经理和其他人员的，承包人应予以撤换，同时委派经发包人与监理人同意的新的项目经理和其他人员，更换人员应满足招标文件相应条件。</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人员</w:t>
      </w:r>
      <w:r>
        <w:rPr>
          <w:rFonts w:ascii="Times New Roman" w:hAnsi="Times New Roman"/>
          <w:color w:val="000000" w:themeColor="text1"/>
          <w14:textFill>
            <w14:solidFill>
              <w14:schemeClr w14:val="tx1"/>
            </w14:solidFill>
          </w14:textFill>
        </w:rPr>
        <w:t>撤</w:t>
      </w:r>
      <w:r>
        <w:rPr>
          <w:rFonts w:hint="eastAsia" w:ascii="Times New Roman" w:hAnsi="Times New Roman"/>
          <w:color w:val="000000" w:themeColor="text1"/>
          <w14:textFill>
            <w14:solidFill>
              <w14:schemeClr w14:val="tx1"/>
            </w14:solidFill>
          </w14:textFill>
        </w:rPr>
        <w:t>换</w:t>
      </w:r>
      <w:r>
        <w:rPr>
          <w:rFonts w:ascii="Times New Roman" w:hAnsi="Times New Roman"/>
          <w:color w:val="000000" w:themeColor="text1"/>
          <w14:textFill>
            <w14:solidFill>
              <w14:schemeClr w14:val="tx1"/>
            </w14:solidFill>
          </w14:textFill>
        </w:rPr>
        <w:t>后，承包人应配合发包人</w:t>
      </w:r>
      <w:r>
        <w:rPr>
          <w:rFonts w:hint="eastAsia" w:ascii="Times New Roman" w:hAnsi="Times New Roman"/>
          <w:color w:val="000000" w:themeColor="text1"/>
          <w14:textFill>
            <w14:solidFill>
              <w14:schemeClr w14:val="tx1"/>
            </w14:solidFill>
          </w14:textFill>
        </w:rPr>
        <w:t>在铁路</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监督管理信息系统里录入变更信息。</w:t>
      </w:r>
    </w:p>
    <w:p>
      <w:pPr>
        <w:pStyle w:val="81"/>
        <w:rPr>
          <w:color w:val="000000" w:themeColor="text1"/>
          <w14:textFill>
            <w14:solidFill>
              <w14:schemeClr w14:val="tx1"/>
            </w14:solidFill>
          </w14:textFill>
        </w:rPr>
      </w:pPr>
      <w:bookmarkStart w:id="3546" w:name="_Toc14740"/>
      <w:bookmarkStart w:id="3547" w:name="_Toc16039"/>
      <w:bookmarkStart w:id="3548" w:name="_Toc1318838183"/>
      <w:bookmarkStart w:id="3549" w:name="_Toc493241228"/>
      <w:bookmarkStart w:id="3550" w:name="_Toc791513142"/>
      <w:bookmarkStart w:id="3551" w:name="_Toc608269919"/>
      <w:bookmarkStart w:id="3552" w:name="_Toc1034764660"/>
      <w:bookmarkStart w:id="3553" w:name="_Toc77286655"/>
      <w:r>
        <w:rPr>
          <w:rFonts w:hint="eastAsia"/>
          <w:color w:val="000000" w:themeColor="text1"/>
          <w14:textFill>
            <w14:solidFill>
              <w14:schemeClr w14:val="tx1"/>
            </w14:solidFill>
          </w14:textFill>
        </w:rPr>
        <w:t>4.9工程价款应专款专用</w:t>
      </w:r>
      <w:bookmarkEnd w:id="3546"/>
      <w:bookmarkEnd w:id="3547"/>
      <w:bookmarkEnd w:id="3548"/>
      <w:bookmarkEnd w:id="3549"/>
      <w:bookmarkEnd w:id="3550"/>
      <w:bookmarkEnd w:id="3551"/>
      <w:bookmarkEnd w:id="3552"/>
      <w:bookmarkEnd w:id="3553"/>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本款细化为：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发包人</w:t>
      </w:r>
      <w:r>
        <w:rPr>
          <w:rFonts w:hint="eastAsia" w:ascii="Times New Roman" w:hAnsi="Times New Roman"/>
          <w:color w:val="000000" w:themeColor="text1"/>
          <w14:textFill>
            <w14:solidFill>
              <w14:schemeClr w14:val="tx1"/>
            </w14:solidFill>
          </w14:textFill>
        </w:rPr>
        <w:t>按合同约定</w:t>
      </w:r>
      <w:r>
        <w:rPr>
          <w:rFonts w:ascii="Times New Roman" w:hAnsi="Times New Roman"/>
          <w:color w:val="000000" w:themeColor="text1"/>
          <w14:textFill>
            <w14:solidFill>
              <w14:schemeClr w14:val="tx1"/>
            </w14:solidFill>
          </w14:textFill>
        </w:rPr>
        <w:t>支付给承包人的各项价款应专用于合同工程。</w:t>
      </w:r>
      <w:r>
        <w:rPr>
          <w:rFonts w:hint="eastAsia" w:ascii="Times New Roman" w:hAnsi="Times New Roman"/>
          <w:color w:val="000000" w:themeColor="text1"/>
          <w14:textFill>
            <w14:solidFill>
              <w14:schemeClr w14:val="tx1"/>
            </w14:solidFill>
          </w14:textFill>
        </w:rPr>
        <w:t>承包人</w:t>
      </w:r>
      <w:r>
        <w:rPr>
          <w:rFonts w:ascii="Times New Roman" w:hAnsi="Times New Roman"/>
          <w:color w:val="000000" w:themeColor="text1"/>
          <w14:textFill>
            <w14:solidFill>
              <w14:schemeClr w14:val="tx1"/>
            </w14:solidFill>
          </w14:textFill>
        </w:rPr>
        <w:t>应</w:t>
      </w:r>
      <w:r>
        <w:rPr>
          <w:rFonts w:hint="eastAsia" w:ascii="Times New Roman" w:hAnsi="Times New Roman"/>
          <w:color w:val="000000" w:themeColor="text1"/>
          <w14:textFill>
            <w14:solidFill>
              <w14:schemeClr w14:val="tx1"/>
            </w14:solidFill>
          </w14:textFill>
        </w:rPr>
        <w:t>接受发包人对建设资金流向实施的监管。一次拨款额度超过</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万元时，应将该项资金的用途和拨付单位向发包人备案。</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承包人应建立农民工工资专用账户</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委托银行通过专用账户直接将工资划入农民工个人工资账户。</w:t>
      </w:r>
      <w:r>
        <w:rPr>
          <w:rFonts w:hint="eastAsia" w:ascii="Times New Roman" w:hAnsi="Times New Roman"/>
          <w:color w:val="000000" w:themeColor="text1"/>
          <w14:textFill>
            <w14:solidFill>
              <w14:schemeClr w14:val="tx1"/>
            </w14:solidFill>
          </w14:textFill>
        </w:rPr>
        <w:t>农</w:t>
      </w:r>
      <w:r>
        <w:rPr>
          <w:rFonts w:ascii="Times New Roman" w:hAnsi="Times New Roman"/>
          <w:color w:val="000000" w:themeColor="text1"/>
          <w14:textFill>
            <w14:solidFill>
              <w14:schemeClr w14:val="tx1"/>
            </w14:solidFill>
          </w14:textFill>
        </w:rPr>
        <w:t>民工工资专用账户应向人力资源社会保障部门和铁路监管部门备案，并委托开户银行负责日常监管，确保专款专用。</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上述资金流向、</w:t>
      </w:r>
      <w:r>
        <w:rPr>
          <w:rFonts w:ascii="Times New Roman" w:hAnsi="Times New Roman"/>
          <w:color w:val="000000" w:themeColor="text1"/>
          <w14:textFill>
            <w14:solidFill>
              <w14:schemeClr w14:val="tx1"/>
            </w14:solidFill>
          </w14:textFill>
        </w:rPr>
        <w:t>农民工工资专用账户</w:t>
      </w:r>
      <w:r>
        <w:rPr>
          <w:rFonts w:hint="eastAsia" w:ascii="Times New Roman" w:hAnsi="Times New Roman"/>
          <w:color w:val="000000" w:themeColor="text1"/>
          <w14:textFill>
            <w14:solidFill>
              <w14:schemeClr w14:val="tx1"/>
            </w14:solidFill>
          </w14:textFill>
        </w:rPr>
        <w:t>使用情况不符合本合同约定的，承包人应当按照发包人提出的整改意见予以更正。</w:t>
      </w:r>
    </w:p>
    <w:p>
      <w:pPr>
        <w:pStyle w:val="81"/>
        <w:rPr>
          <w:color w:val="000000" w:themeColor="text1"/>
          <w14:textFill>
            <w14:solidFill>
              <w14:schemeClr w14:val="tx1"/>
            </w14:solidFill>
          </w14:textFill>
        </w:rPr>
      </w:pPr>
      <w:bookmarkStart w:id="3554" w:name="_Toc312678015"/>
      <w:bookmarkStart w:id="3555" w:name="_Toc297123519"/>
      <w:bookmarkStart w:id="3556" w:name="_Toc304295549"/>
      <w:bookmarkStart w:id="3557" w:name="_Toc300934971"/>
      <w:bookmarkStart w:id="3558" w:name="_Toc303539128"/>
      <w:bookmarkStart w:id="3559" w:name="_Toc297216178"/>
      <w:bookmarkStart w:id="3560" w:name="_Toc12409"/>
      <w:bookmarkStart w:id="3561" w:name="_Toc1879535408"/>
      <w:bookmarkStart w:id="3562" w:name="_Toc761"/>
      <w:bookmarkStart w:id="3563" w:name="_Toc1597514355"/>
      <w:bookmarkStart w:id="3564" w:name="_Toc422269292"/>
      <w:bookmarkStart w:id="3565" w:name="_Toc1652210520"/>
      <w:bookmarkStart w:id="3566" w:name="_Toc448681324"/>
      <w:bookmarkStart w:id="3567" w:name="_Toc294992016"/>
      <w:r>
        <w:rPr>
          <w:rFonts w:hint="eastAsia"/>
          <w:color w:val="000000" w:themeColor="text1"/>
          <w14:textFill>
            <w14:solidFill>
              <w14:schemeClr w14:val="tx1"/>
            </w14:solidFill>
          </w14:textFill>
        </w:rPr>
        <w:t>4.11</w:t>
      </w:r>
      <w:r>
        <w:rPr>
          <w:color w:val="000000" w:themeColor="text1"/>
          <w14:textFill>
            <w14:solidFill>
              <w14:schemeClr w14:val="tx1"/>
            </w14:solidFill>
          </w14:textFill>
        </w:rPr>
        <w:t>不</w:t>
      </w:r>
      <w:bookmarkEnd w:id="3554"/>
      <w:bookmarkEnd w:id="3555"/>
      <w:bookmarkEnd w:id="3556"/>
      <w:bookmarkEnd w:id="3557"/>
      <w:bookmarkEnd w:id="3558"/>
      <w:bookmarkEnd w:id="3559"/>
      <w:r>
        <w:rPr>
          <w:color w:val="000000" w:themeColor="text1"/>
          <w14:textFill>
            <w14:solidFill>
              <w14:schemeClr w14:val="tx1"/>
            </w14:solidFill>
          </w14:textFill>
        </w:rPr>
        <w:t>利物质条件</w:t>
      </w:r>
      <w:bookmarkEnd w:id="3560"/>
      <w:bookmarkEnd w:id="3561"/>
      <w:bookmarkEnd w:id="3562"/>
      <w:bookmarkEnd w:id="3563"/>
      <w:bookmarkEnd w:id="3564"/>
      <w:bookmarkEnd w:id="3565"/>
      <w:bookmarkEnd w:id="3566"/>
      <w:bookmarkEnd w:id="3567"/>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不利物质条件是指：</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568" w:name="_Toc22802579"/>
      <w:bookmarkStart w:id="3569" w:name="_Toc336245904"/>
      <w:bookmarkStart w:id="3570" w:name="_Toc193707003"/>
      <w:bookmarkStart w:id="3571" w:name="_Toc26724"/>
      <w:bookmarkStart w:id="3572" w:name="_Toc20859"/>
      <w:bookmarkStart w:id="3573" w:name="_Toc535246857"/>
      <w:bookmarkStart w:id="3574" w:name="_Toc1314269705"/>
      <w:bookmarkStart w:id="3575" w:name="_Toc255859051"/>
      <w:bookmarkStart w:id="3576" w:name="_Toc1888148174"/>
      <w:bookmarkStart w:id="3577" w:name="_Toc1424962263"/>
      <w:r>
        <w:rPr>
          <w:color w:val="000000" w:themeColor="text1"/>
          <w14:textFill>
            <w14:solidFill>
              <w14:schemeClr w14:val="tx1"/>
            </w14:solidFill>
          </w14:textFill>
        </w:rPr>
        <w:t>5. 材料和工程设备</w:t>
      </w:r>
      <w:bookmarkEnd w:id="3568"/>
      <w:bookmarkEnd w:id="3569"/>
      <w:bookmarkEnd w:id="3570"/>
      <w:bookmarkEnd w:id="3571"/>
      <w:bookmarkEnd w:id="3572"/>
      <w:bookmarkEnd w:id="3573"/>
      <w:bookmarkEnd w:id="3574"/>
      <w:bookmarkEnd w:id="3575"/>
      <w:bookmarkEnd w:id="3576"/>
      <w:bookmarkEnd w:id="3577"/>
    </w:p>
    <w:p>
      <w:pPr>
        <w:pStyle w:val="81"/>
        <w:rPr>
          <w:color w:val="000000" w:themeColor="text1"/>
          <w14:textFill>
            <w14:solidFill>
              <w14:schemeClr w14:val="tx1"/>
            </w14:solidFill>
          </w14:textFill>
        </w:rPr>
      </w:pPr>
      <w:bookmarkStart w:id="3578" w:name="_Toc208844132"/>
      <w:bookmarkStart w:id="3579" w:name="_Toc17005"/>
      <w:bookmarkStart w:id="3580" w:name="_Toc9743"/>
      <w:bookmarkStart w:id="3581" w:name="_Toc1789169608"/>
      <w:bookmarkStart w:id="3582" w:name="_Toc274740655"/>
      <w:bookmarkStart w:id="3583" w:name="_Toc1863131455"/>
      <w:bookmarkStart w:id="3584" w:name="_Toc1727489683"/>
      <w:bookmarkStart w:id="3585" w:name="_Toc713404479"/>
      <w:r>
        <w:rPr>
          <w:color w:val="000000" w:themeColor="text1"/>
          <w14:textFill>
            <w14:solidFill>
              <w14:schemeClr w14:val="tx1"/>
            </w14:solidFill>
          </w14:textFill>
        </w:rPr>
        <w:t>5.1承包人提供的材料和工程设备</w:t>
      </w:r>
      <w:bookmarkEnd w:id="3578"/>
      <w:bookmarkEnd w:id="3579"/>
      <w:bookmarkEnd w:id="3580"/>
      <w:bookmarkEnd w:id="3581"/>
      <w:bookmarkEnd w:id="3582"/>
      <w:bookmarkEnd w:id="3583"/>
      <w:bookmarkEnd w:id="3584"/>
      <w:bookmarkEnd w:id="3585"/>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5.1.1承包人</w:t>
      </w:r>
      <w:r>
        <w:rPr>
          <w:rFonts w:ascii="Times New Roman" w:hAnsi="Times New Roman"/>
          <w:color w:val="000000" w:themeColor="text1"/>
          <w14:textFill>
            <w14:solidFill>
              <w14:schemeClr w14:val="tx1"/>
            </w14:solidFill>
          </w14:textFill>
        </w:rPr>
        <w:t>提供的</w:t>
      </w:r>
      <w:r>
        <w:rPr>
          <w:rFonts w:hint="eastAsia" w:ascii="Times New Roman" w:hAnsi="Times New Roman"/>
          <w:color w:val="000000" w:themeColor="text1"/>
          <w14:textFill>
            <w14:solidFill>
              <w14:schemeClr w14:val="tx1"/>
            </w14:solidFill>
          </w14:textFill>
        </w:rPr>
        <w:t>材料和工程设备的</w:t>
      </w:r>
      <w:r>
        <w:rPr>
          <w:rFonts w:ascii="Times New Roman" w:hAnsi="Times New Roman"/>
          <w:color w:val="000000" w:themeColor="text1"/>
          <w14:textFill>
            <w14:solidFill>
              <w14:schemeClr w14:val="tx1"/>
            </w14:solidFill>
          </w14:textFill>
        </w:rPr>
        <w:t>采购、运输和保管等事宜约定为：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u w:val="single"/>
          <w14:textFill>
            <w14:solidFill>
              <w14:schemeClr w14:val="tx1"/>
            </w14:solidFill>
          </w14:textFill>
        </w:rPr>
      </w:pPr>
      <w:r>
        <w:rPr>
          <w:rFonts w:hint="eastAsia" w:ascii="Times New Roman" w:hAnsi="Times New Roman"/>
          <w:color w:val="000000" w:themeColor="text1"/>
          <w14:textFill>
            <w14:solidFill>
              <w14:schemeClr w14:val="tx1"/>
            </w14:solidFill>
          </w14:textFill>
        </w:rPr>
        <w:t>5.1.2承包人应将供货人、规格、数量和供货时间报送监理人审批的材料和设备品种</w:t>
      </w:r>
      <w:r>
        <w:rPr>
          <w:rFonts w:ascii="Times New Roman" w:hAnsi="Times New Roman"/>
          <w:color w:val="000000" w:themeColor="text1"/>
          <w14:textFill>
            <w14:solidFill>
              <w14:schemeClr w14:val="tx1"/>
            </w14:solidFill>
          </w14:textFill>
        </w:rPr>
        <w:t>为</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p>
    <w:p>
      <w:pPr>
        <w:spacing w:line="400" w:lineRule="exact"/>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报送监理人审批的时间：</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586" w:name="_Toc318374805"/>
      <w:bookmarkStart w:id="3587" w:name="_Toc26487"/>
      <w:bookmarkStart w:id="3588" w:name="_Toc28963"/>
      <w:bookmarkStart w:id="3589" w:name="_Toc829606745"/>
      <w:bookmarkStart w:id="3590" w:name="_Toc723769830"/>
      <w:bookmarkStart w:id="3591" w:name="_Toc1982415693"/>
      <w:bookmarkStart w:id="3592" w:name="_Toc1036807263"/>
      <w:bookmarkStart w:id="3593" w:name="_Toc285380366"/>
      <w:r>
        <w:rPr>
          <w:color w:val="000000" w:themeColor="text1"/>
          <w14:textFill>
            <w14:solidFill>
              <w14:schemeClr w14:val="tx1"/>
            </w14:solidFill>
          </w14:textFill>
        </w:rPr>
        <w:t>5.2</w:t>
      </w:r>
      <w:r>
        <w:rPr>
          <w:rFonts w:hint="eastAsia"/>
          <w:color w:val="000000" w:themeColor="text1"/>
          <w14:textFill>
            <w14:solidFill>
              <w14:schemeClr w14:val="tx1"/>
            </w14:solidFill>
          </w14:textFill>
        </w:rPr>
        <w:t>发包人提供的材料和工程设备</w:t>
      </w:r>
      <w:bookmarkEnd w:id="3586"/>
      <w:bookmarkEnd w:id="3587"/>
      <w:bookmarkEnd w:id="3588"/>
      <w:bookmarkEnd w:id="3589"/>
      <w:bookmarkEnd w:id="3590"/>
      <w:bookmarkEnd w:id="3591"/>
      <w:bookmarkEnd w:id="3592"/>
      <w:bookmarkEnd w:id="3593"/>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5.2.1</w:t>
      </w:r>
      <w:r>
        <w:rPr>
          <w:rFonts w:hint="eastAsia" w:ascii="Times New Roman" w:hAnsi="Times New Roman"/>
          <w:color w:val="000000" w:themeColor="text1"/>
          <w14:textFill>
            <w14:solidFill>
              <w14:schemeClr w14:val="tx1"/>
            </w14:solidFill>
          </w14:textFill>
        </w:rPr>
        <w:t>发包人提供的材料和工程设备详见本合同附件七“甲供材料设备一览表”，若项目实施中甲供材料设备的供应地点和供应时间需要调整的，双方另行签订补充协议确定。</w:t>
      </w:r>
    </w:p>
    <w:p>
      <w:pPr>
        <w:pStyle w:val="82"/>
        <w:rPr>
          <w:color w:val="000000" w:themeColor="text1"/>
          <w14:textFill>
            <w14:solidFill>
              <w14:schemeClr w14:val="tx1"/>
            </w14:solidFill>
          </w14:textFill>
        </w:rPr>
      </w:pPr>
      <w:bookmarkStart w:id="3594" w:name="_Toc336245905"/>
      <w:bookmarkStart w:id="3595" w:name="_Toc10241"/>
      <w:bookmarkStart w:id="3596" w:name="_Toc1075003281"/>
      <w:bookmarkStart w:id="3597" w:name="_Toc10114"/>
      <w:bookmarkStart w:id="3598" w:name="_Toc22802580"/>
      <w:bookmarkStart w:id="3599" w:name="_Toc2107317772"/>
      <w:bookmarkStart w:id="3600" w:name="_Toc1987282905"/>
      <w:bookmarkStart w:id="3601" w:name="_Toc1393143153"/>
      <w:bookmarkStart w:id="3602" w:name="_Toc764260694"/>
      <w:bookmarkStart w:id="3603" w:name="_Toc1934359993"/>
      <w:r>
        <w:rPr>
          <w:color w:val="000000" w:themeColor="text1"/>
          <w14:textFill>
            <w14:solidFill>
              <w14:schemeClr w14:val="tx1"/>
            </w14:solidFill>
          </w14:textFill>
        </w:rPr>
        <w:t>6. 施工设备和临时设施</w:t>
      </w:r>
      <w:bookmarkEnd w:id="3594"/>
      <w:bookmarkEnd w:id="3595"/>
      <w:bookmarkEnd w:id="3596"/>
      <w:bookmarkEnd w:id="3597"/>
      <w:bookmarkEnd w:id="3598"/>
      <w:bookmarkEnd w:id="3599"/>
      <w:bookmarkEnd w:id="3600"/>
      <w:bookmarkEnd w:id="3601"/>
      <w:bookmarkEnd w:id="3602"/>
      <w:bookmarkEnd w:id="3603"/>
    </w:p>
    <w:p>
      <w:pPr>
        <w:pStyle w:val="81"/>
        <w:rPr>
          <w:color w:val="000000" w:themeColor="text1"/>
          <w14:textFill>
            <w14:solidFill>
              <w14:schemeClr w14:val="tx1"/>
            </w14:solidFill>
          </w14:textFill>
        </w:rPr>
      </w:pPr>
      <w:bookmarkStart w:id="3604" w:name="_Toc1621614039"/>
      <w:bookmarkStart w:id="3605" w:name="_Toc3605"/>
      <w:bookmarkStart w:id="3606" w:name="_Toc21900"/>
      <w:bookmarkStart w:id="3607" w:name="_Toc1052159020"/>
      <w:bookmarkStart w:id="3608" w:name="_Toc1468005565"/>
      <w:bookmarkStart w:id="3609" w:name="_Toc1635949621"/>
      <w:bookmarkStart w:id="3610" w:name="_Toc835411165"/>
      <w:bookmarkStart w:id="3611" w:name="_Toc10591951"/>
      <w:r>
        <w:rPr>
          <w:rFonts w:hint="eastAsia"/>
          <w:color w:val="000000" w:themeColor="text1"/>
          <w14:textFill>
            <w14:solidFill>
              <w14:schemeClr w14:val="tx1"/>
            </w14:solidFill>
          </w14:textFill>
        </w:rPr>
        <w:t>6.1承包人提供的施工设备和临时设施</w:t>
      </w:r>
      <w:bookmarkEnd w:id="3604"/>
      <w:bookmarkEnd w:id="3605"/>
      <w:bookmarkEnd w:id="3606"/>
      <w:bookmarkEnd w:id="3607"/>
      <w:bookmarkEnd w:id="3608"/>
      <w:bookmarkEnd w:id="3609"/>
      <w:bookmarkEnd w:id="3610"/>
      <w:bookmarkEnd w:id="3611"/>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6.1.2</w:t>
      </w:r>
      <w:r>
        <w:rPr>
          <w:rFonts w:ascii="Times New Roman" w:hAnsi="Times New Roman"/>
          <w:color w:val="000000" w:themeColor="text1"/>
          <w14:textFill>
            <w14:solidFill>
              <w14:schemeClr w14:val="tx1"/>
            </w14:solidFill>
          </w14:textFill>
        </w:rPr>
        <w:t>承包人承担</w:t>
      </w:r>
      <w:r>
        <w:rPr>
          <w:rFonts w:hint="eastAsia" w:ascii="Times New Roman" w:hAnsi="Times New Roman"/>
          <w:color w:val="000000" w:themeColor="text1"/>
          <w14:textFill>
            <w14:solidFill>
              <w14:schemeClr w14:val="tx1"/>
            </w14:solidFill>
          </w14:textFill>
        </w:rPr>
        <w:t>修建临时设施费用</w:t>
      </w:r>
      <w:r>
        <w:rPr>
          <w:rFonts w:hint="default" w:ascii="Times New Roman" w:hAnsi="Times New Roman"/>
          <w:color w:val="000000" w:themeColor="text1"/>
          <w14:textFill>
            <w14:solidFill>
              <w14:schemeClr w14:val="tx1"/>
            </w14:solidFill>
          </w14:textFill>
        </w:rPr>
        <w:t>的范围具体为</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临时占地的费用</w:t>
      </w:r>
      <w:r>
        <w:rPr>
          <w:rFonts w:hint="eastAsia" w:ascii="Times New Roman" w:hAnsi="Times New Roman"/>
          <w:color w:val="000000" w:themeColor="text1"/>
          <w14:textFill>
            <w14:solidFill>
              <w14:schemeClr w14:val="tx1"/>
            </w14:solidFill>
          </w14:textFill>
        </w:rPr>
        <w:t>承担方</w:t>
      </w:r>
      <w:r>
        <w:rPr>
          <w:rFonts w:ascii="Times New Roman" w:hAnsi="Times New Roman"/>
          <w:color w:val="000000" w:themeColor="text1"/>
          <w14:textFill>
            <w14:solidFill>
              <w14:schemeClr w14:val="tx1"/>
            </w14:solidFill>
          </w14:textFill>
        </w:rPr>
        <w:t>约定</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none"/>
          <w14:textFill>
            <w14:solidFill>
              <w14:schemeClr w14:val="tx1"/>
            </w14:solidFill>
          </w14:textFill>
        </w:rPr>
        <w:t>；</w:t>
      </w:r>
      <w:r>
        <w:rPr>
          <w:rFonts w:hint="eastAsia" w:ascii="Times New Roman" w:hAnsi="Times New Roman"/>
          <w:color w:val="000000" w:themeColor="text1"/>
          <w14:textFill>
            <w14:solidFill>
              <w14:schemeClr w14:val="tx1"/>
            </w14:solidFill>
          </w14:textFill>
        </w:rPr>
        <w:t>临时设施的修建标准：</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none"/>
          <w:lang w:eastAsia="zh-CN"/>
          <w14:textFill>
            <w14:solidFill>
              <w14:schemeClr w14:val="tx1"/>
            </w14:solidFill>
          </w14:textFill>
        </w:rPr>
        <w:t>，</w:t>
      </w:r>
      <w:r>
        <w:rPr>
          <w:rFonts w:hint="eastAsia" w:ascii="Times New Roman" w:hAnsi="Times New Roman"/>
          <w:color w:val="000000" w:themeColor="text1"/>
          <w:u w:val="none"/>
          <w:lang w:val="en-US" w:eastAsia="zh-CN"/>
          <w14:textFill>
            <w14:solidFill>
              <w14:schemeClr w14:val="tx1"/>
            </w14:solidFill>
          </w14:textFill>
        </w:rPr>
        <w:t>本合同实施中发包人提高前述标准的，由发包人承担有关费用</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本款补充第</w:t>
      </w:r>
      <w:r>
        <w:rPr>
          <w:rFonts w:ascii="Times New Roman" w:hAnsi="Times New Roman"/>
          <w:color w:val="000000" w:themeColor="text1"/>
          <w14:textFill>
            <w14:solidFill>
              <w14:schemeClr w14:val="tx1"/>
            </w14:solidFill>
          </w14:textFill>
        </w:rPr>
        <w:t>6.1.3</w:t>
      </w:r>
      <w:r>
        <w:rPr>
          <w:rFonts w:hint="eastAsia" w:ascii="Times New Roman" w:hAnsi="Times New Roman"/>
          <w:color w:val="000000" w:themeColor="text1"/>
          <w14:textFill>
            <w14:solidFill>
              <w14:schemeClr w14:val="tx1"/>
            </w14:solidFill>
          </w14:textFill>
        </w:rPr>
        <w:t>项：</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6.1.3承包人</w:t>
      </w:r>
      <w:r>
        <w:rPr>
          <w:rFonts w:hint="eastAsia" w:ascii="Times New Roman" w:hAnsi="Times New Roman"/>
          <w:color w:val="000000" w:themeColor="text1"/>
          <w14:textFill>
            <w14:solidFill>
              <w14:schemeClr w14:val="tx1"/>
            </w14:solidFill>
          </w14:textFill>
        </w:rPr>
        <w:t>修建的临时设施应按国家规定进行土地复垦</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在</w:t>
      </w:r>
      <w:r>
        <w:rPr>
          <w:rFonts w:ascii="Times New Roman" w:hAnsi="Times New Roman"/>
          <w:color w:val="000000" w:themeColor="text1"/>
          <w14:textFill>
            <w14:solidFill>
              <w14:schemeClr w14:val="tx1"/>
            </w14:solidFill>
          </w14:textFill>
        </w:rPr>
        <w:t>铁路线路</w:t>
      </w:r>
      <w:r>
        <w:rPr>
          <w:rFonts w:hint="eastAsia" w:ascii="Times New Roman" w:hAnsi="Times New Roman"/>
          <w:color w:val="000000" w:themeColor="text1"/>
          <w14:textFill>
            <w14:solidFill>
              <w14:schemeClr w14:val="tx1"/>
            </w14:solidFill>
          </w14:textFill>
        </w:rPr>
        <w:t>安全保护区内修建的临时设施</w:t>
      </w:r>
      <w:r>
        <w:rPr>
          <w:rFonts w:ascii="Times New Roman" w:hAnsi="Times New Roman"/>
          <w:color w:val="000000" w:themeColor="text1"/>
          <w14:textFill>
            <w14:solidFill>
              <w14:schemeClr w14:val="tx1"/>
            </w14:solidFill>
          </w14:textFill>
        </w:rPr>
        <w:t>应在竣工验收前完成临时设施清理和土地复垦工作</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612" w:name="_Toc20511"/>
      <w:bookmarkStart w:id="3613" w:name="_Toc1868207269"/>
      <w:bookmarkStart w:id="3614" w:name="_Toc336245906"/>
      <w:bookmarkStart w:id="3615" w:name="_Toc195"/>
      <w:bookmarkStart w:id="3616" w:name="_Toc142057699"/>
      <w:bookmarkStart w:id="3617" w:name="_Toc1113737005"/>
      <w:bookmarkStart w:id="3618" w:name="_Toc704951920"/>
      <w:bookmarkStart w:id="3619" w:name="_Toc1606814923"/>
      <w:bookmarkStart w:id="3620" w:name="_Toc506525891"/>
      <w:r>
        <w:rPr>
          <w:color w:val="000000" w:themeColor="text1"/>
          <w14:textFill>
            <w14:solidFill>
              <w14:schemeClr w14:val="tx1"/>
            </w14:solidFill>
          </w14:textFill>
        </w:rPr>
        <w:t>6.2发包人提供的施工设备和临时设施</w:t>
      </w:r>
      <w:bookmarkEnd w:id="3612"/>
      <w:bookmarkEnd w:id="3613"/>
      <w:bookmarkEnd w:id="3614"/>
      <w:bookmarkEnd w:id="3615"/>
      <w:bookmarkEnd w:id="3616"/>
      <w:bookmarkEnd w:id="3617"/>
      <w:bookmarkEnd w:id="3618"/>
      <w:bookmarkEnd w:id="3619"/>
      <w:bookmarkEnd w:id="3620"/>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发包人负责提供的</w:t>
      </w:r>
      <w:r>
        <w:rPr>
          <w:rFonts w:ascii="Times New Roman" w:hAnsi="Times New Roman"/>
          <w:color w:val="000000" w:themeColor="text1"/>
          <w14:textFill>
            <w14:solidFill>
              <w14:schemeClr w14:val="tx1"/>
            </w14:solidFill>
          </w14:textFill>
        </w:rPr>
        <w:t>施工设备和临时设施</w:t>
      </w:r>
      <w:r>
        <w:rPr>
          <w:rFonts w:hint="eastAsia" w:ascii="Times New Roman" w:hAnsi="Times New Roman"/>
          <w:color w:val="000000" w:themeColor="text1"/>
          <w14:textFill>
            <w14:solidFill>
              <w14:schemeClr w14:val="tx1"/>
            </w14:solidFill>
          </w14:textFill>
        </w:rPr>
        <w:t>具体为：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621" w:name="_Toc22802581"/>
      <w:bookmarkStart w:id="3622" w:name="_Toc11050"/>
      <w:bookmarkStart w:id="3623" w:name="_Toc9409"/>
      <w:bookmarkStart w:id="3624" w:name="_Toc31888666"/>
      <w:bookmarkStart w:id="3625" w:name="_Toc1187791165"/>
      <w:bookmarkStart w:id="3626" w:name="_Toc1133752036"/>
      <w:bookmarkStart w:id="3627" w:name="_Toc2010201889"/>
      <w:bookmarkStart w:id="3628" w:name="_Toc1132737413"/>
      <w:bookmarkStart w:id="3629" w:name="_Toc619619304"/>
      <w:r>
        <w:rPr>
          <w:rFonts w:hint="eastAsia"/>
          <w:color w:val="000000" w:themeColor="text1"/>
          <w14:textFill>
            <w14:solidFill>
              <w14:schemeClr w14:val="tx1"/>
            </w14:solidFill>
          </w14:textFill>
        </w:rPr>
        <w:t>7</w:t>
      </w:r>
      <w:r>
        <w:rPr>
          <w:color w:val="000000" w:themeColor="text1"/>
          <w14:textFill>
            <w14:solidFill>
              <w14:schemeClr w14:val="tx1"/>
            </w14:solidFill>
          </w14:textFill>
        </w:rPr>
        <w:t>交通运输</w:t>
      </w:r>
      <w:bookmarkEnd w:id="3621"/>
      <w:bookmarkEnd w:id="3622"/>
      <w:bookmarkEnd w:id="3623"/>
      <w:bookmarkEnd w:id="3624"/>
      <w:bookmarkEnd w:id="3625"/>
      <w:bookmarkEnd w:id="3626"/>
      <w:bookmarkEnd w:id="3627"/>
      <w:bookmarkEnd w:id="3628"/>
      <w:bookmarkEnd w:id="3629"/>
    </w:p>
    <w:p>
      <w:pPr>
        <w:pStyle w:val="81"/>
        <w:rPr>
          <w:color w:val="000000" w:themeColor="text1"/>
          <w14:textFill>
            <w14:solidFill>
              <w14:schemeClr w14:val="tx1"/>
            </w14:solidFill>
          </w14:textFill>
        </w:rPr>
      </w:pPr>
      <w:bookmarkStart w:id="3630" w:name="_Toc8826"/>
      <w:bookmarkStart w:id="3631" w:name="_Toc1473879523"/>
      <w:bookmarkStart w:id="3632" w:name="_Toc4372"/>
      <w:bookmarkStart w:id="3633" w:name="_Toc119707860"/>
      <w:bookmarkStart w:id="3634" w:name="_Toc1347518592"/>
      <w:bookmarkStart w:id="3635" w:name="_Toc2060110310"/>
      <w:bookmarkStart w:id="3636" w:name="_Toc1117143089"/>
      <w:bookmarkStart w:id="3637" w:name="_Toc1676158706"/>
      <w:bookmarkStart w:id="3638" w:name="_Toc318581155"/>
      <w:bookmarkStart w:id="3639" w:name="_Toc303539100"/>
      <w:bookmarkStart w:id="3640" w:name="_Toc304295521"/>
      <w:bookmarkStart w:id="3641" w:name="_Toc312677986"/>
      <w:bookmarkStart w:id="3642" w:name="_Toc300934943"/>
      <w:r>
        <w:rPr>
          <w:rFonts w:hint="eastAsia"/>
          <w:color w:val="000000" w:themeColor="text1"/>
          <w14:textFill>
            <w14:solidFill>
              <w14:schemeClr w14:val="tx1"/>
            </w14:solidFill>
          </w14:textFill>
        </w:rPr>
        <w:t>7</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道路通行权和场外设施</w:t>
      </w:r>
      <w:bookmarkEnd w:id="3630"/>
      <w:bookmarkEnd w:id="3631"/>
      <w:bookmarkEnd w:id="3632"/>
      <w:bookmarkEnd w:id="3633"/>
      <w:bookmarkEnd w:id="3634"/>
      <w:bookmarkEnd w:id="3635"/>
      <w:bookmarkEnd w:id="3636"/>
      <w:bookmarkEnd w:id="3637"/>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关于</w:t>
      </w:r>
      <w:r>
        <w:rPr>
          <w:rFonts w:hint="eastAsia" w:ascii="Times New Roman" w:hAnsi="Times New Roman"/>
          <w:color w:val="000000" w:themeColor="text1"/>
          <w14:textFill>
            <w14:solidFill>
              <w14:schemeClr w14:val="tx1"/>
            </w14:solidFill>
          </w14:textFill>
        </w:rPr>
        <w:t>道路通行权的约定：</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关于场外设施</w:t>
      </w:r>
      <w:r>
        <w:rPr>
          <w:rFonts w:ascii="Times New Roman" w:hAnsi="Times New Roman"/>
          <w:color w:val="000000" w:themeColor="text1"/>
          <w14:textFill>
            <w14:solidFill>
              <w14:schemeClr w14:val="tx1"/>
            </w14:solidFill>
          </w14:textFill>
        </w:rPr>
        <w:t>的约定：</w:t>
      </w:r>
      <w:r>
        <w:rPr>
          <w:rFonts w:ascii="Times New Roman" w:hAnsi="Times New Roman"/>
          <w:color w:val="000000" w:themeColor="text1"/>
          <w:u w:val="single"/>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w:t>
      </w:r>
      <w:r>
        <w:rPr>
          <w:rFonts w:ascii="Times New Roman" w:hAnsi="Times New Roman"/>
          <w:color w:val="000000" w:themeColor="text1"/>
          <w14:textFill>
            <w14:solidFill>
              <w14:schemeClr w14:val="tx1"/>
            </w14:solidFill>
          </w14:textFill>
        </w:rPr>
        <w:t>。</w:t>
      </w:r>
      <w:bookmarkEnd w:id="3638"/>
      <w:bookmarkEnd w:id="3639"/>
      <w:bookmarkEnd w:id="3640"/>
      <w:bookmarkEnd w:id="3641"/>
      <w:bookmarkEnd w:id="3642"/>
    </w:p>
    <w:p>
      <w:pPr>
        <w:pStyle w:val="81"/>
        <w:rPr>
          <w:color w:val="000000" w:themeColor="text1"/>
          <w14:textFill>
            <w14:solidFill>
              <w14:schemeClr w14:val="tx1"/>
            </w14:solidFill>
          </w14:textFill>
        </w:rPr>
      </w:pPr>
      <w:bookmarkStart w:id="3643" w:name="_Toc7261"/>
      <w:bookmarkStart w:id="3644" w:name="_Toc10921"/>
      <w:bookmarkStart w:id="3645" w:name="_Toc117855170"/>
      <w:bookmarkStart w:id="3646" w:name="_Toc706499923"/>
      <w:bookmarkStart w:id="3647" w:name="_Toc2087458059"/>
      <w:bookmarkStart w:id="3648" w:name="_Toc866899155"/>
      <w:bookmarkStart w:id="3649" w:name="_Toc2095116578"/>
      <w:bookmarkStart w:id="3650" w:name="_Toc821316361"/>
      <w:r>
        <w:rPr>
          <w:rFonts w:hint="eastAsia"/>
          <w:color w:val="000000" w:themeColor="text1"/>
          <w14:textFill>
            <w14:solidFill>
              <w14:schemeClr w14:val="tx1"/>
            </w14:solidFill>
          </w14:textFill>
        </w:rPr>
        <w:t>7.4超大件和超重件的运输</w:t>
      </w:r>
      <w:bookmarkEnd w:id="3643"/>
      <w:bookmarkEnd w:id="3644"/>
      <w:bookmarkEnd w:id="3645"/>
      <w:bookmarkEnd w:id="3646"/>
      <w:bookmarkEnd w:id="3647"/>
      <w:bookmarkEnd w:id="3648"/>
      <w:bookmarkEnd w:id="3649"/>
      <w:bookmarkEnd w:id="3650"/>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超大件或超重件运输</w:t>
      </w:r>
      <w:r>
        <w:rPr>
          <w:rFonts w:ascii="Times New Roman" w:hAnsi="Times New Roman"/>
          <w:color w:val="000000" w:themeColor="text1"/>
          <w14:textFill>
            <w14:solidFill>
              <w14:schemeClr w14:val="tx1"/>
            </w14:solidFill>
          </w14:textFill>
        </w:rPr>
        <w:t>所需的道路桥梁临时加固改造</w:t>
      </w:r>
      <w:r>
        <w:rPr>
          <w:rFonts w:hint="eastAsia" w:ascii="Times New Roman" w:hAnsi="Times New Roman"/>
          <w:color w:val="000000" w:themeColor="text1"/>
          <w14:textFill>
            <w14:solidFill>
              <w14:schemeClr w14:val="tx1"/>
            </w14:solidFill>
          </w14:textFill>
        </w:rPr>
        <w:t>费用</w:t>
      </w:r>
      <w:r>
        <w:rPr>
          <w:rFonts w:ascii="Times New Roman" w:hAnsi="Times New Roman"/>
          <w:color w:val="000000" w:themeColor="text1"/>
          <w14:textFill>
            <w14:solidFill>
              <w14:schemeClr w14:val="tx1"/>
            </w14:solidFill>
          </w14:textFill>
        </w:rPr>
        <w:t>和其他有关费用的</w:t>
      </w:r>
      <w:r>
        <w:rPr>
          <w:rFonts w:hint="eastAsia" w:ascii="Times New Roman" w:hAnsi="Times New Roman"/>
          <w:color w:val="000000" w:themeColor="text1"/>
          <w14:textFill>
            <w14:solidFill>
              <w14:schemeClr w14:val="tx1"/>
            </w14:solidFill>
          </w14:textFill>
        </w:rPr>
        <w:t>约定为</w:t>
      </w:r>
      <w:r>
        <w:rPr>
          <w:rFonts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651" w:name="_Toc25531"/>
      <w:bookmarkStart w:id="3652" w:name="_Toc19423"/>
      <w:bookmarkStart w:id="3653" w:name="_Toc22802582"/>
      <w:bookmarkStart w:id="3654" w:name="_Toc25009130"/>
      <w:bookmarkStart w:id="3655" w:name="_Toc336245907"/>
      <w:bookmarkStart w:id="3656" w:name="_Toc980765538"/>
      <w:bookmarkStart w:id="3657" w:name="_Toc252565922"/>
      <w:bookmarkStart w:id="3658" w:name="_Toc360378512"/>
      <w:bookmarkStart w:id="3659" w:name="_Toc988790323"/>
      <w:bookmarkStart w:id="3660" w:name="_Toc837851341"/>
      <w:r>
        <w:rPr>
          <w:color w:val="000000" w:themeColor="text1"/>
          <w14:textFill>
            <w14:solidFill>
              <w14:schemeClr w14:val="tx1"/>
            </w14:solidFill>
          </w14:textFill>
        </w:rPr>
        <w:t>8. 测量放线</w:t>
      </w:r>
      <w:bookmarkEnd w:id="3651"/>
      <w:bookmarkEnd w:id="3652"/>
      <w:bookmarkEnd w:id="3653"/>
      <w:bookmarkEnd w:id="3654"/>
      <w:bookmarkEnd w:id="3655"/>
      <w:bookmarkEnd w:id="3656"/>
      <w:bookmarkEnd w:id="3657"/>
      <w:bookmarkEnd w:id="3658"/>
      <w:bookmarkEnd w:id="3659"/>
      <w:bookmarkEnd w:id="3660"/>
    </w:p>
    <w:p>
      <w:pPr>
        <w:pStyle w:val="81"/>
        <w:rPr>
          <w:color w:val="000000" w:themeColor="text1"/>
          <w14:textFill>
            <w14:solidFill>
              <w14:schemeClr w14:val="tx1"/>
            </w14:solidFill>
          </w14:textFill>
        </w:rPr>
      </w:pPr>
      <w:bookmarkStart w:id="3661" w:name="_Toc748334426"/>
      <w:bookmarkStart w:id="3662" w:name="_Toc28299"/>
      <w:bookmarkStart w:id="3663" w:name="_Toc1022"/>
      <w:bookmarkStart w:id="3664" w:name="_Toc2123533745"/>
      <w:bookmarkStart w:id="3665" w:name="_Toc246165589"/>
      <w:bookmarkStart w:id="3666" w:name="_Toc1207519720"/>
      <w:bookmarkStart w:id="3667" w:name="_Toc292683196"/>
      <w:bookmarkStart w:id="3668" w:name="_Toc1104548339"/>
      <w:r>
        <w:rPr>
          <w:color w:val="000000" w:themeColor="text1"/>
          <w14:textFill>
            <w14:solidFill>
              <w14:schemeClr w14:val="tx1"/>
            </w14:solidFill>
          </w14:textFill>
        </w:rPr>
        <w:t>8.1施工控制网</w:t>
      </w:r>
      <w:bookmarkEnd w:id="3661"/>
      <w:bookmarkEnd w:id="3662"/>
      <w:bookmarkEnd w:id="3663"/>
      <w:bookmarkEnd w:id="3664"/>
      <w:bookmarkEnd w:id="3665"/>
      <w:bookmarkEnd w:id="3666"/>
      <w:bookmarkEnd w:id="3667"/>
      <w:bookmarkEnd w:id="3668"/>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8.1.1发包人向承包人提供测量基准点、基准线和水准点及其书面资料的时间：</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。承包人向监理人报送施工控制网资料的时间</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669" w:name="_Toc22802583"/>
      <w:bookmarkStart w:id="3670" w:name="_Toc16336"/>
      <w:bookmarkStart w:id="3671" w:name="_Toc17167"/>
      <w:bookmarkStart w:id="3672" w:name="_Toc532445838"/>
      <w:bookmarkStart w:id="3673" w:name="_Toc336245908"/>
      <w:bookmarkStart w:id="3674" w:name="_Toc705773491"/>
      <w:bookmarkStart w:id="3675" w:name="_Toc1267714885"/>
      <w:bookmarkStart w:id="3676" w:name="_Toc1789811795"/>
      <w:bookmarkStart w:id="3677" w:name="_Toc262565858"/>
      <w:bookmarkStart w:id="3678" w:name="_Toc1896842497"/>
      <w:r>
        <w:rPr>
          <w:color w:val="000000" w:themeColor="text1"/>
          <w14:textFill>
            <w14:solidFill>
              <w14:schemeClr w14:val="tx1"/>
            </w14:solidFill>
          </w14:textFill>
        </w:rPr>
        <w:t>9. 施工安全、治安保卫和环境保护</w:t>
      </w:r>
      <w:bookmarkEnd w:id="3669"/>
      <w:bookmarkEnd w:id="3670"/>
      <w:bookmarkEnd w:id="3671"/>
      <w:bookmarkEnd w:id="3672"/>
      <w:bookmarkEnd w:id="3673"/>
      <w:bookmarkEnd w:id="3674"/>
      <w:bookmarkEnd w:id="3675"/>
      <w:bookmarkEnd w:id="3676"/>
      <w:bookmarkEnd w:id="3677"/>
      <w:bookmarkEnd w:id="3678"/>
    </w:p>
    <w:p>
      <w:pPr>
        <w:pStyle w:val="81"/>
        <w:rPr>
          <w:color w:val="000000" w:themeColor="text1"/>
          <w14:textFill>
            <w14:solidFill>
              <w14:schemeClr w14:val="tx1"/>
            </w14:solidFill>
          </w14:textFill>
        </w:rPr>
      </w:pPr>
      <w:bookmarkStart w:id="3679" w:name="_Toc30583"/>
      <w:bookmarkStart w:id="3680" w:name="_Toc24986"/>
      <w:bookmarkStart w:id="3681" w:name="_Toc623579663"/>
      <w:bookmarkStart w:id="3682" w:name="_Toc1762713939"/>
      <w:bookmarkStart w:id="3683" w:name="_Toc1599354313"/>
      <w:bookmarkStart w:id="3684" w:name="_Toc1430391538"/>
      <w:bookmarkStart w:id="3685" w:name="_Toc277425065"/>
      <w:bookmarkStart w:id="3686" w:name="_Toc1784297893"/>
      <w:r>
        <w:rPr>
          <w:rFonts w:hint="eastAsia"/>
          <w:color w:val="000000" w:themeColor="text1"/>
          <w14:textFill>
            <w14:solidFill>
              <w14:schemeClr w14:val="tx1"/>
            </w14:solidFill>
          </w14:textFill>
        </w:rPr>
        <w:t>9.2承包人的施工安全责任</w:t>
      </w:r>
      <w:bookmarkEnd w:id="3679"/>
      <w:bookmarkEnd w:id="3680"/>
      <w:bookmarkEnd w:id="3681"/>
      <w:bookmarkEnd w:id="3682"/>
      <w:bookmarkEnd w:id="3683"/>
      <w:bookmarkEnd w:id="3684"/>
      <w:bookmarkEnd w:id="3685"/>
      <w:bookmarkEnd w:id="3686"/>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9.2.1承包人编制施工安全措施计划报送监理人审批的期限：</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；承包人按规定对达到一定规模的</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工程编制专项施工方案并进行安全检算。</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本款增加 9.2.8项：</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9.2.8其他安全责任</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（1）承包人应在施工现场配备与其生产规模相适应的专职安全生产管理人员，</w:t>
      </w:r>
      <w:r>
        <w:rPr>
          <w:rFonts w:ascii="Times New Roman" w:hAnsi="Times New Roman"/>
          <w:color w:val="000000" w:themeColor="text1"/>
          <w14:textFill>
            <w14:solidFill>
              <w14:schemeClr w14:val="tx1"/>
            </w14:solidFill>
          </w14:textFill>
        </w:rPr>
        <w:t>依法落实安全生产管理责任</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（2）承包人应严格执行铁路营业线施工安全管理规定和施工要求，根据批准的施工计划和施工方案组织实施。</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（3）承包人</w:t>
      </w:r>
      <w:r>
        <w:rPr>
          <w:rFonts w:ascii="Times New Roman" w:hAnsi="Times New Roman"/>
          <w:color w:val="000000" w:themeColor="text1"/>
          <w14:textFill>
            <w14:solidFill>
              <w14:schemeClr w14:val="tx1"/>
            </w14:solidFill>
          </w14:textFill>
        </w:rPr>
        <w:t>现场使用</w:t>
      </w:r>
      <w:r>
        <w:rPr>
          <w:rFonts w:hint="eastAsia" w:ascii="Times New Roman" w:hAnsi="Times New Roman"/>
          <w:color w:val="000000" w:themeColor="text1"/>
          <w14:textFill>
            <w14:solidFill>
              <w14:schemeClr w14:val="tx1"/>
            </w14:solidFill>
          </w14:textFill>
        </w:rPr>
        <w:t>的垂直运输机械作业人员、安装拆卸工、电气焊（割）作业人员、爆破作业人员、起重信号工、登高架设及水上（下）作业等特种作业人员，必须经过专门的安全作业培训，在取得特种作业操作资格证书后，方可上岗作业。</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（4）为了保护工程免遭损坏，或为了现场附近和过往人员的安全，在确有必要的时间和位置，或</w:t>
      </w:r>
      <w:r>
        <w:rPr>
          <w:rFonts w:ascii="Times New Roman" w:hAnsi="Times New Roman"/>
          <w:color w:val="000000" w:themeColor="text1"/>
          <w14:textFill>
            <w14:solidFill>
              <w14:schemeClr w14:val="tx1"/>
            </w14:solidFill>
          </w14:textFill>
        </w:rPr>
        <w:t>按</w:t>
      </w:r>
      <w:r>
        <w:rPr>
          <w:rFonts w:hint="eastAsia" w:ascii="Times New Roman" w:hAnsi="Times New Roman"/>
          <w:color w:val="000000" w:themeColor="text1"/>
          <w14:textFill>
            <w14:solidFill>
              <w14:schemeClr w14:val="tx1"/>
            </w14:solidFill>
          </w14:textFill>
        </w:rPr>
        <w:t>监理人或发包人</w:t>
      </w:r>
      <w:r>
        <w:rPr>
          <w:rFonts w:ascii="Times New Roman" w:hAnsi="Times New Roman"/>
          <w:color w:val="000000" w:themeColor="text1"/>
          <w14:textFill>
            <w14:solidFill>
              <w14:schemeClr w14:val="tx1"/>
            </w14:solidFill>
          </w14:textFill>
        </w:rPr>
        <w:t>的</w:t>
      </w:r>
      <w:r>
        <w:rPr>
          <w:rFonts w:hint="eastAsia" w:ascii="Times New Roman" w:hAnsi="Times New Roman"/>
          <w:color w:val="000000" w:themeColor="text1"/>
          <w14:textFill>
            <w14:solidFill>
              <w14:schemeClr w14:val="tx1"/>
            </w14:solidFill>
          </w14:textFill>
        </w:rPr>
        <w:t>要求，承包人应提供照明、警卫、护栅、警告等安全防护设施。</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（5）承包人的其他安全责任：</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687" w:name="_Toc31911"/>
      <w:bookmarkStart w:id="3688" w:name="_Toc22802584"/>
      <w:bookmarkStart w:id="3689" w:name="_Toc3162"/>
      <w:bookmarkStart w:id="3690" w:name="_Toc1999443024"/>
      <w:bookmarkStart w:id="3691" w:name="_Toc336245909"/>
      <w:bookmarkStart w:id="3692" w:name="_Toc319694136"/>
      <w:bookmarkStart w:id="3693" w:name="_Toc1065629187"/>
      <w:bookmarkStart w:id="3694" w:name="_Toc817067080"/>
      <w:bookmarkStart w:id="3695" w:name="_Toc444765424"/>
      <w:bookmarkStart w:id="3696" w:name="_Toc46315238"/>
      <w:r>
        <w:rPr>
          <w:color w:val="000000" w:themeColor="text1"/>
          <w14:textFill>
            <w14:solidFill>
              <w14:schemeClr w14:val="tx1"/>
            </w14:solidFill>
          </w14:textFill>
        </w:rPr>
        <w:t>10. 进度计划</w:t>
      </w:r>
      <w:bookmarkEnd w:id="3687"/>
      <w:bookmarkEnd w:id="3688"/>
      <w:bookmarkEnd w:id="3689"/>
      <w:bookmarkEnd w:id="3690"/>
      <w:bookmarkEnd w:id="3691"/>
      <w:bookmarkEnd w:id="3692"/>
      <w:bookmarkEnd w:id="3693"/>
      <w:bookmarkEnd w:id="3694"/>
      <w:bookmarkEnd w:id="3695"/>
      <w:bookmarkEnd w:id="3696"/>
    </w:p>
    <w:p>
      <w:pPr>
        <w:pStyle w:val="81"/>
        <w:rPr>
          <w:color w:val="000000" w:themeColor="text1"/>
          <w14:textFill>
            <w14:solidFill>
              <w14:schemeClr w14:val="tx1"/>
            </w14:solidFill>
          </w14:textFill>
        </w:rPr>
      </w:pPr>
      <w:bookmarkStart w:id="3697" w:name="_Toc9893"/>
      <w:bookmarkStart w:id="3698" w:name="_Toc25244"/>
      <w:bookmarkStart w:id="3699" w:name="_Toc2088950501"/>
      <w:bookmarkStart w:id="3700" w:name="_Toc778882998"/>
      <w:bookmarkStart w:id="3701" w:name="_Toc913220781"/>
      <w:bookmarkStart w:id="3702" w:name="_Toc748381197"/>
      <w:bookmarkStart w:id="3703" w:name="_Toc1399733941"/>
      <w:bookmarkStart w:id="3704" w:name="_Toc1014018436"/>
      <w:r>
        <w:rPr>
          <w:color w:val="000000" w:themeColor="text1"/>
          <w14:textFill>
            <w14:solidFill>
              <w14:schemeClr w14:val="tx1"/>
            </w14:solidFill>
          </w14:textFill>
        </w:rPr>
        <w:t>10.1合同进度计划</w:t>
      </w:r>
      <w:bookmarkEnd w:id="3697"/>
      <w:bookmarkEnd w:id="3698"/>
      <w:bookmarkEnd w:id="3699"/>
      <w:bookmarkEnd w:id="3700"/>
      <w:bookmarkEnd w:id="3701"/>
      <w:bookmarkEnd w:id="3702"/>
      <w:bookmarkEnd w:id="3703"/>
      <w:bookmarkEnd w:id="3704"/>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承包人提交实施性施工组织设计的时间：</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承包人编制施工方案的范围及内容：</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承包人报送施工进度计划和施工方案的期限：</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监理人批复施工进度计划和施工方案的期限：</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705" w:name="_Toc1991"/>
      <w:bookmarkStart w:id="3706" w:name="_Toc22955"/>
      <w:bookmarkStart w:id="3707" w:name="_Toc123027453"/>
      <w:bookmarkStart w:id="3708" w:name="_Toc808835738"/>
      <w:bookmarkStart w:id="3709" w:name="_Toc1326261741"/>
      <w:bookmarkStart w:id="3710" w:name="_Toc1085826820"/>
      <w:bookmarkStart w:id="3711" w:name="_Toc1996749054"/>
      <w:bookmarkStart w:id="3712" w:name="_Toc491869766"/>
      <w:r>
        <w:rPr>
          <w:color w:val="000000" w:themeColor="text1"/>
          <w14:textFill>
            <w14:solidFill>
              <w14:schemeClr w14:val="tx1"/>
            </w14:solidFill>
          </w14:textFill>
        </w:rPr>
        <w:t>10.2合同进度计划的修订</w:t>
      </w:r>
      <w:bookmarkEnd w:id="3705"/>
      <w:bookmarkEnd w:id="3706"/>
      <w:bookmarkEnd w:id="3707"/>
      <w:bookmarkEnd w:id="3708"/>
      <w:bookmarkEnd w:id="3709"/>
      <w:bookmarkEnd w:id="3710"/>
      <w:bookmarkEnd w:id="3711"/>
      <w:bookmarkEnd w:id="3712"/>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承包人提交合同进度计划修订申请报告，并附有关措施和相关资料的期限：</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；监理人应在</w:t>
      </w:r>
      <w:r>
        <w:rPr>
          <w:rFonts w:hint="eastAsia" w:ascii="Times New Roman" w:hAnsi="Times New Roman"/>
          <w:color w:val="000000" w:themeColor="text1"/>
          <w14:textFill>
            <w14:solidFill>
              <w14:schemeClr w14:val="tx1"/>
            </w14:solidFill>
          </w14:textFill>
        </w:rPr>
        <w:t>收到</w:t>
      </w:r>
      <w:r>
        <w:rPr>
          <w:rFonts w:ascii="Times New Roman" w:hAnsi="Times New Roman"/>
          <w:color w:val="000000" w:themeColor="text1"/>
          <w14:textFill>
            <w14:solidFill>
              <w14:schemeClr w14:val="tx1"/>
            </w14:solidFill>
          </w14:textFill>
        </w:rPr>
        <w:t>修订申请报告</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天内批复承包人。</w:t>
      </w:r>
    </w:p>
    <w:p>
      <w:pPr>
        <w:pStyle w:val="82"/>
        <w:rPr>
          <w:color w:val="000000" w:themeColor="text1"/>
          <w14:textFill>
            <w14:solidFill>
              <w14:schemeClr w14:val="tx1"/>
            </w14:solidFill>
          </w14:textFill>
        </w:rPr>
      </w:pPr>
      <w:bookmarkStart w:id="3713" w:name="_Toc1239470732"/>
      <w:bookmarkStart w:id="3714" w:name="_Toc22802585"/>
      <w:bookmarkStart w:id="3715" w:name="_Toc1613"/>
      <w:bookmarkStart w:id="3716" w:name="_Toc11360"/>
      <w:bookmarkStart w:id="3717" w:name="_Toc336245910"/>
      <w:bookmarkStart w:id="3718" w:name="_Toc636105401"/>
      <w:bookmarkStart w:id="3719" w:name="_Toc413494604"/>
      <w:bookmarkStart w:id="3720" w:name="_Toc1461371291"/>
      <w:bookmarkStart w:id="3721" w:name="_Toc993588862"/>
      <w:bookmarkStart w:id="3722" w:name="_Toc109908455"/>
      <w:bookmarkStart w:id="3723" w:name="_Toc336245911"/>
      <w:r>
        <w:rPr>
          <w:color w:val="000000" w:themeColor="text1"/>
          <w14:textFill>
            <w14:solidFill>
              <w14:schemeClr w14:val="tx1"/>
            </w14:solidFill>
          </w14:textFill>
        </w:rPr>
        <w:t>11. 开工和</w:t>
      </w:r>
      <w:r>
        <w:rPr>
          <w:rFonts w:hint="eastAsia"/>
          <w:color w:val="000000" w:themeColor="text1"/>
          <w14:textFill>
            <w14:solidFill>
              <w14:schemeClr w14:val="tx1"/>
            </w14:solidFill>
          </w14:textFill>
        </w:rPr>
        <w:t>竣</w:t>
      </w:r>
      <w:r>
        <w:rPr>
          <w:color w:val="000000" w:themeColor="text1"/>
          <w14:textFill>
            <w14:solidFill>
              <w14:schemeClr w14:val="tx1"/>
            </w14:solidFill>
          </w14:textFill>
        </w:rPr>
        <w:t>工</w:t>
      </w:r>
      <w:bookmarkEnd w:id="3713"/>
      <w:bookmarkEnd w:id="3714"/>
      <w:bookmarkEnd w:id="3715"/>
      <w:bookmarkEnd w:id="3716"/>
      <w:bookmarkEnd w:id="3717"/>
      <w:bookmarkEnd w:id="3718"/>
      <w:bookmarkEnd w:id="3719"/>
      <w:bookmarkEnd w:id="3720"/>
      <w:bookmarkEnd w:id="3721"/>
      <w:bookmarkEnd w:id="3722"/>
    </w:p>
    <w:p>
      <w:pPr>
        <w:pStyle w:val="81"/>
        <w:rPr>
          <w:color w:val="000000" w:themeColor="text1"/>
          <w14:textFill>
            <w14:solidFill>
              <w14:schemeClr w14:val="tx1"/>
            </w14:solidFill>
          </w14:textFill>
        </w:rPr>
      </w:pPr>
      <w:bookmarkStart w:id="3724" w:name="_Toc7801"/>
      <w:bookmarkStart w:id="3725" w:name="_Toc1554359905"/>
      <w:bookmarkStart w:id="3726" w:name="_Toc25911"/>
      <w:bookmarkStart w:id="3727" w:name="_Toc1117805732"/>
      <w:bookmarkStart w:id="3728" w:name="_Toc874853547"/>
      <w:bookmarkStart w:id="3729" w:name="_Toc394071223"/>
      <w:bookmarkStart w:id="3730" w:name="_Toc1149066439"/>
      <w:bookmarkStart w:id="3731" w:name="_Toc1912917613"/>
      <w:r>
        <w:rPr>
          <w:color w:val="000000" w:themeColor="text1"/>
          <w14:textFill>
            <w14:solidFill>
              <w14:schemeClr w14:val="tx1"/>
            </w14:solidFill>
          </w14:textFill>
        </w:rPr>
        <w:t>11.4异常恶劣的气候条件</w:t>
      </w:r>
      <w:bookmarkEnd w:id="3723"/>
      <w:bookmarkEnd w:id="3724"/>
      <w:bookmarkEnd w:id="3725"/>
      <w:bookmarkEnd w:id="3726"/>
      <w:bookmarkEnd w:id="3727"/>
      <w:bookmarkEnd w:id="3728"/>
      <w:bookmarkEnd w:id="3729"/>
      <w:bookmarkEnd w:id="3730"/>
      <w:bookmarkEnd w:id="3731"/>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异常恶劣的气候条件具体约定为：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732" w:name="_Toc5106"/>
      <w:bookmarkStart w:id="3733" w:name="_Toc872875316"/>
      <w:bookmarkStart w:id="3734" w:name="_Toc14388"/>
      <w:bookmarkStart w:id="3735" w:name="_Toc2066908785"/>
      <w:bookmarkStart w:id="3736" w:name="_Toc676168709"/>
      <w:bookmarkStart w:id="3737" w:name="_Toc1983116752"/>
      <w:bookmarkStart w:id="3738" w:name="_Toc1578199092"/>
      <w:bookmarkStart w:id="3739" w:name="_Toc1071988724"/>
      <w:r>
        <w:rPr>
          <w:rFonts w:hint="eastAsia"/>
          <w:color w:val="000000" w:themeColor="text1"/>
          <w14:textFill>
            <w14:solidFill>
              <w14:schemeClr w14:val="tx1"/>
            </w14:solidFill>
          </w14:textFill>
        </w:rPr>
        <w:t>11.5承包人的工期延误</w:t>
      </w:r>
      <w:bookmarkEnd w:id="3732"/>
      <w:bookmarkEnd w:id="3733"/>
      <w:bookmarkEnd w:id="3734"/>
      <w:bookmarkEnd w:id="3735"/>
      <w:bookmarkEnd w:id="3736"/>
      <w:bookmarkEnd w:id="3737"/>
      <w:bookmarkEnd w:id="3738"/>
      <w:bookmarkEnd w:id="3739"/>
      <w:bookmarkStart w:id="3740" w:name="_Toc297216177"/>
      <w:bookmarkStart w:id="3741" w:name="_Toc304295548"/>
      <w:bookmarkStart w:id="3742" w:name="_Toc300934970"/>
      <w:bookmarkStart w:id="3743" w:name="_Toc303539127"/>
      <w:bookmarkStart w:id="3744" w:name="_Toc297123518"/>
      <w:bookmarkStart w:id="3745" w:name="_Toc312677486"/>
      <w:bookmarkStart w:id="3746" w:name="_Toc312678012"/>
      <w:bookmarkStart w:id="3747" w:name="_Toc318581169"/>
    </w:p>
    <w:bookmarkEnd w:id="3740"/>
    <w:bookmarkEnd w:id="3741"/>
    <w:bookmarkEnd w:id="3742"/>
    <w:bookmarkEnd w:id="3743"/>
    <w:bookmarkEnd w:id="3744"/>
    <w:bookmarkEnd w:id="3745"/>
    <w:bookmarkEnd w:id="3746"/>
    <w:bookmarkEnd w:id="3747"/>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逾期竣工违约金的计算方法：</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748" w:name="_Toc19948"/>
      <w:bookmarkStart w:id="3749" w:name="_Toc514195145"/>
      <w:bookmarkStart w:id="3750" w:name="_Toc21887"/>
      <w:bookmarkStart w:id="3751" w:name="_Toc1428316309"/>
      <w:bookmarkStart w:id="3752" w:name="_Toc165328648"/>
      <w:bookmarkStart w:id="3753" w:name="_Toc2108685128"/>
      <w:bookmarkStart w:id="3754" w:name="_Toc1268434242"/>
      <w:bookmarkStart w:id="3755" w:name="_Toc1816843379"/>
      <w:r>
        <w:rPr>
          <w:rFonts w:hint="eastAsia"/>
          <w:color w:val="000000" w:themeColor="text1"/>
          <w14:textFill>
            <w14:solidFill>
              <w14:schemeClr w14:val="tx1"/>
            </w14:solidFill>
          </w14:textFill>
        </w:rPr>
        <w:t>11.6工期提前</w:t>
      </w:r>
      <w:bookmarkEnd w:id="3748"/>
      <w:bookmarkEnd w:id="3749"/>
      <w:bookmarkEnd w:id="3750"/>
      <w:bookmarkEnd w:id="3751"/>
      <w:bookmarkEnd w:id="3752"/>
      <w:bookmarkEnd w:id="3753"/>
      <w:bookmarkEnd w:id="3754"/>
      <w:bookmarkEnd w:id="3755"/>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提前竣工</w:t>
      </w:r>
      <w:r>
        <w:rPr>
          <w:rFonts w:ascii="Times New Roman" w:hAnsi="Times New Roman"/>
          <w:color w:val="000000" w:themeColor="text1"/>
          <w14:textFill>
            <w14:solidFill>
              <w14:schemeClr w14:val="tx1"/>
            </w14:solidFill>
          </w14:textFill>
        </w:rPr>
        <w:t>奖金计算方法：</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756" w:name="_Toc6079"/>
      <w:bookmarkStart w:id="3757" w:name="_Toc336245912"/>
      <w:bookmarkStart w:id="3758" w:name="_Toc1288669188"/>
      <w:bookmarkStart w:id="3759" w:name="_Toc22802586"/>
      <w:bookmarkStart w:id="3760" w:name="_Toc19085"/>
      <w:bookmarkStart w:id="3761" w:name="_Toc491898938"/>
      <w:bookmarkStart w:id="3762" w:name="_Toc1472933519"/>
      <w:bookmarkStart w:id="3763" w:name="_Toc1736561127"/>
      <w:bookmarkStart w:id="3764" w:name="_Toc1789678287"/>
      <w:bookmarkStart w:id="3765" w:name="_Toc94204557"/>
      <w:r>
        <w:rPr>
          <w:color w:val="000000" w:themeColor="text1"/>
          <w14:textFill>
            <w14:solidFill>
              <w14:schemeClr w14:val="tx1"/>
            </w14:solidFill>
          </w14:textFill>
        </w:rPr>
        <w:t>12. 暂停施工</w:t>
      </w:r>
      <w:bookmarkEnd w:id="3756"/>
      <w:bookmarkEnd w:id="3757"/>
      <w:bookmarkEnd w:id="3758"/>
      <w:bookmarkEnd w:id="3759"/>
      <w:bookmarkEnd w:id="3760"/>
      <w:bookmarkEnd w:id="3761"/>
      <w:bookmarkEnd w:id="3762"/>
      <w:bookmarkEnd w:id="3763"/>
      <w:bookmarkEnd w:id="3764"/>
      <w:bookmarkEnd w:id="3765"/>
    </w:p>
    <w:p>
      <w:pPr>
        <w:pStyle w:val="81"/>
        <w:rPr>
          <w:color w:val="000000" w:themeColor="text1"/>
          <w14:textFill>
            <w14:solidFill>
              <w14:schemeClr w14:val="tx1"/>
            </w14:solidFill>
          </w14:textFill>
        </w:rPr>
      </w:pPr>
      <w:bookmarkStart w:id="3766" w:name="_Toc5508"/>
      <w:bookmarkStart w:id="3767" w:name="_Toc1383181588"/>
      <w:bookmarkStart w:id="3768" w:name="_Toc336245913"/>
      <w:bookmarkStart w:id="3769" w:name="_Toc15923"/>
      <w:bookmarkStart w:id="3770" w:name="_Toc129175070"/>
      <w:bookmarkStart w:id="3771" w:name="_Toc814333850"/>
      <w:bookmarkStart w:id="3772" w:name="_Toc1199804385"/>
      <w:bookmarkStart w:id="3773" w:name="_Toc1151222426"/>
      <w:bookmarkStart w:id="3774" w:name="_Toc1399030698"/>
      <w:r>
        <w:rPr>
          <w:color w:val="000000" w:themeColor="text1"/>
          <w14:textFill>
            <w14:solidFill>
              <w14:schemeClr w14:val="tx1"/>
            </w14:solidFill>
          </w14:textFill>
        </w:rPr>
        <w:t>12.1承包人暂停施工的责任</w:t>
      </w:r>
      <w:bookmarkEnd w:id="3766"/>
      <w:bookmarkEnd w:id="3767"/>
      <w:bookmarkEnd w:id="3768"/>
      <w:bookmarkEnd w:id="3769"/>
      <w:bookmarkEnd w:id="3770"/>
      <w:bookmarkEnd w:id="3771"/>
      <w:bookmarkEnd w:id="3772"/>
      <w:bookmarkEnd w:id="3773"/>
      <w:bookmarkEnd w:id="3774"/>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（5）由承包人承担费用和（或）工期延误责任的</w:t>
      </w:r>
      <w:r>
        <w:rPr>
          <w:rFonts w:hint="eastAsia" w:ascii="Times New Roman" w:hAnsi="Times New Roman"/>
          <w:color w:val="000000" w:themeColor="text1"/>
          <w14:textFill>
            <w14:solidFill>
              <w14:schemeClr w14:val="tx1"/>
            </w14:solidFill>
          </w14:textFill>
        </w:rPr>
        <w:t>其他</w:t>
      </w:r>
      <w:r>
        <w:rPr>
          <w:rFonts w:ascii="Times New Roman" w:hAnsi="Times New Roman"/>
          <w:color w:val="000000" w:themeColor="text1"/>
          <w14:textFill>
            <w14:solidFill>
              <w14:schemeClr w14:val="tx1"/>
            </w14:solidFill>
          </w14:textFill>
        </w:rPr>
        <w:t>暂停施工</w:t>
      </w:r>
      <w:r>
        <w:rPr>
          <w:rFonts w:hint="eastAsia" w:ascii="Times New Roman" w:hAnsi="Times New Roman"/>
          <w:color w:val="000000" w:themeColor="text1"/>
          <w14:textFill>
            <w14:solidFill>
              <w14:schemeClr w14:val="tx1"/>
            </w14:solidFill>
          </w14:textFill>
        </w:rPr>
        <w:t>情形：</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775" w:name="_Toc17258"/>
      <w:bookmarkStart w:id="3776" w:name="_Toc22802587"/>
      <w:bookmarkStart w:id="3777" w:name="_Toc15745"/>
      <w:bookmarkStart w:id="3778" w:name="_Toc633134629"/>
      <w:bookmarkStart w:id="3779" w:name="_Toc413517755"/>
      <w:bookmarkStart w:id="3780" w:name="_Toc1651127986"/>
      <w:bookmarkStart w:id="3781" w:name="_Toc2027209256"/>
      <w:bookmarkStart w:id="3782" w:name="_Toc52645752"/>
      <w:bookmarkStart w:id="3783" w:name="_Toc1875655397"/>
      <w:bookmarkStart w:id="3784" w:name="_Toc336245914"/>
      <w:r>
        <w:rPr>
          <w:color w:val="000000" w:themeColor="text1"/>
          <w14:textFill>
            <w14:solidFill>
              <w14:schemeClr w14:val="tx1"/>
            </w14:solidFill>
          </w14:textFill>
        </w:rPr>
        <w:t>13. 工程质量</w:t>
      </w:r>
      <w:bookmarkEnd w:id="3775"/>
      <w:bookmarkEnd w:id="3776"/>
      <w:bookmarkEnd w:id="3777"/>
      <w:bookmarkEnd w:id="3778"/>
      <w:bookmarkEnd w:id="3779"/>
      <w:bookmarkEnd w:id="3780"/>
      <w:bookmarkEnd w:id="3781"/>
      <w:bookmarkEnd w:id="3782"/>
      <w:bookmarkEnd w:id="3783"/>
    </w:p>
    <w:bookmarkEnd w:id="3784"/>
    <w:p>
      <w:pPr>
        <w:pStyle w:val="81"/>
        <w:rPr>
          <w:color w:val="000000" w:themeColor="text1"/>
          <w14:textFill>
            <w14:solidFill>
              <w14:schemeClr w14:val="tx1"/>
            </w14:solidFill>
          </w14:textFill>
        </w:rPr>
      </w:pPr>
      <w:bookmarkStart w:id="3785" w:name="_Toc9670"/>
      <w:bookmarkStart w:id="3786" w:name="_Toc11339"/>
      <w:bookmarkStart w:id="3787" w:name="_Toc22802588"/>
      <w:bookmarkStart w:id="3788" w:name="_Toc2074502248"/>
      <w:bookmarkStart w:id="3789" w:name="_Toc1562908979"/>
      <w:bookmarkStart w:id="3790" w:name="_Toc1778596190"/>
      <w:bookmarkStart w:id="3791" w:name="_Toc916840847"/>
      <w:bookmarkStart w:id="3792" w:name="_Toc417802630"/>
      <w:bookmarkStart w:id="3793" w:name="_Toc919631325"/>
      <w:r>
        <w:rPr>
          <w:color w:val="000000" w:themeColor="text1"/>
          <w14:textFill>
            <w14:solidFill>
              <w14:schemeClr w14:val="tx1"/>
            </w14:solidFill>
          </w14:textFill>
        </w:rPr>
        <w:t>13.2承包人的质量管理</w:t>
      </w:r>
      <w:bookmarkEnd w:id="3785"/>
      <w:bookmarkEnd w:id="3786"/>
      <w:bookmarkEnd w:id="3787"/>
      <w:bookmarkEnd w:id="3788"/>
      <w:bookmarkEnd w:id="3789"/>
      <w:bookmarkEnd w:id="3790"/>
      <w:bookmarkEnd w:id="3791"/>
      <w:bookmarkEnd w:id="3792"/>
      <w:bookmarkEnd w:id="3793"/>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13.2.1承包人提交工程质量保证措施文件的</w:t>
      </w:r>
      <w:r>
        <w:rPr>
          <w:rFonts w:hint="eastAsia" w:ascii="Times New Roman" w:hAnsi="Times New Roman"/>
          <w:color w:val="000000" w:themeColor="text1"/>
          <w14:textFill>
            <w14:solidFill>
              <w14:schemeClr w14:val="tx1"/>
            </w14:solidFill>
          </w14:textFill>
        </w:rPr>
        <w:t>时间</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794" w:name="_Toc12600"/>
      <w:bookmarkStart w:id="3795" w:name="_Toc1529301820"/>
      <w:bookmarkStart w:id="3796" w:name="_Toc22802589"/>
      <w:bookmarkStart w:id="3797" w:name="_Toc3008"/>
      <w:bookmarkStart w:id="3798" w:name="_Toc757579718"/>
      <w:bookmarkStart w:id="3799" w:name="_Toc714139779"/>
      <w:bookmarkStart w:id="3800" w:name="_Toc1868945230"/>
      <w:bookmarkStart w:id="3801" w:name="_Toc853415282"/>
      <w:bookmarkStart w:id="3802" w:name="_Toc1017453900"/>
      <w:r>
        <w:rPr>
          <w:rFonts w:hint="eastAsia"/>
          <w:color w:val="000000" w:themeColor="text1"/>
          <w14:textFill>
            <w14:solidFill>
              <w14:schemeClr w14:val="tx1"/>
            </w14:solidFill>
          </w14:textFill>
        </w:rPr>
        <w:t>13.5工程隐蔽部位覆盖前的检查</w:t>
      </w:r>
      <w:bookmarkEnd w:id="3794"/>
      <w:bookmarkEnd w:id="3795"/>
      <w:bookmarkEnd w:id="3796"/>
      <w:bookmarkEnd w:id="3797"/>
      <w:bookmarkEnd w:id="3798"/>
      <w:bookmarkEnd w:id="3799"/>
      <w:bookmarkEnd w:id="3800"/>
      <w:bookmarkEnd w:id="3801"/>
      <w:bookmarkEnd w:id="3802"/>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13.5.1</w:t>
      </w:r>
      <w:r>
        <w:rPr>
          <w:rFonts w:ascii="Times New Roman" w:hAnsi="Times New Roman"/>
          <w:color w:val="000000" w:themeColor="text1"/>
          <w14:textFill>
            <w14:solidFill>
              <w14:schemeClr w14:val="tx1"/>
            </w14:solidFill>
          </w14:textFill>
        </w:rPr>
        <w:t>承包人提前通知监理人检查隐蔽工程的期限：</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13.5.3监理人不能按时进行检查时，应提前</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小时通知承包人。</w:t>
      </w:r>
    </w:p>
    <w:p>
      <w:pPr>
        <w:pStyle w:val="82"/>
        <w:rPr>
          <w:color w:val="000000" w:themeColor="text1"/>
          <w14:textFill>
            <w14:solidFill>
              <w14:schemeClr w14:val="tx1"/>
            </w14:solidFill>
          </w14:textFill>
        </w:rPr>
      </w:pPr>
      <w:bookmarkStart w:id="3803" w:name="_Toc21522"/>
      <w:bookmarkStart w:id="3804" w:name="_Toc336245915"/>
      <w:bookmarkStart w:id="3805" w:name="_Toc1131193000"/>
      <w:bookmarkStart w:id="3806" w:name="_Toc22802590"/>
      <w:bookmarkStart w:id="3807" w:name="_Toc21311"/>
      <w:bookmarkStart w:id="3808" w:name="_Toc1919572126"/>
      <w:bookmarkStart w:id="3809" w:name="_Toc509213667"/>
      <w:bookmarkStart w:id="3810" w:name="_Toc647587815"/>
      <w:bookmarkStart w:id="3811" w:name="_Toc1960273904"/>
      <w:bookmarkStart w:id="3812" w:name="_Toc1395158361"/>
      <w:r>
        <w:rPr>
          <w:color w:val="000000" w:themeColor="text1"/>
          <w14:textFill>
            <w14:solidFill>
              <w14:schemeClr w14:val="tx1"/>
            </w14:solidFill>
          </w14:textFill>
        </w:rPr>
        <w:t>15. 变更</w:t>
      </w:r>
      <w:bookmarkEnd w:id="3803"/>
      <w:bookmarkEnd w:id="3804"/>
      <w:bookmarkEnd w:id="3805"/>
      <w:bookmarkEnd w:id="3806"/>
      <w:bookmarkEnd w:id="3807"/>
      <w:bookmarkEnd w:id="3808"/>
      <w:bookmarkEnd w:id="3809"/>
      <w:bookmarkEnd w:id="3810"/>
      <w:bookmarkEnd w:id="3811"/>
      <w:bookmarkEnd w:id="3812"/>
    </w:p>
    <w:p>
      <w:pPr>
        <w:pStyle w:val="81"/>
        <w:rPr>
          <w:color w:val="000000" w:themeColor="text1"/>
          <w14:textFill>
            <w14:solidFill>
              <w14:schemeClr w14:val="tx1"/>
            </w14:solidFill>
          </w14:textFill>
        </w:rPr>
      </w:pPr>
      <w:bookmarkStart w:id="3813" w:name="_Toc22802591"/>
      <w:bookmarkStart w:id="3814" w:name="_Toc19522"/>
      <w:bookmarkStart w:id="3815" w:name="_Toc17379446"/>
      <w:bookmarkStart w:id="3816" w:name="_Toc18553"/>
      <w:bookmarkStart w:id="3817" w:name="_Toc1947435529"/>
      <w:bookmarkStart w:id="3818" w:name="_Toc1238997868"/>
      <w:bookmarkStart w:id="3819" w:name="_Toc1709807103"/>
      <w:bookmarkStart w:id="3820" w:name="_Toc1215898814"/>
      <w:bookmarkStart w:id="3821" w:name="_Toc30032968"/>
      <w:bookmarkStart w:id="3822" w:name="_Toc424632686"/>
      <w:r>
        <w:rPr>
          <w:color w:val="000000" w:themeColor="text1"/>
          <w14:textFill>
            <w14:solidFill>
              <w14:schemeClr w14:val="tx1"/>
            </w14:solidFill>
          </w14:textFill>
        </w:rPr>
        <w:t>15.1变更的范围和内容</w:t>
      </w:r>
      <w:bookmarkEnd w:id="3813"/>
      <w:bookmarkEnd w:id="3814"/>
      <w:bookmarkEnd w:id="3815"/>
      <w:bookmarkEnd w:id="3816"/>
      <w:bookmarkEnd w:id="3817"/>
      <w:bookmarkEnd w:id="3818"/>
      <w:bookmarkEnd w:id="3819"/>
      <w:bookmarkEnd w:id="3820"/>
      <w:bookmarkEnd w:id="3821"/>
      <w:bookmarkEnd w:id="3822"/>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变更的范围和内容约定为：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823" w:name="_Toc16098"/>
      <w:bookmarkStart w:id="3824" w:name="_Toc32611"/>
      <w:bookmarkStart w:id="3825" w:name="_Toc1043911753"/>
      <w:bookmarkStart w:id="3826" w:name="_Toc873224891"/>
      <w:bookmarkStart w:id="3827" w:name="_Toc192058962"/>
      <w:bookmarkStart w:id="3828" w:name="_Toc179270866"/>
      <w:bookmarkStart w:id="3829" w:name="_Toc987314111"/>
      <w:bookmarkStart w:id="3830" w:name="_Toc609743612"/>
      <w:bookmarkStart w:id="3831" w:name="_Toc17379447"/>
      <w:bookmarkStart w:id="3832" w:name="_Toc22802592"/>
      <w:r>
        <w:rPr>
          <w:color w:val="000000" w:themeColor="text1"/>
          <w14:textFill>
            <w14:solidFill>
              <w14:schemeClr w14:val="tx1"/>
            </w14:solidFill>
          </w14:textFill>
        </w:rPr>
        <w:t>15.3变更程序</w:t>
      </w:r>
      <w:bookmarkEnd w:id="3823"/>
      <w:bookmarkEnd w:id="3824"/>
      <w:bookmarkEnd w:id="3825"/>
      <w:bookmarkEnd w:id="3826"/>
      <w:bookmarkEnd w:id="3827"/>
      <w:bookmarkEnd w:id="3828"/>
      <w:bookmarkEnd w:id="3829"/>
      <w:bookmarkEnd w:id="3830"/>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15.3.2变更估价</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（1）承包人应在收到变更指示或变更意向书后的</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天内，向监理人提交变更报价书。</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（3）监理人收到承包人变更报价书后的</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天内，根据第15.4款约定的估价原则，按照第3.5款商定或确定变更价格。</w:t>
      </w:r>
    </w:p>
    <w:p>
      <w:pPr>
        <w:pStyle w:val="81"/>
        <w:rPr>
          <w:color w:val="000000" w:themeColor="text1"/>
          <w14:textFill>
            <w14:solidFill>
              <w14:schemeClr w14:val="tx1"/>
            </w14:solidFill>
          </w14:textFill>
        </w:rPr>
      </w:pPr>
      <w:bookmarkStart w:id="3833" w:name="_Toc28090"/>
      <w:bookmarkStart w:id="3834" w:name="_Toc6456"/>
      <w:bookmarkStart w:id="3835" w:name="_Toc970623285"/>
      <w:bookmarkStart w:id="3836" w:name="_Toc2144761330"/>
      <w:bookmarkStart w:id="3837" w:name="_Toc1306223484"/>
      <w:bookmarkStart w:id="3838" w:name="_Toc1591580916"/>
      <w:bookmarkStart w:id="3839" w:name="_Toc1239319632"/>
      <w:bookmarkStart w:id="3840" w:name="_Toc251560275"/>
      <w:r>
        <w:rPr>
          <w:color w:val="000000" w:themeColor="text1"/>
          <w14:textFill>
            <w14:solidFill>
              <w14:schemeClr w14:val="tx1"/>
            </w14:solidFill>
          </w14:textFill>
        </w:rPr>
        <w:t>15.4变更的估价原则</w:t>
      </w:r>
      <w:bookmarkEnd w:id="3831"/>
      <w:bookmarkEnd w:id="3832"/>
      <w:bookmarkEnd w:id="3833"/>
      <w:bookmarkEnd w:id="3834"/>
      <w:bookmarkEnd w:id="3835"/>
      <w:bookmarkEnd w:id="3836"/>
      <w:bookmarkEnd w:id="3837"/>
      <w:bookmarkEnd w:id="3838"/>
      <w:bookmarkEnd w:id="3839"/>
      <w:bookmarkEnd w:id="3840"/>
      <w:bookmarkStart w:id="3841" w:name="_Toc277917635"/>
      <w:bookmarkStart w:id="3842" w:name="_Toc276715064"/>
    </w:p>
    <w:bookmarkEnd w:id="3841"/>
    <w:bookmarkEnd w:id="3842"/>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 1 \* ROMAN \* MERGEFORMAT </w:instrText>
      </w:r>
      <w:r>
        <w:rPr>
          <w:rFonts w:hint="eastAsia"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I</w:t>
      </w:r>
      <w:r>
        <w:rPr>
          <w:rFonts w:hint="eastAsia"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总价承包</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原则上因变更导致的工程量增减，不再对增减部分进行估价，仅按照第17.1款计量；但发生合同当事人约定情形的变更，按照本款通用合同条款约定进行估价并调整</w:t>
      </w:r>
      <w:r>
        <w:rPr>
          <w:rFonts w:hint="eastAsia" w:ascii="Times New Roman" w:hAnsi="Times New Roman"/>
          <w:color w:val="000000" w:themeColor="text1"/>
          <w14:textFill>
            <w14:solidFill>
              <w14:schemeClr w14:val="tx1"/>
            </w14:solidFill>
          </w14:textFill>
        </w:rPr>
        <w:t>签约</w:t>
      </w:r>
      <w:r>
        <w:rPr>
          <w:rFonts w:ascii="Times New Roman" w:hAnsi="Times New Roman"/>
          <w:color w:val="000000" w:themeColor="text1"/>
          <w14:textFill>
            <w14:solidFill>
              <w14:schemeClr w14:val="tx1"/>
            </w14:solidFill>
          </w14:textFill>
        </w:rPr>
        <w:t>合同价，约定变更估价的情形为：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fldChar w:fldCharType="begin"/>
      </w:r>
      <w:r>
        <w:rPr>
          <w:rFonts w:hint="eastAsia" w:ascii="Times New Roman" w:hAnsi="Times New Roman"/>
          <w:color w:val="000000" w:themeColor="text1"/>
          <w14:textFill>
            <w14:solidFill>
              <w14:schemeClr w14:val="tx1"/>
            </w14:solidFill>
          </w14:textFill>
        </w:rPr>
        <w:instrText xml:space="preserve"> = 2 \* ROMAN \* MERGEFORMAT </w:instrText>
      </w:r>
      <w:r>
        <w:rPr>
          <w:rFonts w:hint="eastAsia" w:ascii="Times New Roman" w:hAnsi="Times New Roman"/>
          <w:color w:val="000000" w:themeColor="text1"/>
          <w14:textFill>
            <w14:solidFill>
              <w14:schemeClr w14:val="tx1"/>
            </w14:solidFill>
          </w14:textFill>
        </w:rPr>
        <w:fldChar w:fldCharType="separate"/>
      </w:r>
      <w:r>
        <w:rPr>
          <w:rFonts w:ascii="Times New Roman" w:hAnsi="Times New Roman"/>
          <w:color w:val="000000" w:themeColor="text1"/>
          <w14:textFill>
            <w14:solidFill>
              <w14:schemeClr w14:val="tx1"/>
            </w14:solidFill>
          </w14:textFill>
        </w:rPr>
        <w:t>II</w:t>
      </w:r>
      <w:r>
        <w:rPr>
          <w:rFonts w:hint="eastAsia" w:ascii="Times New Roman" w:hAnsi="Times New Roman"/>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单价承包</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本款增加 15.4.4项：</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15.4.4</w:t>
      </w:r>
      <w:r>
        <w:rPr>
          <w:rFonts w:ascii="Times New Roman" w:hAnsi="Times New Roman"/>
          <w:color w:val="000000" w:themeColor="text1"/>
          <w14:textFill>
            <w14:solidFill>
              <w14:schemeClr w14:val="tx1"/>
            </w14:solidFill>
          </w14:textFill>
        </w:rPr>
        <w:t>变更导致实际完成的变更工程量与已标价工程量清单或预算书中列明的该项目工程量的变化幅度超过</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（百分比）的，由合同当事人协商确定变更工程各子目的单价。</w:t>
      </w:r>
    </w:p>
    <w:p>
      <w:pPr>
        <w:pStyle w:val="81"/>
        <w:rPr>
          <w:color w:val="000000" w:themeColor="text1"/>
          <w14:textFill>
            <w14:solidFill>
              <w14:schemeClr w14:val="tx1"/>
            </w14:solidFill>
          </w14:textFill>
        </w:rPr>
      </w:pPr>
      <w:bookmarkStart w:id="3843" w:name="_Toc18685"/>
      <w:bookmarkStart w:id="3844" w:name="_Toc17445"/>
      <w:bookmarkStart w:id="3845" w:name="_Toc1732239096"/>
      <w:bookmarkStart w:id="3846" w:name="_Toc353836597"/>
      <w:bookmarkStart w:id="3847" w:name="_Toc1824168733"/>
      <w:bookmarkStart w:id="3848" w:name="_Toc1064797629"/>
      <w:bookmarkStart w:id="3849" w:name="_Toc501919341"/>
      <w:r>
        <w:rPr>
          <w:rFonts w:hint="eastAsia"/>
          <w:color w:val="000000" w:themeColor="text1"/>
          <w14:textFill>
            <w14:solidFill>
              <w14:schemeClr w14:val="tx1"/>
            </w14:solidFill>
          </w14:textFill>
        </w:rPr>
        <w:t>15.5承包人的合理化建议</w:t>
      </w:r>
      <w:bookmarkEnd w:id="3843"/>
      <w:bookmarkEnd w:id="3844"/>
      <w:bookmarkEnd w:id="3845"/>
      <w:bookmarkEnd w:id="3846"/>
      <w:bookmarkEnd w:id="3847"/>
      <w:bookmarkEnd w:id="3848"/>
      <w:bookmarkEnd w:id="3849"/>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2</w:t>
      </w:r>
      <w:r>
        <w:rPr>
          <w:rFonts w:hint="eastAsia"/>
          <w:color w:val="000000" w:themeColor="text1"/>
          <w14:textFill>
            <w14:solidFill>
              <w14:schemeClr w14:val="tx1"/>
            </w14:solidFill>
          </w14:textFill>
        </w:rPr>
        <w:t>给予承包人合理化建议的奖励约定为：</w:t>
      </w:r>
      <w:r>
        <w:rPr>
          <w:rFonts w:hint="eastAsia" w:ascii="Times New Roman" w:hAnsi="Times New Roman"/>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850" w:name="_Toc3199"/>
      <w:bookmarkStart w:id="3851" w:name="_Toc15633"/>
      <w:bookmarkStart w:id="3852" w:name="_Toc22802593"/>
      <w:bookmarkStart w:id="3853" w:name="_Toc1118790064"/>
      <w:bookmarkStart w:id="3854" w:name="_Toc323255598"/>
      <w:bookmarkStart w:id="3855" w:name="_Toc614328255"/>
      <w:bookmarkStart w:id="3856" w:name="_Toc1831481386"/>
      <w:bookmarkStart w:id="3857" w:name="_Toc1435995435"/>
      <w:bookmarkStart w:id="3858" w:name="_Toc904735628"/>
      <w:bookmarkStart w:id="3859" w:name="_Toc312678033"/>
      <w:bookmarkStart w:id="3860" w:name="_Toc296503199"/>
      <w:bookmarkStart w:id="3861" w:name="_Toc296347198"/>
      <w:bookmarkStart w:id="3862" w:name="_Toc312677507"/>
      <w:bookmarkStart w:id="3863" w:name="_Toc304295574"/>
      <w:bookmarkStart w:id="3864" w:name="_Toc296944538"/>
      <w:bookmarkStart w:id="3865" w:name="_Toc300934997"/>
      <w:bookmarkStart w:id="3866" w:name="_Toc297120499"/>
      <w:bookmarkStart w:id="3867" w:name="_Toc303539154"/>
      <w:bookmarkStart w:id="3868" w:name="_Toc296891239"/>
      <w:bookmarkStart w:id="3869" w:name="_Toc297216207"/>
      <w:bookmarkStart w:id="3870" w:name="_Toc297048385"/>
      <w:bookmarkStart w:id="3871" w:name="_Toc296891027"/>
      <w:bookmarkStart w:id="3872" w:name="_Toc296346700"/>
      <w:bookmarkStart w:id="3873" w:name="_Toc292559404"/>
      <w:bookmarkStart w:id="3874" w:name="_Toc292559909"/>
      <w:bookmarkStart w:id="3875" w:name="_Toc297123548"/>
      <w:r>
        <w:rPr>
          <w:rFonts w:hint="eastAsia"/>
          <w:color w:val="000000" w:themeColor="text1"/>
          <w14:textFill>
            <w14:solidFill>
              <w14:schemeClr w14:val="tx1"/>
            </w14:solidFill>
          </w14:textFill>
        </w:rPr>
        <w:t>15.8</w:t>
      </w:r>
      <w:r>
        <w:rPr>
          <w:color w:val="000000" w:themeColor="text1"/>
          <w14:textFill>
            <w14:solidFill>
              <w14:schemeClr w14:val="tx1"/>
            </w14:solidFill>
          </w14:textFill>
        </w:rPr>
        <w:t>暂估价</w:t>
      </w:r>
      <w:bookmarkEnd w:id="3850"/>
      <w:bookmarkEnd w:id="3851"/>
      <w:bookmarkEnd w:id="3852"/>
      <w:bookmarkEnd w:id="3853"/>
      <w:bookmarkEnd w:id="3854"/>
      <w:bookmarkEnd w:id="3855"/>
      <w:bookmarkEnd w:id="3856"/>
      <w:bookmarkEnd w:id="3857"/>
      <w:bookmarkEnd w:id="3858"/>
    </w:p>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bookmarkEnd w:id="3875"/>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5.8.1工程量清单中给定</w:t>
      </w:r>
      <w:r>
        <w:rPr>
          <w:rFonts w:hint="eastAsia" w:ascii="Times New Roman" w:hAnsi="Times New Roman"/>
          <w:color w:val="000000" w:themeColor="text1"/>
          <w14:textFill>
            <w14:solidFill>
              <w14:schemeClr w14:val="tx1"/>
            </w14:solidFill>
          </w14:textFill>
        </w:rPr>
        <w:t>暂估价</w:t>
      </w:r>
      <w:r>
        <w:rPr>
          <w:rFonts w:ascii="Times New Roman" w:hAnsi="Times New Roman"/>
          <w:color w:val="000000" w:themeColor="text1"/>
          <w14:textFill>
            <w14:solidFill>
              <w14:schemeClr w14:val="tx1"/>
            </w14:solidFill>
          </w14:textFill>
        </w:rPr>
        <w:t>的材料、工程设备和专业工程依法必须招标的，</w:t>
      </w:r>
      <w:r>
        <w:rPr>
          <w:rFonts w:hint="eastAsia" w:ascii="Times New Roman" w:hAnsi="Times New Roman"/>
          <w:color w:val="000000" w:themeColor="text1"/>
          <w14:textFill>
            <w14:solidFill>
              <w14:schemeClr w14:val="tx1"/>
            </w14:solidFill>
          </w14:textFill>
        </w:rPr>
        <w:t>招标的实施主体为：</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。发包人和承包人对此招标工作的权利义务关系约定为：</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5.8.</w:t>
      </w:r>
      <w:r>
        <w:rPr>
          <w:rFonts w:hint="eastAsia" w:ascii="Times New Roman" w:hAnsi="Times New Roman"/>
          <w:color w:val="000000" w:themeColor="text1"/>
          <w14:textFill>
            <w14:solidFill>
              <w14:schemeClr w14:val="tx1"/>
            </w14:solidFill>
          </w14:textFill>
        </w:rPr>
        <w:t>3合同</w:t>
      </w:r>
      <w:r>
        <w:rPr>
          <w:rFonts w:ascii="Times New Roman" w:hAnsi="Times New Roman"/>
          <w:color w:val="000000" w:themeColor="text1"/>
          <w14:textFill>
            <w14:solidFill>
              <w14:schemeClr w14:val="tx1"/>
            </w14:solidFill>
          </w14:textFill>
        </w:rPr>
        <w:t>当事人关于暂估价项内</w:t>
      </w:r>
      <w:r>
        <w:rPr>
          <w:rFonts w:hint="eastAsia" w:ascii="Times New Roman" w:hAnsi="Times New Roman"/>
          <w:color w:val="000000" w:themeColor="text1"/>
          <w14:textFill>
            <w14:solidFill>
              <w14:schemeClr w14:val="tx1"/>
            </w14:solidFill>
          </w14:textFill>
        </w:rPr>
        <w:t>不招标专业工程</w:t>
      </w:r>
      <w:r>
        <w:rPr>
          <w:rFonts w:ascii="Times New Roman" w:hAnsi="Times New Roman"/>
          <w:color w:val="000000" w:themeColor="text1"/>
          <w14:textFill>
            <w14:solidFill>
              <w14:schemeClr w14:val="tx1"/>
            </w14:solidFill>
          </w14:textFill>
        </w:rPr>
        <w:t>的估价原则约定：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876" w:name="_Toc22802594"/>
      <w:bookmarkStart w:id="3877" w:name="_Toc9506"/>
      <w:bookmarkStart w:id="3878" w:name="_Toc13142"/>
      <w:bookmarkStart w:id="3879" w:name="_Toc775963513"/>
      <w:bookmarkStart w:id="3880" w:name="_Toc532524540"/>
      <w:bookmarkStart w:id="3881" w:name="_Toc473009541"/>
      <w:bookmarkStart w:id="3882" w:name="_Toc1847439967"/>
      <w:bookmarkStart w:id="3883" w:name="_Toc979984159"/>
      <w:bookmarkStart w:id="3884" w:name="_Toc1676522538"/>
      <w:r>
        <w:rPr>
          <w:rFonts w:hint="eastAsia"/>
          <w:color w:val="000000" w:themeColor="text1"/>
          <w14:textFill>
            <w14:solidFill>
              <w14:schemeClr w14:val="tx1"/>
            </w14:solidFill>
          </w14:textFill>
        </w:rPr>
        <w:t>16. 价格调整</w:t>
      </w:r>
      <w:bookmarkEnd w:id="3876"/>
      <w:bookmarkEnd w:id="3877"/>
      <w:bookmarkEnd w:id="3878"/>
      <w:bookmarkEnd w:id="3879"/>
      <w:bookmarkEnd w:id="3880"/>
      <w:bookmarkEnd w:id="3881"/>
      <w:bookmarkEnd w:id="3882"/>
      <w:bookmarkEnd w:id="3883"/>
      <w:bookmarkEnd w:id="3884"/>
    </w:p>
    <w:p>
      <w:pPr>
        <w:pStyle w:val="81"/>
        <w:rPr>
          <w:color w:val="000000" w:themeColor="text1"/>
          <w14:textFill>
            <w14:solidFill>
              <w14:schemeClr w14:val="tx1"/>
            </w14:solidFill>
          </w14:textFill>
        </w:rPr>
      </w:pPr>
      <w:bookmarkStart w:id="3885" w:name="_Toc22802595"/>
      <w:bookmarkStart w:id="3886" w:name="_Toc29877"/>
      <w:bookmarkStart w:id="3887" w:name="_Toc22288"/>
      <w:bookmarkStart w:id="3888" w:name="_Toc1164330288"/>
      <w:bookmarkStart w:id="3889" w:name="_Toc1373925056"/>
      <w:bookmarkStart w:id="3890" w:name="_Toc628577252"/>
      <w:bookmarkStart w:id="3891" w:name="_Toc1539816540"/>
      <w:bookmarkStart w:id="3892" w:name="_Toc644803664"/>
      <w:bookmarkStart w:id="3893" w:name="_Toc1215323820"/>
      <w:r>
        <w:rPr>
          <w:rFonts w:hint="eastAsia"/>
          <w:color w:val="000000" w:themeColor="text1"/>
          <w14:textFill>
            <w14:solidFill>
              <w14:schemeClr w14:val="tx1"/>
            </w14:solidFill>
          </w14:textFill>
        </w:rPr>
        <w:t>16.1物价波动引起的价格调整</w:t>
      </w:r>
      <w:bookmarkEnd w:id="3885"/>
      <w:bookmarkEnd w:id="3886"/>
      <w:bookmarkEnd w:id="3887"/>
      <w:bookmarkEnd w:id="3888"/>
      <w:bookmarkEnd w:id="3889"/>
      <w:bookmarkEnd w:id="3890"/>
      <w:bookmarkEnd w:id="3891"/>
      <w:bookmarkEnd w:id="3892"/>
      <w:bookmarkEnd w:id="3893"/>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因人工、材料和设备等价格波动影响合同价格时，合同当事人对价格调整的约定为：</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等项目</w:t>
      </w:r>
      <w:r>
        <w:rPr>
          <w:rFonts w:hint="eastAsia" w:ascii="Times New Roman" w:hAnsi="Times New Roman"/>
          <w:color w:val="000000" w:themeColor="text1"/>
          <w14:textFill>
            <w14:solidFill>
              <w14:schemeClr w14:val="tx1"/>
            </w14:solidFill>
          </w14:textFill>
        </w:rPr>
        <w:t>不做</w:t>
      </w:r>
      <w:r>
        <w:rPr>
          <w:rFonts w:ascii="Times New Roman" w:hAnsi="Times New Roman"/>
          <w:color w:val="000000" w:themeColor="text1"/>
          <w14:textFill>
            <w14:solidFill>
              <w14:schemeClr w14:val="tx1"/>
            </w14:solidFill>
          </w14:textFill>
        </w:rPr>
        <w:t>价格调整；</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等项目</w:t>
      </w:r>
      <w:r>
        <w:rPr>
          <w:rFonts w:hint="eastAsia" w:ascii="Times New Roman" w:hAnsi="Times New Roman"/>
          <w:color w:val="000000" w:themeColor="text1"/>
          <w14:textFill>
            <w14:solidFill>
              <w14:schemeClr w14:val="tx1"/>
            </w14:solidFill>
          </w14:textFill>
        </w:rPr>
        <w:t>按照通用合同条款16.1.1进行</w:t>
      </w:r>
      <w:r>
        <w:rPr>
          <w:rFonts w:ascii="Times New Roman" w:hAnsi="Times New Roman"/>
          <w:color w:val="000000" w:themeColor="text1"/>
          <w14:textFill>
            <w14:solidFill>
              <w14:schemeClr w14:val="tx1"/>
            </w14:solidFill>
          </w14:textFill>
        </w:rPr>
        <w:t>价格调整</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（3</w:t>
      </w:r>
      <w:r>
        <w:rPr>
          <w:rFonts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等项目</w:t>
      </w:r>
      <w:r>
        <w:rPr>
          <w:rFonts w:hint="eastAsia" w:ascii="Times New Roman" w:hAnsi="Times New Roman"/>
          <w:color w:val="000000" w:themeColor="text1"/>
          <w14:textFill>
            <w14:solidFill>
              <w14:schemeClr w14:val="tx1"/>
            </w14:solidFill>
          </w14:textFill>
        </w:rPr>
        <w:t>按照通用合同条款</w:t>
      </w:r>
      <w:r>
        <w:rPr>
          <w:rFonts w:ascii="Times New Roman" w:hAnsi="Times New Roman"/>
          <w:color w:val="000000" w:themeColor="text1"/>
          <w14:textFill>
            <w14:solidFill>
              <w14:schemeClr w14:val="tx1"/>
            </w14:solidFill>
          </w14:textFill>
        </w:rPr>
        <w:t>16.1.2</w:t>
      </w:r>
      <w:r>
        <w:rPr>
          <w:rFonts w:hint="eastAsia" w:ascii="Times New Roman" w:hAnsi="Times New Roman"/>
          <w:color w:val="000000" w:themeColor="text1"/>
          <w14:textFill>
            <w14:solidFill>
              <w14:schemeClr w14:val="tx1"/>
            </w14:solidFill>
          </w14:textFill>
        </w:rPr>
        <w:t>进行</w:t>
      </w:r>
      <w:r>
        <w:rPr>
          <w:rFonts w:ascii="Times New Roman" w:hAnsi="Times New Roman"/>
          <w:color w:val="000000" w:themeColor="text1"/>
          <w14:textFill>
            <w14:solidFill>
              <w14:schemeClr w14:val="tx1"/>
            </w14:solidFill>
          </w14:textFill>
        </w:rPr>
        <w:t>价格</w:t>
      </w:r>
      <w:r>
        <w:rPr>
          <w:rFonts w:hint="eastAsia" w:ascii="Times New Roman" w:hAnsi="Times New Roman"/>
          <w:color w:val="000000" w:themeColor="text1"/>
          <w14:textFill>
            <w14:solidFill>
              <w14:schemeClr w14:val="tx1"/>
            </w14:solidFill>
          </w14:textFill>
        </w:rPr>
        <w:t>调整；</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4</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等项目</w:t>
      </w:r>
      <w:r>
        <w:rPr>
          <w:rFonts w:hint="eastAsia" w:ascii="Times New Roman" w:hAnsi="Times New Roman"/>
          <w:color w:val="000000" w:themeColor="text1"/>
          <w14:textFill>
            <w14:solidFill>
              <w14:schemeClr w14:val="tx1"/>
            </w14:solidFill>
          </w14:textFill>
        </w:rPr>
        <w:t>的价格波动超过投标报价</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%时，按</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方式进行价格调整</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894" w:name="_Toc1190115995"/>
      <w:bookmarkStart w:id="3895" w:name="_Toc325319050"/>
      <w:bookmarkStart w:id="3896" w:name="_Toc1327634196"/>
      <w:bookmarkStart w:id="3897" w:name="_Toc22802596"/>
      <w:bookmarkStart w:id="3898" w:name="_Toc336245917"/>
      <w:bookmarkStart w:id="3899" w:name="_Toc1666413431"/>
      <w:bookmarkStart w:id="3900" w:name="_Toc6994"/>
      <w:bookmarkStart w:id="3901" w:name="_Toc12436"/>
      <w:bookmarkStart w:id="3902" w:name="_Toc641630404"/>
      <w:bookmarkStart w:id="3903" w:name="_Toc1338098085"/>
      <w:r>
        <w:rPr>
          <w:color w:val="000000" w:themeColor="text1"/>
          <w14:textFill>
            <w14:solidFill>
              <w14:schemeClr w14:val="tx1"/>
            </w14:solidFill>
          </w14:textFill>
        </w:rPr>
        <w:t>17. 计量与支付</w:t>
      </w:r>
      <w:bookmarkEnd w:id="3894"/>
      <w:bookmarkEnd w:id="3895"/>
      <w:bookmarkEnd w:id="3896"/>
      <w:bookmarkEnd w:id="3897"/>
      <w:bookmarkEnd w:id="3898"/>
      <w:bookmarkEnd w:id="3899"/>
      <w:bookmarkEnd w:id="3900"/>
      <w:bookmarkEnd w:id="3901"/>
      <w:bookmarkEnd w:id="3902"/>
      <w:bookmarkEnd w:id="3903"/>
    </w:p>
    <w:p>
      <w:pPr>
        <w:pStyle w:val="81"/>
        <w:rPr>
          <w:color w:val="000000" w:themeColor="text1"/>
          <w14:textFill>
            <w14:solidFill>
              <w14:schemeClr w14:val="tx1"/>
            </w14:solidFill>
          </w14:textFill>
        </w:rPr>
      </w:pPr>
      <w:bookmarkStart w:id="3904" w:name="_Toc30557"/>
      <w:bookmarkStart w:id="3905" w:name="_Toc22802597"/>
      <w:bookmarkStart w:id="3906" w:name="_Toc1463398883"/>
      <w:bookmarkStart w:id="3907" w:name="_Toc1744244853"/>
      <w:bookmarkStart w:id="3908" w:name="_Toc1093099472"/>
      <w:bookmarkStart w:id="3909" w:name="_Toc492358664"/>
      <w:bookmarkStart w:id="3910" w:name="_Toc312808799"/>
      <w:bookmarkStart w:id="3911" w:name="_Toc6061"/>
      <w:bookmarkStart w:id="3912" w:name="_Toc1605570258"/>
      <w:r>
        <w:rPr>
          <w:rFonts w:hint="eastAsia"/>
          <w:color w:val="000000" w:themeColor="text1"/>
          <w14:textFill>
            <w14:solidFill>
              <w14:schemeClr w14:val="tx1"/>
            </w14:solidFill>
          </w14:textFill>
        </w:rPr>
        <w:t>17.1计量</w:t>
      </w:r>
      <w:bookmarkEnd w:id="3904"/>
      <w:bookmarkEnd w:id="3905"/>
      <w:bookmarkEnd w:id="3906"/>
      <w:bookmarkEnd w:id="3907"/>
      <w:bookmarkEnd w:id="3908"/>
      <w:bookmarkEnd w:id="3909"/>
      <w:bookmarkEnd w:id="3910"/>
      <w:bookmarkEnd w:id="3911"/>
      <w:bookmarkEnd w:id="3912"/>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17.1.2工程量清单中各子目的</w:t>
      </w:r>
      <w:r>
        <w:rPr>
          <w:rFonts w:ascii="Times New Roman" w:hAnsi="Times New Roman"/>
          <w:color w:val="000000" w:themeColor="text1"/>
          <w14:textFill>
            <w14:solidFill>
              <w14:schemeClr w14:val="tx1"/>
            </w14:solidFill>
          </w14:textFill>
        </w:rPr>
        <w:t>工程量</w:t>
      </w:r>
      <w:r>
        <w:rPr>
          <w:rFonts w:hint="eastAsia" w:ascii="Times New Roman" w:hAnsi="Times New Roman"/>
          <w:color w:val="000000" w:themeColor="text1"/>
          <w14:textFill>
            <w14:solidFill>
              <w14:schemeClr w14:val="tx1"/>
            </w14:solidFill>
          </w14:textFill>
        </w:rPr>
        <w:t>计算规则按《铁路工程工程量清单计价规范》执行，</w:t>
      </w:r>
      <w:r>
        <w:rPr>
          <w:rFonts w:ascii="Times New Roman" w:hAnsi="Times New Roman"/>
          <w:color w:val="000000" w:themeColor="text1"/>
          <w14:textFill>
            <w14:solidFill>
              <w14:schemeClr w14:val="tx1"/>
            </w14:solidFill>
          </w14:textFill>
        </w:rPr>
        <w:t>但对于个别项目的工程量</w:t>
      </w:r>
      <w:r>
        <w:rPr>
          <w:rFonts w:hint="eastAsia" w:ascii="Times New Roman" w:hAnsi="Times New Roman"/>
          <w:color w:val="000000" w:themeColor="text1"/>
          <w14:textFill>
            <w14:solidFill>
              <w14:schemeClr w14:val="tx1"/>
            </w14:solidFill>
          </w14:textFill>
        </w:rPr>
        <w:t>计算规则约定为：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17.1.3计量周期约定为：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17.1.5总价子目的计量</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总价子目的分解和计量约定：</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13" w:name="_Toc1345"/>
      <w:bookmarkStart w:id="3914" w:name="_Toc91849921"/>
      <w:bookmarkStart w:id="3915" w:name="_Toc22802598"/>
      <w:bookmarkStart w:id="3916" w:name="_Toc229"/>
      <w:bookmarkStart w:id="3917" w:name="_Toc278600428"/>
      <w:bookmarkStart w:id="3918" w:name="_Toc2096582817"/>
      <w:bookmarkStart w:id="3919" w:name="_Toc1028282513"/>
      <w:bookmarkStart w:id="3920" w:name="_Toc1480214829"/>
      <w:bookmarkStart w:id="3921" w:name="_Toc1225915771"/>
      <w:r>
        <w:rPr>
          <w:rFonts w:hint="eastAsia"/>
          <w:color w:val="000000" w:themeColor="text1"/>
          <w14:textFill>
            <w14:solidFill>
              <w14:schemeClr w14:val="tx1"/>
            </w14:solidFill>
          </w14:textFill>
        </w:rPr>
        <w:t>17</w:t>
      </w:r>
      <w:r>
        <w:rPr>
          <w:color w:val="000000" w:themeColor="text1"/>
          <w14:textFill>
            <w14:solidFill>
              <w14:schemeClr w14:val="tx1"/>
            </w14:solidFill>
          </w14:textFill>
        </w:rPr>
        <w:t>.2预付款</w:t>
      </w:r>
      <w:bookmarkEnd w:id="3913"/>
      <w:bookmarkEnd w:id="3914"/>
      <w:bookmarkEnd w:id="3915"/>
      <w:bookmarkEnd w:id="3916"/>
      <w:bookmarkEnd w:id="3917"/>
      <w:bookmarkEnd w:id="3918"/>
      <w:bookmarkEnd w:id="3919"/>
      <w:bookmarkEnd w:id="3920"/>
      <w:bookmarkEnd w:id="3921"/>
    </w:p>
    <w:p>
      <w:pPr>
        <w:spacing w:line="400" w:lineRule="exact"/>
        <w:ind w:firstLine="420" w:firstLineChars="200"/>
        <w:rPr>
          <w:rFonts w:ascii="Times New Roman" w:hAnsi="Times New Roman"/>
          <w:color w:val="000000" w:themeColor="text1"/>
          <w14:textFill>
            <w14:solidFill>
              <w14:schemeClr w14:val="tx1"/>
            </w14:solidFill>
          </w14:textFill>
        </w:rPr>
      </w:pPr>
      <w:bookmarkStart w:id="3922" w:name="_Toc277917644"/>
      <w:bookmarkStart w:id="3923" w:name="_Toc276715074"/>
      <w:r>
        <w:rPr>
          <w:rFonts w:ascii="Times New Roman" w:hAnsi="Times New Roman"/>
          <w:color w:val="000000" w:themeColor="text1"/>
          <w14:textFill>
            <w14:solidFill>
              <w14:schemeClr w14:val="tx1"/>
            </w14:solidFill>
          </w14:textFill>
        </w:rPr>
        <w:t>17.2.1预付款</w:t>
      </w:r>
      <w:bookmarkEnd w:id="3922"/>
      <w:bookmarkEnd w:id="3923"/>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包工包料的工程按当年预计完成投资额（扣除甲供材料设备费）为基数计算预付额</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预付款额度和预付方式约定为：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bookmarkStart w:id="3924" w:name="_Toc276715075"/>
      <w:bookmarkStart w:id="3925" w:name="_Toc277917645"/>
      <w:r>
        <w:rPr>
          <w:rFonts w:ascii="Times New Roman" w:hAnsi="Times New Roman"/>
          <w:color w:val="000000" w:themeColor="text1"/>
          <w14:textFill>
            <w14:solidFill>
              <w14:schemeClr w14:val="tx1"/>
            </w14:solidFill>
          </w14:textFill>
        </w:rPr>
        <w:t>17.2.2预付款保函</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本合同不需要预付款担保。</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17.2.3预付款的扣回与还清</w:t>
      </w:r>
      <w:bookmarkEnd w:id="3924"/>
      <w:bookmarkEnd w:id="3925"/>
    </w:p>
    <w:p>
      <w:pPr>
        <w:spacing w:line="400" w:lineRule="exac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预付款的扣回</w:t>
      </w:r>
      <w:r>
        <w:rPr>
          <w:rFonts w:ascii="Times New Roman" w:hAnsi="Times New Roman"/>
          <w:color w:val="000000" w:themeColor="text1"/>
          <w14:textFill>
            <w14:solidFill>
              <w14:schemeClr w14:val="tx1"/>
            </w14:solidFill>
          </w14:textFill>
        </w:rPr>
        <w:t>办法约定为</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26" w:name="_Toc15701"/>
      <w:bookmarkStart w:id="3927" w:name="_Toc22802599"/>
      <w:bookmarkStart w:id="3928" w:name="_Toc137"/>
      <w:bookmarkStart w:id="3929" w:name="_Toc801764587"/>
      <w:bookmarkStart w:id="3930" w:name="_Toc362354025"/>
      <w:bookmarkStart w:id="3931" w:name="_Toc304351442"/>
      <w:bookmarkStart w:id="3932" w:name="_Toc1125744707"/>
      <w:bookmarkStart w:id="3933" w:name="_Toc1030270970"/>
      <w:bookmarkStart w:id="3934" w:name="_Toc1696641886"/>
      <w:r>
        <w:rPr>
          <w:color w:val="000000" w:themeColor="text1"/>
          <w14:textFill>
            <w14:solidFill>
              <w14:schemeClr w14:val="tx1"/>
            </w14:solidFill>
          </w14:textFill>
        </w:rPr>
        <w:t>17.3工程进度付款</w:t>
      </w:r>
      <w:bookmarkEnd w:id="3926"/>
      <w:bookmarkEnd w:id="3927"/>
      <w:bookmarkEnd w:id="3928"/>
      <w:bookmarkEnd w:id="3929"/>
      <w:bookmarkEnd w:id="3930"/>
      <w:bookmarkEnd w:id="3931"/>
      <w:bookmarkEnd w:id="3932"/>
      <w:bookmarkEnd w:id="3933"/>
      <w:bookmarkEnd w:id="3934"/>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17.3.2进度付款申请单</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承包人在每个付款周期末，递交进度付款申请单的份数：</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份</w:t>
      </w:r>
      <w:r>
        <w:rPr>
          <w:rFonts w:hint="default" w:ascii="Times New Roman" w:hAnsi="Times New Roman"/>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，有关付款申请支持性证明文件包括：</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17.3.2（6）</w:t>
      </w:r>
      <w:r>
        <w:rPr>
          <w:rFonts w:hint="eastAsia" w:ascii="Times New Roman" w:hAnsi="Times New Roman"/>
          <w:color w:val="000000" w:themeColor="text1"/>
          <w14:textFill>
            <w14:solidFill>
              <w14:schemeClr w14:val="tx1"/>
            </w14:solidFill>
          </w14:textFill>
        </w:rPr>
        <w:t>目</w:t>
      </w:r>
      <w:r>
        <w:rPr>
          <w:rFonts w:ascii="Times New Roman" w:hAnsi="Times New Roman"/>
          <w:color w:val="000000" w:themeColor="text1"/>
          <w14:textFill>
            <w14:solidFill>
              <w14:schemeClr w14:val="tx1"/>
            </w14:solidFill>
          </w14:textFill>
        </w:rPr>
        <w:t>细化为</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 = 1 \* GB3 \* MERGEFORMAT </w:instrText>
      </w:r>
      <w:r>
        <w:rPr>
          <w:rFonts w:hint="eastAsia" w:ascii="宋体" w:hAnsi="宋体" w:eastAsia="宋体" w:cs="宋体"/>
          <w:color w:val="000000" w:themeColor="text1"/>
          <w14:textFill>
            <w14:solidFill>
              <w14:schemeClr w14:val="tx1"/>
            </w14:solidFill>
          </w14:textFill>
        </w:rPr>
        <w:fldChar w:fldCharType="separate"/>
      </w:r>
      <w:r>
        <w:rPr>
          <w:rFonts w:hint="eastAsia" w:ascii="宋体" w:hAnsi="宋体" w:eastAsia="宋体" w:cs="宋体"/>
          <w:color w:val="000000" w:themeColor="text1"/>
          <w14:textFill>
            <w14:solidFill>
              <w14:schemeClr w14:val="tx1"/>
            </w14:solidFill>
          </w14:textFill>
        </w:rPr>
        <w:t>①</w:t>
      </w:r>
      <w:r>
        <w:rPr>
          <w:rFonts w:hint="eastAsia" w:ascii="宋体" w:hAnsi="宋体" w:eastAsia="宋体" w:cs="宋体"/>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安全生产费：根据</w:t>
      </w:r>
      <w:r>
        <w:rPr>
          <w:rFonts w:hint="eastAsia" w:ascii="Times New Roman" w:hAnsi="Times New Roman"/>
          <w:color w:val="000000" w:themeColor="text1"/>
          <w14:textFill>
            <w14:solidFill>
              <w14:schemeClr w14:val="tx1"/>
            </w14:solidFill>
          </w14:textFill>
        </w:rPr>
        <w:t>国家、</w:t>
      </w:r>
      <w:r>
        <w:rPr>
          <w:rFonts w:ascii="Times New Roman" w:hAnsi="Times New Roman"/>
          <w:color w:val="000000" w:themeColor="text1"/>
          <w14:textFill>
            <w14:solidFill>
              <w14:schemeClr w14:val="tx1"/>
            </w14:solidFill>
          </w14:textFill>
        </w:rPr>
        <w:t>铁路监管部门相关规定，在结算工程款拨付时按规定比例一并支付；</w:t>
      </w:r>
    </w:p>
    <w:p>
      <w:pPr>
        <w:spacing w:line="400" w:lineRule="exact"/>
        <w:ind w:firstLine="420" w:firstLineChars="200"/>
        <w:rPr>
          <w:rFonts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 = 2 \* GB3 \* MERGEFORMAT </w:instrText>
      </w:r>
      <w:r>
        <w:rPr>
          <w:rFonts w:hint="eastAsia" w:ascii="宋体" w:hAnsi="宋体" w:eastAsia="宋体" w:cs="宋体"/>
          <w:color w:val="000000" w:themeColor="text1"/>
          <w14:textFill>
            <w14:solidFill>
              <w14:schemeClr w14:val="tx1"/>
            </w14:solidFill>
          </w14:textFill>
        </w:rPr>
        <w:fldChar w:fldCharType="separate"/>
      </w:r>
      <w:r>
        <w:rPr>
          <w:rFonts w:hint="eastAsia" w:ascii="宋体" w:hAnsi="宋体" w:eastAsia="宋体" w:cs="宋体"/>
        </w:rPr>
        <w:t>②</w:t>
      </w:r>
      <w:r>
        <w:rPr>
          <w:rFonts w:hint="eastAsia" w:ascii="宋体" w:hAnsi="宋体" w:eastAsia="宋体" w:cs="宋体"/>
          <w:color w:val="000000" w:themeColor="text1"/>
          <w14:textFill>
            <w14:solidFill>
              <w14:schemeClr w14:val="tx1"/>
            </w14:solidFill>
          </w14:textFill>
        </w:rPr>
        <w:fldChar w:fldCharType="end"/>
      </w:r>
      <w:r>
        <w:rPr>
          <w:rFonts w:ascii="宋体" w:hAnsi="宋体" w:eastAsia="宋体" w:cs="宋体"/>
          <w:color w:val="000000" w:themeColor="text1"/>
          <w14:textFill>
            <w14:solidFill>
              <w14:schemeClr w14:val="tx1"/>
            </w14:solidFill>
          </w14:textFill>
        </w:rPr>
        <w:t>根据第16条应增加和扣减的金额；</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fldChar w:fldCharType="begin"/>
      </w:r>
      <w:r>
        <w:rPr>
          <w:rFonts w:hint="eastAsia" w:ascii="宋体" w:hAnsi="宋体" w:eastAsia="宋体" w:cs="宋体"/>
          <w:color w:val="000000" w:themeColor="text1"/>
          <w14:textFill>
            <w14:solidFill>
              <w14:schemeClr w14:val="tx1"/>
            </w14:solidFill>
          </w14:textFill>
        </w:rPr>
        <w:instrText xml:space="preserve"> = 3 \* GB3 \* MERGEFORMAT </w:instrText>
      </w:r>
      <w:r>
        <w:rPr>
          <w:rFonts w:hint="eastAsia" w:ascii="宋体" w:hAnsi="宋体" w:eastAsia="宋体" w:cs="宋体"/>
          <w:color w:val="000000" w:themeColor="text1"/>
          <w14:textFill>
            <w14:solidFill>
              <w14:schemeClr w14:val="tx1"/>
            </w14:solidFill>
          </w14:textFill>
        </w:rPr>
        <w:fldChar w:fldCharType="separate"/>
      </w:r>
      <w:r>
        <w:rPr>
          <w:rFonts w:hint="eastAsia" w:ascii="宋体" w:hAnsi="宋体" w:eastAsia="宋体" w:cs="宋体"/>
        </w:rPr>
        <w:t>③</w:t>
      </w:r>
      <w:r>
        <w:rPr>
          <w:rFonts w:hint="eastAsia" w:ascii="宋体" w:hAnsi="宋体" w:eastAsia="宋体" w:cs="宋体"/>
          <w:color w:val="000000" w:themeColor="text1"/>
          <w14:textFill>
            <w14:solidFill>
              <w14:schemeClr w14:val="tx1"/>
            </w14:solidFill>
          </w14:textFill>
        </w:rPr>
        <w:fldChar w:fldCharType="end"/>
      </w:r>
      <w:r>
        <w:rPr>
          <w:rFonts w:ascii="Times New Roman" w:hAnsi="Times New Roman"/>
          <w:color w:val="000000" w:themeColor="text1"/>
          <w14:textFill>
            <w14:solidFill>
              <w14:schemeClr w14:val="tx1"/>
            </w14:solidFill>
          </w14:textFill>
        </w:rPr>
        <w:t>其他应增加和扣减的款项</w:t>
      </w:r>
      <w:r>
        <w:rPr>
          <w:rFonts w:hint="eastAsia" w:ascii="Times New Roman" w:hAnsi="Times New Roman"/>
          <w:color w:val="000000" w:themeColor="text1"/>
          <w14:textFill>
            <w14:solidFill>
              <w14:schemeClr w14:val="tx1"/>
            </w14:solidFill>
          </w14:textFill>
        </w:rPr>
        <w:t>约定为</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17.3.3进度付款证书和支付时间</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（2）发包人向承包人支付逾期付款违约金的约定：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（4）进度付款涉及政府投资资金的，按照以下规定办理：</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35" w:name="_Toc22802600"/>
      <w:bookmarkStart w:id="3936" w:name="_Toc31944"/>
      <w:bookmarkStart w:id="3937" w:name="_Toc1747627957"/>
      <w:bookmarkStart w:id="3938" w:name="_Toc9966"/>
      <w:bookmarkStart w:id="3939" w:name="_Toc1680149830"/>
      <w:bookmarkStart w:id="3940" w:name="_Toc1446560835"/>
      <w:bookmarkStart w:id="3941" w:name="_Toc955817713"/>
      <w:bookmarkStart w:id="3942" w:name="_Toc729498618"/>
      <w:bookmarkStart w:id="3943" w:name="_Toc2083018188"/>
      <w:r>
        <w:rPr>
          <w:rFonts w:hint="eastAsia"/>
          <w:color w:val="000000" w:themeColor="text1"/>
          <w14:textFill>
            <w14:solidFill>
              <w14:schemeClr w14:val="tx1"/>
            </w14:solidFill>
          </w14:textFill>
        </w:rPr>
        <w:t>17.4质量保证金</w:t>
      </w:r>
      <w:bookmarkEnd w:id="3935"/>
      <w:bookmarkEnd w:id="3936"/>
      <w:bookmarkEnd w:id="3937"/>
      <w:bookmarkEnd w:id="3938"/>
      <w:bookmarkEnd w:id="3939"/>
      <w:bookmarkEnd w:id="3940"/>
      <w:bookmarkEnd w:id="3941"/>
      <w:bookmarkEnd w:id="3942"/>
      <w:bookmarkEnd w:id="3943"/>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7.4.1</w:t>
      </w:r>
      <w:r>
        <w:rPr>
          <w:rFonts w:hint="eastAsia" w:ascii="Times New Roman" w:hAnsi="Times New Roman"/>
          <w:color w:val="000000" w:themeColor="text1"/>
          <w14:textFill>
            <w14:solidFill>
              <w14:schemeClr w14:val="tx1"/>
            </w14:solidFill>
          </w14:textFill>
        </w:rPr>
        <w:t>工程质量保证金的金额为：</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。承包人已经缴纳履约保证金，履约保证金到期前发包人不再从工程进度付款中预留工程质量保证金；履约保证金到期后，发包人从竣工付款中</w:t>
      </w:r>
      <w:r>
        <w:rPr>
          <w:rFonts w:hint="eastAsia" w:ascii="Times New Roman" w:hAnsi="Times New Roman"/>
          <w:color w:val="000000" w:themeColor="text1"/>
          <w:lang w:val="en-US" w:eastAsia="zh-CN"/>
          <w14:textFill>
            <w14:solidFill>
              <w14:schemeClr w14:val="tx1"/>
            </w14:solidFill>
          </w14:textFill>
        </w:rPr>
        <w:t>一次性预</w:t>
      </w:r>
      <w:r>
        <w:rPr>
          <w:rFonts w:hint="eastAsia" w:ascii="Times New Roman" w:hAnsi="Times New Roman"/>
          <w:color w:val="000000" w:themeColor="text1"/>
          <w14:textFill>
            <w14:solidFill>
              <w14:schemeClr w14:val="tx1"/>
            </w14:solidFill>
          </w14:textFill>
        </w:rPr>
        <w:t>留。</w:t>
      </w:r>
    </w:p>
    <w:p>
      <w:pPr>
        <w:pStyle w:val="81"/>
        <w:rPr>
          <w:color w:val="000000" w:themeColor="text1"/>
          <w14:textFill>
            <w14:solidFill>
              <w14:schemeClr w14:val="tx1"/>
            </w14:solidFill>
          </w14:textFill>
        </w:rPr>
      </w:pPr>
      <w:bookmarkStart w:id="3944" w:name="_Toc754590829"/>
      <w:bookmarkStart w:id="3945" w:name="_Toc449874270"/>
      <w:bookmarkStart w:id="3946" w:name="_Toc940909176"/>
      <w:bookmarkStart w:id="3947" w:name="_Toc22802601"/>
      <w:bookmarkStart w:id="3948" w:name="_Toc123738588"/>
      <w:bookmarkStart w:id="3949" w:name="_Toc26355"/>
      <w:bookmarkStart w:id="3950" w:name="_Toc14298"/>
      <w:bookmarkStart w:id="3951" w:name="_Toc398308289"/>
      <w:bookmarkStart w:id="3952" w:name="_Toc1296617761"/>
      <w:r>
        <w:rPr>
          <w:color w:val="000000" w:themeColor="text1"/>
          <w14:textFill>
            <w14:solidFill>
              <w14:schemeClr w14:val="tx1"/>
            </w14:solidFill>
          </w14:textFill>
        </w:rPr>
        <w:t>17.5竣工结算</w:t>
      </w:r>
      <w:bookmarkEnd w:id="3944"/>
      <w:bookmarkEnd w:id="3945"/>
      <w:bookmarkEnd w:id="3946"/>
      <w:bookmarkEnd w:id="3947"/>
      <w:bookmarkEnd w:id="3948"/>
      <w:bookmarkEnd w:id="3949"/>
      <w:bookmarkEnd w:id="3950"/>
      <w:bookmarkEnd w:id="3951"/>
      <w:bookmarkEnd w:id="3952"/>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17.5.1竣工付款申请单</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工程接收证书颁发后，承包人应向监理人提交竣工付款申请单，并提供相关证明材料。</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提交的份数：</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份</w:t>
      </w:r>
      <w:r>
        <w:rPr>
          <w:rFonts w:ascii="Times New Roman" w:hAnsi="Times New Roman"/>
          <w:color w:val="000000" w:themeColor="text1"/>
          <w14:textFill>
            <w14:solidFill>
              <w14:schemeClr w14:val="tx1"/>
            </w14:solidFill>
          </w14:textFill>
        </w:rPr>
        <w:t>；期限：</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竣工付款申请单应包括下列内容：</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53" w:name="_Toc370474599"/>
      <w:bookmarkStart w:id="3954" w:name="_Toc977903900"/>
      <w:bookmarkStart w:id="3955" w:name="_Toc22802602"/>
      <w:bookmarkStart w:id="3956" w:name="_Toc1992643862"/>
      <w:bookmarkStart w:id="3957" w:name="_Toc20527"/>
      <w:bookmarkStart w:id="3958" w:name="_Toc128160462"/>
      <w:bookmarkStart w:id="3959" w:name="_Toc1068853948"/>
      <w:bookmarkStart w:id="3960" w:name="_Toc23708"/>
      <w:bookmarkStart w:id="3961" w:name="_Toc244325853"/>
      <w:r>
        <w:rPr>
          <w:color w:val="000000" w:themeColor="text1"/>
          <w14:textFill>
            <w14:solidFill>
              <w14:schemeClr w14:val="tx1"/>
            </w14:solidFill>
          </w14:textFill>
        </w:rPr>
        <w:t>17.6最终结清</w:t>
      </w:r>
      <w:bookmarkEnd w:id="3953"/>
      <w:bookmarkEnd w:id="3954"/>
      <w:bookmarkEnd w:id="3955"/>
      <w:bookmarkEnd w:id="3956"/>
      <w:bookmarkEnd w:id="3957"/>
      <w:bookmarkEnd w:id="3958"/>
      <w:bookmarkEnd w:id="3959"/>
      <w:bookmarkEnd w:id="3960"/>
      <w:bookmarkEnd w:id="3961"/>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17.6.1最终结清申请单</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缺陷责任期终止证书签发后，承包人应向监理人提交最终结清申请单，并提供相关证明材料。提交的</w:t>
      </w:r>
      <w:r>
        <w:rPr>
          <w:rFonts w:ascii="Times New Roman" w:hAnsi="Times New Roman"/>
          <w:color w:val="000000" w:themeColor="text1"/>
          <w14:textFill>
            <w14:solidFill>
              <w14:schemeClr w14:val="tx1"/>
            </w14:solidFill>
          </w14:textFill>
        </w:rPr>
        <w:t>份数：</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份；期限：</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962" w:name="_Toc1699126757"/>
      <w:bookmarkStart w:id="3963" w:name="_Toc1865483127"/>
      <w:bookmarkStart w:id="3964" w:name="_Toc26035"/>
      <w:bookmarkStart w:id="3965" w:name="_Toc22802603"/>
      <w:bookmarkStart w:id="3966" w:name="_Toc773385881"/>
      <w:bookmarkStart w:id="3967" w:name="_Toc1718288941"/>
      <w:bookmarkStart w:id="3968" w:name="_Toc1316196226"/>
      <w:bookmarkStart w:id="3969" w:name="_Toc4085"/>
      <w:bookmarkStart w:id="3970" w:name="_Toc513431720"/>
      <w:r>
        <w:rPr>
          <w:rFonts w:hint="eastAsia"/>
          <w:color w:val="000000" w:themeColor="text1"/>
          <w14:textFill>
            <w14:solidFill>
              <w14:schemeClr w14:val="tx1"/>
            </w14:solidFill>
          </w14:textFill>
        </w:rPr>
        <w:t>18. 竣工验收</w:t>
      </w:r>
      <w:bookmarkEnd w:id="3962"/>
      <w:bookmarkEnd w:id="3963"/>
      <w:bookmarkEnd w:id="3964"/>
      <w:bookmarkEnd w:id="3965"/>
      <w:bookmarkEnd w:id="3966"/>
      <w:bookmarkEnd w:id="3967"/>
      <w:bookmarkEnd w:id="3968"/>
      <w:bookmarkEnd w:id="3969"/>
      <w:bookmarkEnd w:id="3970"/>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8.2</w:t>
      </w:r>
      <w:r>
        <w:rPr>
          <w:rFonts w:hint="eastAsia" w:ascii="Times New Roman" w:hAnsi="Times New Roman"/>
          <w:color w:val="000000" w:themeColor="text1"/>
          <w14:textFill>
            <w14:solidFill>
              <w14:schemeClr w14:val="tx1"/>
            </w14:solidFill>
          </w14:textFill>
        </w:rPr>
        <w:t>（2）竣工资料的内容：</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；竣工资料的份数：</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w:t>
      </w:r>
      <w:r>
        <w:rPr>
          <w:rFonts w:ascii="Times New Roman" w:hAnsi="Times New Roman"/>
          <w:color w:val="000000" w:themeColor="text1"/>
          <w14:textFill>
            <w14:solidFill>
              <w14:schemeClr w14:val="tx1"/>
            </w14:solidFill>
          </w14:textFill>
        </w:rPr>
        <w:t>8.3.5</w:t>
      </w:r>
      <w:r>
        <w:rPr>
          <w:rFonts w:hint="eastAsia" w:ascii="Times New Roman" w:hAnsi="Times New Roman"/>
          <w:color w:val="000000" w:themeColor="text1"/>
          <w14:textFill>
            <w14:solidFill>
              <w14:schemeClr w14:val="tx1"/>
            </w14:solidFill>
          </w14:textFill>
        </w:rPr>
        <w:t>经验收合格工程的实际竣工日期，以初步验收报告签署日期为准。</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本款增加</w:t>
      </w:r>
      <w:r>
        <w:rPr>
          <w:rFonts w:hint="eastAsia" w:ascii="Times New Roman" w:hAnsi="Times New Roman"/>
          <w:color w:val="000000" w:themeColor="text1"/>
          <w14:textFill>
            <w14:solidFill>
              <w14:schemeClr w14:val="tx1"/>
            </w14:solidFill>
          </w14:textFill>
        </w:rPr>
        <w:t xml:space="preserve"> 1</w:t>
      </w:r>
      <w:r>
        <w:rPr>
          <w:rFonts w:ascii="Times New Roman" w:hAnsi="Times New Roman"/>
          <w:color w:val="000000" w:themeColor="text1"/>
          <w14:textFill>
            <w14:solidFill>
              <w14:schemeClr w14:val="tx1"/>
            </w14:solidFill>
          </w14:textFill>
        </w:rPr>
        <w:t>8.3.7项</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 xml:space="preserve">18.3.7 </w:t>
      </w:r>
      <w:r>
        <w:rPr>
          <w:rFonts w:ascii="Times New Roman" w:hAnsi="Times New Roman"/>
          <w:color w:val="000000" w:themeColor="text1"/>
          <w14:textFill>
            <w14:solidFill>
              <w14:schemeClr w14:val="tx1"/>
            </w14:solidFill>
          </w14:textFill>
        </w:rPr>
        <w:t>关于竣工验收程序的其他约定：</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hint="eastAsia"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default" w:ascii="Times New Roman" w:hAnsi="Times New Roman"/>
          <w:color w:val="000000" w:themeColor="text1"/>
          <w14:textFill>
            <w14:solidFill>
              <w14:schemeClr w14:val="tx1"/>
            </w14:solidFill>
          </w14:textFill>
        </w:rPr>
        <w:t>5</w:t>
      </w:r>
      <w:r>
        <w:rPr>
          <w:rFonts w:hint="eastAsia" w:ascii="Times New Roman" w:hAnsi="Times New Roman"/>
          <w:color w:val="000000" w:themeColor="text1"/>
          <w14:textFill>
            <w14:solidFill>
              <w14:schemeClr w14:val="tx1"/>
            </w14:solidFill>
          </w14:textFill>
        </w:rPr>
        <w:t>.</w:t>
      </w:r>
      <w:r>
        <w:rPr>
          <w:rFonts w:hint="default" w:ascii="Times New Roman" w:hAnsi="Times New Roman"/>
          <w:color w:val="000000" w:themeColor="text1"/>
          <w14:textFill>
            <w14:solidFill>
              <w14:schemeClr w14:val="tx1"/>
            </w14:solidFill>
          </w14:textFill>
        </w:rPr>
        <w:t>1</w:t>
      </w:r>
      <w:r>
        <w:rPr>
          <w:rFonts w:hint="eastAsia" w:ascii="Times New Roman" w:hAnsi="Times New Roman"/>
          <w:color w:val="000000" w:themeColor="text1"/>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需要在施工期运行的单位工程或工程设备为：</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71" w:name="_Toc945248"/>
      <w:bookmarkStart w:id="3972" w:name="_Toc742557466"/>
      <w:bookmarkStart w:id="3973" w:name="_Toc1859139168"/>
      <w:bookmarkStart w:id="3974" w:name="_Toc1542783350"/>
      <w:bookmarkStart w:id="3975" w:name="_Toc374358386"/>
      <w:bookmarkStart w:id="3976" w:name="_Toc10891"/>
      <w:bookmarkStart w:id="3977" w:name="_Toc17959"/>
      <w:r>
        <w:rPr>
          <w:rFonts w:hint="eastAsia"/>
          <w:color w:val="000000" w:themeColor="text1"/>
          <w14:textFill>
            <w14:solidFill>
              <w14:schemeClr w14:val="tx1"/>
            </w14:solidFill>
          </w14:textFill>
        </w:rPr>
        <w:t>18.6试运行</w:t>
      </w:r>
      <w:bookmarkEnd w:id="3971"/>
      <w:bookmarkEnd w:id="3972"/>
      <w:bookmarkEnd w:id="3973"/>
      <w:bookmarkEnd w:id="3974"/>
      <w:bookmarkEnd w:id="3975"/>
      <w:bookmarkEnd w:id="3976"/>
      <w:bookmarkEnd w:id="3977"/>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18</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rFonts w:hint="eastAsia" w:ascii="Times New Roman" w:hAnsi="Times New Roman"/>
          <w:color w:val="000000" w:themeColor="text1"/>
          <w14:textFill>
            <w14:solidFill>
              <w14:schemeClr w14:val="tx1"/>
            </w14:solidFill>
          </w14:textFill>
        </w:rPr>
        <w:t>1</w:t>
      </w:r>
      <w:r>
        <w:rPr>
          <w:rFonts w:hint="eastAsia"/>
          <w:color w:val="000000" w:themeColor="text1"/>
          <w14:textFill>
            <w14:solidFill>
              <w14:schemeClr w14:val="tx1"/>
            </w14:solidFill>
          </w14:textFill>
        </w:rPr>
        <w:t>工程及工程设备试运行的承担方、费用、要求约定为：</w:t>
      </w:r>
      <w:r>
        <w:rPr>
          <w:rFonts w:hint="eastAsia" w:ascii="Times New Roman" w:hAnsi="Times New Roman"/>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3978" w:name="_Toc351203647"/>
      <w:bookmarkStart w:id="3979" w:name="_Toc19252"/>
      <w:bookmarkStart w:id="3980" w:name="_Toc22802604"/>
      <w:bookmarkStart w:id="3981" w:name="_Toc10524"/>
      <w:bookmarkStart w:id="3982" w:name="_Toc148747718"/>
      <w:bookmarkStart w:id="3983" w:name="_Toc1774627439"/>
      <w:bookmarkStart w:id="3984" w:name="_Toc1512040739"/>
      <w:bookmarkStart w:id="3985" w:name="_Toc1634972009"/>
      <w:bookmarkStart w:id="3986" w:name="_Toc1240469758"/>
      <w:bookmarkStart w:id="3987" w:name="_Toc119833448"/>
      <w:bookmarkStart w:id="3988" w:name="_Toc267251483"/>
      <w:r>
        <w:rPr>
          <w:color w:val="000000" w:themeColor="text1"/>
          <w14:textFill>
            <w14:solidFill>
              <w14:schemeClr w14:val="tx1"/>
            </w14:solidFill>
          </w14:textFill>
        </w:rPr>
        <w:t>1</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 缺陷责任期与保修</w:t>
      </w:r>
      <w:bookmarkEnd w:id="3978"/>
      <w:r>
        <w:rPr>
          <w:color w:val="000000" w:themeColor="text1"/>
          <w14:textFill>
            <w14:solidFill>
              <w14:schemeClr w14:val="tx1"/>
            </w14:solidFill>
          </w14:textFill>
        </w:rPr>
        <w:t>责任</w:t>
      </w:r>
      <w:bookmarkEnd w:id="3979"/>
      <w:bookmarkEnd w:id="3980"/>
      <w:bookmarkEnd w:id="3981"/>
      <w:bookmarkEnd w:id="3982"/>
      <w:bookmarkEnd w:id="3983"/>
      <w:bookmarkEnd w:id="3984"/>
      <w:bookmarkEnd w:id="3985"/>
      <w:bookmarkEnd w:id="3986"/>
      <w:bookmarkEnd w:id="3987"/>
    </w:p>
    <w:bookmarkEnd w:id="3988"/>
    <w:p>
      <w:pPr>
        <w:pStyle w:val="81"/>
        <w:rPr>
          <w:color w:val="000000" w:themeColor="text1"/>
          <w14:textFill>
            <w14:solidFill>
              <w14:schemeClr w14:val="tx1"/>
            </w14:solidFill>
          </w14:textFill>
        </w:rPr>
      </w:pPr>
      <w:bookmarkStart w:id="3989" w:name="_Toc22802605"/>
      <w:bookmarkStart w:id="3990" w:name="_Toc15818"/>
      <w:bookmarkStart w:id="3991" w:name="_Toc27795"/>
      <w:bookmarkStart w:id="3992" w:name="_Toc876494889"/>
      <w:bookmarkStart w:id="3993" w:name="_Toc128662011"/>
      <w:bookmarkStart w:id="3994" w:name="_Toc1150997422"/>
      <w:bookmarkStart w:id="3995" w:name="_Toc599104116"/>
      <w:bookmarkStart w:id="3996" w:name="_Toc1995714007"/>
      <w:bookmarkStart w:id="3997" w:name="_Toc410200127"/>
      <w:r>
        <w:rPr>
          <w:rFonts w:hint="eastAsia"/>
          <w:color w:val="000000" w:themeColor="text1"/>
          <w14:textFill>
            <w14:solidFill>
              <w14:schemeClr w14:val="tx1"/>
            </w14:solidFill>
          </w14:textFill>
        </w:rPr>
        <w:t>1</w:t>
      </w:r>
      <w:r>
        <w:rPr>
          <w:color w:val="000000" w:themeColor="text1"/>
          <w14:textFill>
            <w14:solidFill>
              <w14:schemeClr w14:val="tx1"/>
            </w14:solidFill>
          </w14:textFill>
        </w:rPr>
        <w:t>9.1缺陷责任期的起算时间</w:t>
      </w:r>
      <w:bookmarkEnd w:id="3989"/>
      <w:bookmarkEnd w:id="3990"/>
      <w:bookmarkEnd w:id="3991"/>
      <w:bookmarkEnd w:id="3992"/>
      <w:bookmarkEnd w:id="3993"/>
      <w:bookmarkEnd w:id="3994"/>
      <w:bookmarkEnd w:id="3995"/>
      <w:bookmarkEnd w:id="3996"/>
      <w:bookmarkEnd w:id="3997"/>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缺陷责任期的具体期限：</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3998" w:name="_Toc32561"/>
      <w:bookmarkStart w:id="3999" w:name="_Toc10125"/>
      <w:bookmarkStart w:id="4000" w:name="_Toc250445317"/>
      <w:bookmarkStart w:id="4001" w:name="_Toc22802606"/>
      <w:bookmarkStart w:id="4002" w:name="_Toc694052523"/>
      <w:bookmarkStart w:id="4003" w:name="_Toc460928890"/>
      <w:bookmarkStart w:id="4004" w:name="_Toc818012328"/>
      <w:bookmarkStart w:id="4005" w:name="_Toc1187322891"/>
      <w:bookmarkStart w:id="4006" w:name="_Toc1905454406"/>
      <w:r>
        <w:rPr>
          <w:rFonts w:hint="eastAsia"/>
          <w:color w:val="000000" w:themeColor="text1"/>
          <w14:textFill>
            <w14:solidFill>
              <w14:schemeClr w14:val="tx1"/>
            </w14:solidFill>
          </w14:textFill>
        </w:rPr>
        <w:t>1</w:t>
      </w:r>
      <w:r>
        <w:rPr>
          <w:color w:val="000000" w:themeColor="text1"/>
          <w14:textFill>
            <w14:solidFill>
              <w14:schemeClr w14:val="tx1"/>
            </w14:solidFill>
          </w14:textFill>
        </w:rPr>
        <w:t>9.7保修责任</w:t>
      </w:r>
      <w:bookmarkEnd w:id="3998"/>
      <w:bookmarkEnd w:id="3999"/>
      <w:bookmarkEnd w:id="4000"/>
      <w:bookmarkEnd w:id="4001"/>
      <w:bookmarkEnd w:id="4002"/>
      <w:bookmarkEnd w:id="4003"/>
      <w:bookmarkEnd w:id="4004"/>
      <w:bookmarkEnd w:id="4005"/>
      <w:bookmarkEnd w:id="4006"/>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保修期限应符合国家有关规定，工程保修具体事项在本合同附件“工程质量保修协议书”中详细约定。</w:t>
      </w:r>
    </w:p>
    <w:p>
      <w:pPr>
        <w:pStyle w:val="82"/>
        <w:rPr>
          <w:color w:val="000000" w:themeColor="text1"/>
          <w14:textFill>
            <w14:solidFill>
              <w14:schemeClr w14:val="tx1"/>
            </w14:solidFill>
          </w14:textFill>
        </w:rPr>
      </w:pPr>
      <w:bookmarkStart w:id="4007" w:name="_Toc10928"/>
      <w:bookmarkStart w:id="4008" w:name="_Toc22802607"/>
      <w:bookmarkStart w:id="4009" w:name="_Toc772327381"/>
      <w:bookmarkStart w:id="4010" w:name="_Toc3468"/>
      <w:bookmarkStart w:id="4011" w:name="_Toc406026789"/>
      <w:bookmarkStart w:id="4012" w:name="_Toc277777872"/>
      <w:bookmarkStart w:id="4013" w:name="_Toc235869559"/>
      <w:bookmarkStart w:id="4014" w:name="_Toc492720052"/>
      <w:bookmarkStart w:id="4015" w:name="_Toc1133851885"/>
      <w:r>
        <w:rPr>
          <w:rFonts w:hint="eastAsia"/>
          <w:color w:val="000000" w:themeColor="text1"/>
          <w14:textFill>
            <w14:solidFill>
              <w14:schemeClr w14:val="tx1"/>
            </w14:solidFill>
          </w14:textFill>
        </w:rPr>
        <w:t>20. 保险</w:t>
      </w:r>
      <w:bookmarkEnd w:id="4007"/>
      <w:bookmarkEnd w:id="4008"/>
      <w:bookmarkEnd w:id="4009"/>
      <w:bookmarkEnd w:id="4010"/>
      <w:bookmarkEnd w:id="4011"/>
      <w:bookmarkEnd w:id="4012"/>
      <w:bookmarkEnd w:id="4013"/>
      <w:bookmarkEnd w:id="4014"/>
      <w:bookmarkEnd w:id="4015"/>
    </w:p>
    <w:p>
      <w:pPr>
        <w:pStyle w:val="81"/>
        <w:rPr>
          <w:color w:val="000000" w:themeColor="text1"/>
          <w14:textFill>
            <w14:solidFill>
              <w14:schemeClr w14:val="tx1"/>
            </w14:solidFill>
          </w14:textFill>
        </w:rPr>
      </w:pPr>
      <w:bookmarkStart w:id="4016" w:name="_Toc728454265"/>
      <w:bookmarkStart w:id="4017" w:name="_Toc22802608"/>
      <w:bookmarkStart w:id="4018" w:name="_Toc1716"/>
      <w:bookmarkStart w:id="4019" w:name="_Toc27792"/>
      <w:bookmarkStart w:id="4020" w:name="_Toc937497749"/>
      <w:bookmarkStart w:id="4021" w:name="_Toc329775516"/>
      <w:bookmarkStart w:id="4022" w:name="_Toc1684930936"/>
      <w:bookmarkStart w:id="4023" w:name="_Toc1844979413"/>
      <w:bookmarkStart w:id="4024" w:name="_Toc902069893"/>
      <w:r>
        <w:rPr>
          <w:rFonts w:hint="eastAsia"/>
          <w:color w:val="000000" w:themeColor="text1"/>
          <w14:textFill>
            <w14:solidFill>
              <w14:schemeClr w14:val="tx1"/>
            </w14:solidFill>
          </w14:textFill>
        </w:rPr>
        <w:t>20</w:t>
      </w:r>
      <w:r>
        <w:rPr>
          <w:color w:val="000000" w:themeColor="text1"/>
          <w14:textFill>
            <w14:solidFill>
              <w14:schemeClr w14:val="tx1"/>
            </w14:solidFill>
          </w14:textFill>
        </w:rPr>
        <w:t>.1工程保险</w:t>
      </w:r>
      <w:bookmarkEnd w:id="4016"/>
      <w:bookmarkEnd w:id="4017"/>
      <w:bookmarkEnd w:id="4018"/>
      <w:bookmarkEnd w:id="4019"/>
      <w:bookmarkEnd w:id="4020"/>
      <w:bookmarkEnd w:id="4021"/>
      <w:bookmarkEnd w:id="4022"/>
      <w:bookmarkEnd w:id="4023"/>
      <w:bookmarkEnd w:id="4024"/>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建筑工程一切险、安装工程一切险的投保人</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投保内容</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保险金额</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保险费率</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保险期限</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关于工程保险的</w:t>
      </w:r>
      <w:r>
        <w:rPr>
          <w:rFonts w:hint="eastAsia" w:ascii="Times New Roman" w:hAnsi="Times New Roman"/>
          <w:color w:val="000000" w:themeColor="text1"/>
          <w14:textFill>
            <w14:solidFill>
              <w14:schemeClr w14:val="tx1"/>
            </w14:solidFill>
          </w14:textFill>
        </w:rPr>
        <w:t>其他</w:t>
      </w:r>
      <w:r>
        <w:rPr>
          <w:rFonts w:ascii="Times New Roman" w:hAnsi="Times New Roman"/>
          <w:color w:val="000000" w:themeColor="text1"/>
          <w14:textFill>
            <w14:solidFill>
              <w14:schemeClr w14:val="tx1"/>
            </w14:solidFill>
          </w14:textFill>
        </w:rPr>
        <w:t>约定：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4025" w:name="_Toc131899972"/>
      <w:bookmarkStart w:id="4026" w:name="_Toc33428105"/>
      <w:bookmarkStart w:id="4027" w:name="_Toc2015362861"/>
      <w:r>
        <w:rPr>
          <w:rFonts w:hint="eastAsia"/>
          <w:color w:val="000000" w:themeColor="text1"/>
          <w14:textFill>
            <w14:solidFill>
              <w14:schemeClr w14:val="tx1"/>
            </w14:solidFill>
          </w14:textFill>
        </w:rPr>
        <w:t>20</w:t>
      </w:r>
      <w:r>
        <w:rPr>
          <w:color w:val="000000" w:themeColor="text1"/>
          <w14:textFill>
            <w14:solidFill>
              <w14:schemeClr w14:val="tx1"/>
            </w14:solidFill>
          </w14:textFill>
        </w:rPr>
        <w:t>.4第三者责任险</w:t>
      </w:r>
      <w:bookmarkEnd w:id="4025"/>
      <w:bookmarkEnd w:id="4026"/>
      <w:bookmarkEnd w:id="4027"/>
    </w:p>
    <w:p>
      <w:pPr>
        <w:spacing w:line="400" w:lineRule="exact"/>
        <w:ind w:firstLine="420" w:firstLineChars="200"/>
        <w:rPr>
          <w:rFonts w:ascii="Times New Roman" w:hAnsi="Times New Roman"/>
          <w:color w:val="000000" w:themeColor="text1"/>
          <w:u w:val="single"/>
          <w14:textFill>
            <w14:solidFill>
              <w14:schemeClr w14:val="tx1"/>
            </w14:solidFill>
          </w14:textFill>
        </w:rPr>
      </w:pPr>
      <w:r>
        <w:rPr>
          <w:rFonts w:hint="default" w:ascii="Times New Roman" w:hAnsi="Times New Roman"/>
          <w:color w:val="000000" w:themeColor="text1"/>
          <w14:textFill>
            <w14:solidFill>
              <w14:schemeClr w14:val="tx1"/>
            </w14:solidFill>
          </w14:textFill>
        </w:rPr>
        <w:t>20.4.2第三者责任</w:t>
      </w:r>
      <w:r>
        <w:rPr>
          <w:rFonts w:hint="eastAsia" w:ascii="Times New Roman" w:hAnsi="Times New Roman"/>
          <w:color w:val="000000" w:themeColor="text1"/>
          <w14:textFill>
            <w14:solidFill>
              <w14:schemeClr w14:val="tx1"/>
            </w14:solidFill>
          </w14:textFill>
        </w:rPr>
        <w:t>险的</w:t>
      </w:r>
      <w:r>
        <w:rPr>
          <w:rFonts w:hint="default" w:ascii="Times New Roman" w:hAnsi="Times New Roman"/>
          <w:color w:val="000000" w:themeColor="text1"/>
          <w14:textFill>
            <w14:solidFill>
              <w14:schemeClr w14:val="tx1"/>
            </w14:solidFill>
          </w14:textFill>
        </w:rPr>
        <w:t>保险费率</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none"/>
          <w14:textFill>
            <w14:solidFill>
              <w14:schemeClr w14:val="tx1"/>
            </w14:solidFill>
          </w14:textFill>
        </w:rPr>
        <w:t>，保险金额：</w:t>
      </w:r>
      <w:r>
        <w:rPr>
          <w:rFonts w:hint="default"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none"/>
          <w14:textFill>
            <w14:solidFill>
              <w14:schemeClr w14:val="tx1"/>
            </w14:solidFill>
          </w14:textFill>
        </w:rPr>
        <w:t>。</w:t>
      </w:r>
    </w:p>
    <w:p>
      <w:pPr>
        <w:pStyle w:val="81"/>
        <w:rPr>
          <w:color w:val="000000" w:themeColor="text1"/>
          <w14:textFill>
            <w14:solidFill>
              <w14:schemeClr w14:val="tx1"/>
            </w14:solidFill>
          </w14:textFill>
        </w:rPr>
      </w:pPr>
      <w:bookmarkStart w:id="4028" w:name="_Toc899285850"/>
      <w:bookmarkStart w:id="4029" w:name="_Toc629940782"/>
      <w:bookmarkStart w:id="4030" w:name="_Toc1641786491"/>
      <w:bookmarkStart w:id="4031" w:name="_Toc874423494"/>
      <w:bookmarkStart w:id="4032" w:name="_Toc1330157924"/>
      <w:bookmarkStart w:id="4033" w:name="_Toc191912170"/>
      <w:bookmarkStart w:id="4034" w:name="_Toc22802609"/>
      <w:bookmarkStart w:id="4035" w:name="_Toc10890"/>
      <w:bookmarkStart w:id="4036" w:name="_Toc16995"/>
      <w:r>
        <w:rPr>
          <w:rFonts w:hint="eastAsia"/>
          <w:color w:val="000000" w:themeColor="text1"/>
          <w14:textFill>
            <w14:solidFill>
              <w14:schemeClr w14:val="tx1"/>
            </w14:solidFill>
          </w14:textFill>
        </w:rPr>
        <w:t>20.5</w:t>
      </w:r>
      <w:r>
        <w:rPr>
          <w:color w:val="000000" w:themeColor="text1"/>
          <w14:textFill>
            <w14:solidFill>
              <w14:schemeClr w14:val="tx1"/>
            </w14:solidFill>
          </w14:textFill>
        </w:rPr>
        <w:t>其他保险</w:t>
      </w:r>
      <w:bookmarkEnd w:id="4028"/>
      <w:bookmarkEnd w:id="4029"/>
      <w:bookmarkEnd w:id="4030"/>
      <w:bookmarkEnd w:id="4031"/>
      <w:bookmarkEnd w:id="4032"/>
      <w:bookmarkEnd w:id="4033"/>
      <w:bookmarkEnd w:id="4034"/>
      <w:bookmarkEnd w:id="4035"/>
      <w:bookmarkEnd w:id="4036"/>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关于其他保险的约定：</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4037" w:name="_Toc1520564041"/>
      <w:bookmarkStart w:id="4038" w:name="_Toc1275694857"/>
      <w:bookmarkStart w:id="4039" w:name="_Toc1974058618"/>
      <w:r>
        <w:rPr>
          <w:rFonts w:hint="eastAsia"/>
          <w:color w:val="000000" w:themeColor="text1"/>
          <w14:textFill>
            <w14:solidFill>
              <w14:schemeClr w14:val="tx1"/>
            </w14:solidFill>
          </w14:textFill>
        </w:rPr>
        <w:t>20.</w:t>
      </w:r>
      <w:r>
        <w:rPr>
          <w:rFonts w:hint="default"/>
          <w:color w:val="000000" w:themeColor="text1"/>
          <w14:textFill>
            <w14:solidFill>
              <w14:schemeClr w14:val="tx1"/>
            </w14:solidFill>
          </w14:textFill>
        </w:rPr>
        <w:t>6</w:t>
      </w:r>
      <w:r>
        <w:rPr>
          <w:color w:val="000000" w:themeColor="text1"/>
          <w14:textFill>
            <w14:solidFill>
              <w14:schemeClr w14:val="tx1"/>
            </w14:solidFill>
          </w14:textFill>
        </w:rPr>
        <w:t>对各项保险的一般要求</w:t>
      </w:r>
      <w:bookmarkEnd w:id="4037"/>
      <w:bookmarkEnd w:id="4038"/>
      <w:bookmarkEnd w:id="4039"/>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w:t>
      </w:r>
      <w:r>
        <w:rPr>
          <w:rFonts w:ascii="Times New Roman" w:hAnsi="Times New Roman"/>
          <w:color w:val="000000" w:themeColor="text1"/>
          <w14:textFill>
            <w14:solidFill>
              <w14:schemeClr w14:val="tx1"/>
            </w14:solidFill>
          </w14:textFill>
        </w:rPr>
        <w:t>0.6.1保险凭证</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承包人向发包人提交各项保险生效的证据和保险单副本的期限：</w:t>
      </w:r>
      <w:r>
        <w:rPr>
          <w:rFonts w:hint="eastAsia" w:ascii="Times New Roman" w:hAnsi="Times New Roman"/>
          <w:color w:val="000000" w:themeColor="text1"/>
          <w:u w:val="single"/>
          <w14:textFill>
            <w14:solidFill>
              <w14:schemeClr w14:val="tx1"/>
            </w14:solidFill>
          </w14:textFill>
        </w:rPr>
        <w:t xml:space="preserve">               </w:t>
      </w:r>
      <w:r>
        <w:rPr>
          <w:rFonts w:hint="default" w:ascii="Times New Roman" w:hAnsi="Times New Roman"/>
          <w:color w:val="000000" w:themeColor="text1"/>
          <w:u w:val="none"/>
          <w14:textFill>
            <w14:solidFill>
              <w14:schemeClr w14:val="tx1"/>
            </w14:solidFill>
          </w14:textFill>
        </w:rPr>
        <w:t>；保险条件：</w:t>
      </w:r>
      <w:r>
        <w:rPr>
          <w:rFonts w:hint="default"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20.6.4保险金不足的补偿</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保险金不足以补偿损失时，补偿的范围、金额及补偿责任人约定为：</w:t>
      </w:r>
      <w:r>
        <w:rPr>
          <w:rFonts w:hint="default"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4040" w:name="_Toc28177"/>
      <w:bookmarkStart w:id="4041" w:name="_Toc22802610"/>
      <w:bookmarkStart w:id="4042" w:name="_Toc1301862348"/>
      <w:bookmarkStart w:id="4043" w:name="_Toc1684722592"/>
      <w:bookmarkStart w:id="4044" w:name="_Toc93101452"/>
      <w:bookmarkStart w:id="4045" w:name="_Toc1152631419"/>
      <w:bookmarkStart w:id="4046" w:name="_Toc1523832522"/>
      <w:bookmarkStart w:id="4047" w:name="_Toc13244"/>
      <w:bookmarkStart w:id="4048" w:name="_Toc895354834"/>
      <w:r>
        <w:rPr>
          <w:rFonts w:hint="eastAsia"/>
          <w:color w:val="000000" w:themeColor="text1"/>
          <w14:textFill>
            <w14:solidFill>
              <w14:schemeClr w14:val="tx1"/>
            </w14:solidFill>
          </w14:textFill>
        </w:rPr>
        <w:t>21. 不可抗力</w:t>
      </w:r>
      <w:bookmarkEnd w:id="4040"/>
      <w:bookmarkEnd w:id="4041"/>
      <w:bookmarkEnd w:id="4042"/>
      <w:bookmarkEnd w:id="4043"/>
      <w:bookmarkEnd w:id="4044"/>
      <w:bookmarkEnd w:id="4045"/>
      <w:bookmarkEnd w:id="4046"/>
      <w:bookmarkEnd w:id="4047"/>
      <w:bookmarkEnd w:id="4048"/>
    </w:p>
    <w:p>
      <w:pPr>
        <w:pStyle w:val="81"/>
        <w:rPr>
          <w:color w:val="000000" w:themeColor="text1"/>
          <w14:textFill>
            <w14:solidFill>
              <w14:schemeClr w14:val="tx1"/>
            </w14:solidFill>
          </w14:textFill>
        </w:rPr>
      </w:pPr>
      <w:bookmarkStart w:id="4049" w:name="_Toc1967924997"/>
      <w:bookmarkStart w:id="4050" w:name="_Toc1005944225"/>
      <w:bookmarkStart w:id="4051" w:name="_Toc856922887"/>
      <w:bookmarkStart w:id="4052" w:name="_Toc22802611"/>
      <w:bookmarkStart w:id="4053" w:name="_Toc9462"/>
      <w:bookmarkStart w:id="4054" w:name="_Toc4681"/>
      <w:bookmarkStart w:id="4055" w:name="_Toc219018261"/>
      <w:bookmarkStart w:id="4056" w:name="_Toc1283981130"/>
      <w:bookmarkStart w:id="4057" w:name="_Toc993490407"/>
      <w:r>
        <w:rPr>
          <w:rFonts w:hint="eastAsia"/>
          <w:color w:val="000000" w:themeColor="text1"/>
          <w14:textFill>
            <w14:solidFill>
              <w14:schemeClr w14:val="tx1"/>
            </w14:solidFill>
          </w14:textFill>
        </w:rPr>
        <w:t>2</w:t>
      </w:r>
      <w:r>
        <w:rPr>
          <w:color w:val="000000" w:themeColor="text1"/>
          <w14:textFill>
            <w14:solidFill>
              <w14:schemeClr w14:val="tx1"/>
            </w14:solidFill>
          </w14:textFill>
        </w:rPr>
        <w:t>1.1不可抗力的确认</w:t>
      </w:r>
      <w:bookmarkEnd w:id="4049"/>
      <w:bookmarkEnd w:id="4050"/>
      <w:bookmarkEnd w:id="4051"/>
      <w:bookmarkEnd w:id="4052"/>
      <w:bookmarkEnd w:id="4053"/>
      <w:bookmarkEnd w:id="4054"/>
      <w:bookmarkEnd w:id="4055"/>
      <w:bookmarkEnd w:id="4056"/>
      <w:bookmarkEnd w:id="4057"/>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除通用合同条款约定的不可抗力事件之外，视为不可抗力的其他情形：</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4058" w:name="_Toc26695"/>
      <w:bookmarkStart w:id="4059" w:name="_Toc9610"/>
      <w:bookmarkStart w:id="4060" w:name="_Toc22802612"/>
      <w:bookmarkStart w:id="4061" w:name="_Toc336245918"/>
      <w:bookmarkStart w:id="4062" w:name="_Toc1746272075"/>
      <w:bookmarkStart w:id="4063" w:name="_Toc610990585"/>
      <w:bookmarkStart w:id="4064" w:name="_Toc1039752142"/>
      <w:bookmarkStart w:id="4065" w:name="_Toc572884778"/>
      <w:bookmarkStart w:id="4066" w:name="_Toc279433636"/>
      <w:bookmarkStart w:id="4067" w:name="_Toc1225605668"/>
      <w:r>
        <w:rPr>
          <w:color w:val="000000" w:themeColor="text1"/>
          <w14:textFill>
            <w14:solidFill>
              <w14:schemeClr w14:val="tx1"/>
            </w14:solidFill>
          </w14:textFill>
        </w:rPr>
        <w:t>22. 违约</w:t>
      </w:r>
      <w:bookmarkEnd w:id="4058"/>
      <w:bookmarkEnd w:id="4059"/>
      <w:bookmarkEnd w:id="4060"/>
      <w:bookmarkEnd w:id="4061"/>
      <w:bookmarkEnd w:id="4062"/>
      <w:bookmarkEnd w:id="4063"/>
      <w:bookmarkEnd w:id="4064"/>
      <w:bookmarkEnd w:id="4065"/>
      <w:bookmarkEnd w:id="4066"/>
      <w:bookmarkEnd w:id="4067"/>
    </w:p>
    <w:p>
      <w:pPr>
        <w:pStyle w:val="81"/>
        <w:rPr>
          <w:color w:val="000000" w:themeColor="text1"/>
          <w14:textFill>
            <w14:solidFill>
              <w14:schemeClr w14:val="tx1"/>
            </w14:solidFill>
          </w14:textFill>
        </w:rPr>
      </w:pPr>
      <w:bookmarkStart w:id="4068" w:name="_Toc1768230150"/>
      <w:bookmarkStart w:id="4069" w:name="_Toc24839"/>
      <w:bookmarkStart w:id="4070" w:name="_Toc19190"/>
      <w:bookmarkStart w:id="4071" w:name="_Toc22802613"/>
      <w:bookmarkStart w:id="4072" w:name="_Toc2015731460"/>
      <w:bookmarkStart w:id="4073" w:name="_Toc478081290"/>
      <w:bookmarkStart w:id="4074" w:name="_Toc2120310708"/>
      <w:bookmarkStart w:id="4075" w:name="_Toc1354508100"/>
      <w:bookmarkStart w:id="4076" w:name="_Toc1412894341"/>
      <w:r>
        <w:rPr>
          <w:color w:val="000000" w:themeColor="text1"/>
          <w14:textFill>
            <w14:solidFill>
              <w14:schemeClr w14:val="tx1"/>
            </w14:solidFill>
          </w14:textFill>
        </w:rPr>
        <w:t>22.</w:t>
      </w:r>
      <w:r>
        <w:rPr>
          <w:rFonts w:hint="eastAsia"/>
          <w:color w:val="000000" w:themeColor="text1"/>
          <w14:textFill>
            <w14:solidFill>
              <w14:schemeClr w14:val="tx1"/>
            </w14:solidFill>
          </w14:textFill>
        </w:rPr>
        <w:t>1承包</w:t>
      </w:r>
      <w:r>
        <w:rPr>
          <w:color w:val="000000" w:themeColor="text1"/>
          <w14:textFill>
            <w14:solidFill>
              <w14:schemeClr w14:val="tx1"/>
            </w14:solidFill>
          </w14:textFill>
        </w:rPr>
        <w:t>人违约</w:t>
      </w:r>
      <w:bookmarkEnd w:id="4068"/>
      <w:bookmarkEnd w:id="4069"/>
      <w:bookmarkEnd w:id="4070"/>
      <w:bookmarkEnd w:id="4071"/>
      <w:bookmarkEnd w:id="4072"/>
      <w:bookmarkEnd w:id="4073"/>
      <w:bookmarkEnd w:id="4074"/>
      <w:bookmarkEnd w:id="4075"/>
      <w:bookmarkEnd w:id="4076"/>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22.1.1承包人违约的情形</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（7）承包人不按合同约定履行义务的其他情形是指：</w:t>
      </w:r>
      <w:r>
        <w:rPr>
          <w:rFonts w:hint="eastAsia"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22.1.2对承包人违约的处理</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本项补充：</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（4）承包人发生第22.1.1项约定的违约情形时，承包人应支付的违约金具体约定为：</w:t>
      </w:r>
      <w:r>
        <w:rPr>
          <w:rFonts w:hint="eastAsia" w:ascii="宋体" w:hAnsi="宋体" w:eastAsia="宋体" w:cs="宋体"/>
          <w:color w:val="000000" w:themeColor="text1"/>
          <w:u w:val="single"/>
          <w14:textFill>
            <w14:solidFill>
              <w14:schemeClr w14:val="tx1"/>
            </w14:solidFill>
          </w14:textFill>
        </w:rPr>
        <w:t xml:space="preserve">                                         </w:t>
      </w:r>
      <w:r>
        <w:rPr>
          <w:rFonts w:hint="eastAsia"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4077" w:name="_Toc334636495"/>
      <w:bookmarkStart w:id="4078" w:name="_Toc22802614"/>
      <w:bookmarkStart w:id="4079" w:name="_Toc22423"/>
      <w:bookmarkStart w:id="4080" w:name="_Toc24661"/>
      <w:bookmarkStart w:id="4081" w:name="_Toc986097957"/>
      <w:bookmarkStart w:id="4082" w:name="_Toc1820278075"/>
      <w:bookmarkStart w:id="4083" w:name="_Toc1135859108"/>
      <w:bookmarkStart w:id="4084" w:name="_Toc1701783760"/>
      <w:bookmarkStart w:id="4085" w:name="_Toc1913121732"/>
      <w:r>
        <w:rPr>
          <w:rFonts w:hint="eastAsia"/>
          <w:color w:val="000000" w:themeColor="text1"/>
          <w14:textFill>
            <w14:solidFill>
              <w14:schemeClr w14:val="tx1"/>
            </w14:solidFill>
          </w14:textFill>
        </w:rPr>
        <w:t>22.2</w:t>
      </w:r>
      <w:r>
        <w:rPr>
          <w:color w:val="000000" w:themeColor="text1"/>
          <w14:textFill>
            <w14:solidFill>
              <w14:schemeClr w14:val="tx1"/>
            </w14:solidFill>
          </w14:textFill>
        </w:rPr>
        <w:t>发包人违约</w:t>
      </w:r>
      <w:bookmarkEnd w:id="4077"/>
      <w:bookmarkEnd w:id="4078"/>
      <w:bookmarkEnd w:id="4079"/>
      <w:bookmarkEnd w:id="4080"/>
      <w:bookmarkEnd w:id="4081"/>
      <w:bookmarkEnd w:id="4082"/>
      <w:bookmarkEnd w:id="4083"/>
      <w:bookmarkEnd w:id="4084"/>
      <w:bookmarkEnd w:id="4085"/>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22.2</w:t>
      </w:r>
      <w:r>
        <w:rPr>
          <w:rFonts w:ascii="Times New Roman" w:hAnsi="Times New Roman"/>
          <w:color w:val="000000" w:themeColor="text1"/>
          <w14:textFill>
            <w14:solidFill>
              <w14:schemeClr w14:val="tx1"/>
            </w14:solidFill>
          </w14:textFill>
        </w:rPr>
        <w:t>.1发包人违约的情形</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（5）合同约定的其他义务包括发包人无正当理由不按时返还履约保证金、质量保证金，</w:t>
      </w:r>
      <w:r>
        <w:rPr>
          <w:rFonts w:ascii="Times New Roman" w:hAnsi="Times New Roman"/>
          <w:color w:val="000000" w:themeColor="text1"/>
          <w14:textFill>
            <w14:solidFill>
              <w14:schemeClr w14:val="tx1"/>
            </w14:solidFill>
          </w14:textFill>
        </w:rPr>
        <w:t>以及：</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pStyle w:val="82"/>
        <w:rPr>
          <w:color w:val="000000" w:themeColor="text1"/>
          <w14:textFill>
            <w14:solidFill>
              <w14:schemeClr w14:val="tx1"/>
            </w14:solidFill>
          </w14:textFill>
        </w:rPr>
      </w:pPr>
      <w:bookmarkStart w:id="4086" w:name="_Toc336245919"/>
      <w:bookmarkStart w:id="4087" w:name="_Toc26048"/>
      <w:bookmarkStart w:id="4088" w:name="_Toc887457615"/>
      <w:bookmarkStart w:id="4089" w:name="_Toc22802615"/>
      <w:bookmarkStart w:id="4090" w:name="_Toc5801"/>
      <w:bookmarkStart w:id="4091" w:name="_Toc1024508341"/>
      <w:bookmarkStart w:id="4092" w:name="_Toc543396480"/>
      <w:bookmarkStart w:id="4093" w:name="_Toc294346360"/>
      <w:bookmarkStart w:id="4094" w:name="_Toc1132848918"/>
      <w:bookmarkStart w:id="4095" w:name="_Toc95575920"/>
      <w:r>
        <w:rPr>
          <w:color w:val="000000" w:themeColor="text1"/>
          <w14:textFill>
            <w14:solidFill>
              <w14:schemeClr w14:val="tx1"/>
            </w14:solidFill>
          </w14:textFill>
        </w:rPr>
        <w:t>24. 争议的解决</w:t>
      </w:r>
      <w:bookmarkEnd w:id="4086"/>
      <w:bookmarkEnd w:id="4087"/>
      <w:bookmarkEnd w:id="4088"/>
      <w:bookmarkEnd w:id="4089"/>
      <w:bookmarkEnd w:id="4090"/>
      <w:bookmarkEnd w:id="4091"/>
      <w:bookmarkEnd w:id="4092"/>
      <w:bookmarkEnd w:id="4093"/>
      <w:bookmarkEnd w:id="4094"/>
      <w:bookmarkEnd w:id="4095"/>
    </w:p>
    <w:p>
      <w:pPr>
        <w:pStyle w:val="81"/>
        <w:rPr>
          <w:color w:val="000000" w:themeColor="text1"/>
          <w14:textFill>
            <w14:solidFill>
              <w14:schemeClr w14:val="tx1"/>
            </w14:solidFill>
          </w14:textFill>
        </w:rPr>
      </w:pPr>
      <w:bookmarkStart w:id="4096" w:name="_Toc24990"/>
      <w:bookmarkStart w:id="4097" w:name="_Toc22802616"/>
      <w:bookmarkStart w:id="4098" w:name="_Toc16794"/>
      <w:bookmarkStart w:id="4099" w:name="_Toc1003928091"/>
      <w:bookmarkStart w:id="4100" w:name="_Toc1431156791"/>
      <w:bookmarkStart w:id="4101" w:name="_Toc109193833"/>
      <w:bookmarkStart w:id="4102" w:name="_Toc620414875"/>
      <w:bookmarkStart w:id="4103" w:name="_Toc1167298356"/>
      <w:bookmarkStart w:id="4104" w:name="_Toc660569055"/>
      <w:r>
        <w:rPr>
          <w:color w:val="000000" w:themeColor="text1"/>
          <w14:textFill>
            <w14:solidFill>
              <w14:schemeClr w14:val="tx1"/>
            </w14:solidFill>
          </w14:textFill>
        </w:rPr>
        <w:t>24.1争议的解决方式</w:t>
      </w:r>
      <w:bookmarkEnd w:id="4096"/>
      <w:bookmarkEnd w:id="4097"/>
      <w:bookmarkEnd w:id="4098"/>
      <w:bookmarkEnd w:id="4099"/>
      <w:bookmarkEnd w:id="4100"/>
      <w:bookmarkEnd w:id="4101"/>
      <w:bookmarkEnd w:id="4102"/>
      <w:bookmarkEnd w:id="4103"/>
      <w:bookmarkEnd w:id="4104"/>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发包人和承包人在履行合同中发生争议的，可以友好协商解决或者提请争议评审组评审。合同当事人友好协商解决不成、不愿提请争议评审或者不接受争议评审组意见的，向</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仲裁委员会申请仲裁</w:t>
      </w:r>
      <w:r>
        <w:rPr>
          <w:rFonts w:hint="eastAsia" w:ascii="Times New Roman" w:hAnsi="Times New Roman"/>
          <w:color w:val="000000" w:themeColor="text1"/>
          <w14:textFill>
            <w14:solidFill>
              <w14:schemeClr w14:val="tx1"/>
            </w14:solidFill>
          </w14:textFill>
        </w:rPr>
        <w:t>或</w:t>
      </w:r>
      <w:r>
        <w:rPr>
          <w:rFonts w:ascii="Times New Roman" w:hAnsi="Times New Roman"/>
          <w:color w:val="000000" w:themeColor="text1"/>
          <w14:textFill>
            <w14:solidFill>
              <w14:schemeClr w14:val="tx1"/>
            </w14:solidFill>
          </w14:textFill>
        </w:rPr>
        <w:t>向有管辖权的</w:t>
      </w:r>
      <w:r>
        <w:rPr>
          <w:rFonts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人民法院提起诉讼</w:t>
      </w:r>
      <w:r>
        <w:rPr>
          <w:rFonts w:hint="eastAsia" w:ascii="Times New Roman" w:hAnsi="Times New Roman"/>
          <w:color w:val="000000" w:themeColor="text1"/>
          <w14:textFill>
            <w14:solidFill>
              <w14:schemeClr w14:val="tx1"/>
            </w14:solidFill>
          </w14:textFill>
        </w:rPr>
        <w:t>（二者选其一）</w:t>
      </w:r>
      <w:r>
        <w:rPr>
          <w:rFonts w:ascii="Times New Roman" w:hAnsi="Times New Roman"/>
          <w:color w:val="000000" w:themeColor="text1"/>
          <w14:textFill>
            <w14:solidFill>
              <w14:schemeClr w14:val="tx1"/>
            </w14:solidFill>
          </w14:textFill>
        </w:rPr>
        <w:t>。</w:t>
      </w:r>
    </w:p>
    <w:p>
      <w:pPr>
        <w:pStyle w:val="81"/>
        <w:rPr>
          <w:color w:val="000000" w:themeColor="text1"/>
          <w14:textFill>
            <w14:solidFill>
              <w14:schemeClr w14:val="tx1"/>
            </w14:solidFill>
          </w14:textFill>
        </w:rPr>
      </w:pPr>
      <w:bookmarkStart w:id="4105" w:name="_Toc29613"/>
      <w:bookmarkStart w:id="4106" w:name="_Toc204274274"/>
      <w:bookmarkStart w:id="4107" w:name="_Toc386934207"/>
      <w:bookmarkStart w:id="4108" w:name="_Toc1743677676"/>
      <w:bookmarkStart w:id="4109" w:name="_Toc967771124"/>
      <w:bookmarkStart w:id="4110" w:name="_Toc22802617"/>
      <w:bookmarkStart w:id="4111" w:name="_Toc22252"/>
      <w:bookmarkStart w:id="4112" w:name="_Toc1731816728"/>
      <w:bookmarkStart w:id="4113" w:name="_Toc190270770"/>
      <w:r>
        <w:rPr>
          <w:color w:val="000000" w:themeColor="text1"/>
          <w14:textFill>
            <w14:solidFill>
              <w14:schemeClr w14:val="tx1"/>
            </w14:solidFill>
          </w14:textFill>
        </w:rPr>
        <w:t>24.3争议评审</w:t>
      </w:r>
      <w:bookmarkEnd w:id="4105"/>
      <w:bookmarkEnd w:id="4106"/>
      <w:bookmarkEnd w:id="4107"/>
      <w:bookmarkEnd w:id="4108"/>
      <w:bookmarkEnd w:id="4109"/>
      <w:bookmarkEnd w:id="4110"/>
      <w:bookmarkEnd w:id="4111"/>
      <w:bookmarkEnd w:id="4112"/>
      <w:bookmarkEnd w:id="4113"/>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24.3.1争议评审组人员</w:t>
      </w:r>
      <w:r>
        <w:rPr>
          <w:rFonts w:hint="eastAsia" w:ascii="Times New Roman" w:hAnsi="Times New Roman"/>
          <w:color w:val="000000" w:themeColor="text1"/>
          <w14:textFill>
            <w14:solidFill>
              <w14:schemeClr w14:val="tx1"/>
            </w14:solidFill>
          </w14:textFill>
        </w:rPr>
        <w:t>的产生方式：</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24.3.4争议评审组开始调查争议的期限：</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spacing w:line="400" w:lineRule="exact"/>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24.3.5争议评审组作出评审意见的期限：</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u w:val="single"/>
          <w14:textFill>
            <w14:solidFill>
              <w14:schemeClr w14:val="tx1"/>
            </w14:solidFill>
          </w14:textFill>
        </w:rPr>
        <w:t xml:space="preserve"> </w:t>
      </w:r>
      <w:r>
        <w:rPr>
          <w:rFonts w:hint="eastAsia" w:ascii="Times New Roman" w:hAnsi="Times New Roman"/>
          <w:color w:val="000000" w:themeColor="text1"/>
          <w:u w:val="single"/>
          <w14:textFill>
            <w14:solidFill>
              <w14:schemeClr w14:val="tx1"/>
            </w14:solidFill>
          </w14:textFill>
        </w:rPr>
        <w:t xml:space="preserve">          </w:t>
      </w:r>
      <w:r>
        <w:rPr>
          <w:rFonts w:ascii="Times New Roman" w:hAnsi="Times New Roman"/>
          <w:color w:val="000000" w:themeColor="text1"/>
          <w14:textFill>
            <w14:solidFill>
              <w14:schemeClr w14:val="tx1"/>
            </w14:solidFill>
          </w14:textFill>
        </w:rPr>
        <w:t>。</w:t>
      </w:r>
    </w:p>
    <w:p>
      <w:pPr>
        <w:widowControl/>
        <w:jc w:val="left"/>
        <w:rPr>
          <w:snapToGrid w:val="0"/>
          <w:color w:val="000000" w:themeColor="text1"/>
          <w:kern w:val="0"/>
          <w:szCs w:val="21"/>
          <w14:textFill>
            <w14:solidFill>
              <w14:schemeClr w14:val="tx1"/>
            </w14:solidFill>
          </w14:textFill>
        </w:rPr>
      </w:pPr>
      <w:r>
        <w:rPr>
          <w:snapToGrid w:val="0"/>
          <w:color w:val="000000" w:themeColor="text1"/>
          <w:kern w:val="0"/>
          <w:szCs w:val="21"/>
          <w14:textFill>
            <w14:solidFill>
              <w14:schemeClr w14:val="tx1"/>
            </w14:solidFill>
          </w14:textFill>
        </w:rPr>
        <w:br w:type="page"/>
      </w:r>
    </w:p>
    <w:p>
      <w:pPr>
        <w:pStyle w:val="92"/>
        <w:spacing w:after="240" w:afterLines="100" w:line="360" w:lineRule="exact"/>
        <w:ind w:firstLine="560"/>
        <w:jc w:val="center"/>
        <w:rPr>
          <w:rFonts w:ascii="Times New Roman" w:hAnsi="Times New Roman" w:eastAsia="黑体"/>
          <w:b w:val="0"/>
          <w:bCs w:val="0"/>
          <w:color w:val="000000" w:themeColor="text1"/>
          <w:sz w:val="28"/>
          <w:szCs w:val="28"/>
          <w14:textFill>
            <w14:solidFill>
              <w14:schemeClr w14:val="tx1"/>
            </w14:solidFill>
          </w14:textFill>
        </w:rPr>
      </w:pPr>
      <w:bookmarkStart w:id="4114" w:name="_Toc11964"/>
      <w:bookmarkStart w:id="4115" w:name="_Toc814476215"/>
      <w:bookmarkStart w:id="4116" w:name="_Toc26734"/>
      <w:bookmarkStart w:id="4117" w:name="_Toc24391610"/>
      <w:bookmarkStart w:id="4118" w:name="_Toc796596819"/>
      <w:bookmarkStart w:id="4119" w:name="_Toc1052610147"/>
      <w:bookmarkStart w:id="4120" w:name="_Toc473617227"/>
      <w:bookmarkStart w:id="4121" w:name="_Toc2120163030"/>
      <w:bookmarkStart w:id="4122" w:name="_Toc705319533"/>
      <w:bookmarkStart w:id="4123" w:name="_Toc22802618"/>
      <w:r>
        <w:rPr>
          <w:rFonts w:hint="eastAsia" w:ascii="Times New Roman" w:hAnsi="Times New Roman" w:eastAsia="黑体"/>
          <w:b w:val="0"/>
          <w:bCs w:val="0"/>
          <w:color w:val="000000" w:themeColor="text1"/>
          <w:sz w:val="28"/>
          <w:szCs w:val="28"/>
          <w14:textFill>
            <w14:solidFill>
              <w14:schemeClr w14:val="tx1"/>
            </w14:solidFill>
          </w14:textFill>
        </w:rPr>
        <w:t>第三节 合同附件格式</w:t>
      </w:r>
      <w:bookmarkEnd w:id="4114"/>
      <w:bookmarkEnd w:id="4115"/>
      <w:bookmarkEnd w:id="4116"/>
      <w:bookmarkEnd w:id="4117"/>
      <w:bookmarkEnd w:id="4118"/>
      <w:bookmarkEnd w:id="4119"/>
      <w:bookmarkEnd w:id="4120"/>
      <w:bookmarkEnd w:id="4121"/>
      <w:bookmarkEnd w:id="4122"/>
    </w:p>
    <w:p>
      <w:pPr>
        <w:pStyle w:val="81"/>
        <w:rPr>
          <w:color w:val="000000" w:themeColor="text1"/>
          <w14:textFill>
            <w14:solidFill>
              <w14:schemeClr w14:val="tx1"/>
            </w14:solidFill>
          </w14:textFill>
        </w:rPr>
      </w:pPr>
      <w:bookmarkStart w:id="4124" w:name="_Toc17367"/>
      <w:bookmarkStart w:id="4125" w:name="_Toc385746263"/>
      <w:bookmarkStart w:id="4126" w:name="_Toc24391611"/>
      <w:bookmarkStart w:id="4127" w:name="_Toc25386"/>
      <w:bookmarkStart w:id="4128" w:name="_Toc522671011"/>
      <w:bookmarkStart w:id="4129" w:name="_Toc1819000936"/>
      <w:bookmarkStart w:id="4130" w:name="_Toc64512143"/>
      <w:bookmarkStart w:id="4131" w:name="_Toc259134341"/>
      <w:bookmarkStart w:id="4132" w:name="_Toc912129330"/>
      <w:r>
        <w:rPr>
          <w:color w:val="000000" w:themeColor="text1"/>
          <w14:textFill>
            <w14:solidFill>
              <w14:schemeClr w14:val="tx1"/>
            </w14:solidFill>
          </w14:textFill>
        </w:rPr>
        <w:t>附件一：合同协议书</w:t>
      </w:r>
      <w:bookmarkEnd w:id="4124"/>
      <w:bookmarkEnd w:id="4125"/>
      <w:bookmarkEnd w:id="4126"/>
      <w:bookmarkEnd w:id="4127"/>
      <w:bookmarkEnd w:id="4128"/>
      <w:bookmarkEnd w:id="4129"/>
      <w:bookmarkEnd w:id="4130"/>
      <w:bookmarkEnd w:id="4131"/>
      <w:bookmarkEnd w:id="4132"/>
    </w:p>
    <w:p>
      <w:pPr>
        <w:spacing w:line="440" w:lineRule="exact"/>
        <w:jc w:val="center"/>
        <w:rPr>
          <w:rFonts w:ascii="黑体" w:eastAsia="黑体"/>
          <w:color w:val="000000" w:themeColor="text1"/>
          <w:sz w:val="28"/>
          <w:szCs w:val="28"/>
          <w14:textFill>
            <w14:solidFill>
              <w14:schemeClr w14:val="tx1"/>
            </w14:solidFill>
          </w14:textFill>
        </w:rPr>
      </w:pPr>
      <w:r>
        <w:rPr>
          <w:rFonts w:ascii="黑体" w:eastAsia="黑体"/>
          <w:color w:val="000000" w:themeColor="text1"/>
          <w:sz w:val="28"/>
          <w:szCs w:val="28"/>
          <w14:textFill>
            <w14:solidFill>
              <w14:schemeClr w14:val="tx1"/>
            </w14:solidFill>
          </w14:textFill>
        </w:rPr>
        <w:t>合同协议书</w:t>
      </w:r>
    </w:p>
    <w:p>
      <w:pPr>
        <w:spacing w:line="440" w:lineRule="exact"/>
        <w:ind w:firstLine="359" w:firstLineChars="171"/>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（发包人人名称，以下简称“发包人”）为实施</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（项目名称），已接受</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14:textFill>
            <w14:solidFill>
              <w14:schemeClr w14:val="tx1"/>
            </w14:solidFill>
          </w14:textFill>
        </w:rPr>
        <w:t>承包人</w:t>
      </w:r>
      <w:r>
        <w:rPr>
          <w:color w:val="000000" w:themeColor="text1"/>
          <w:szCs w:val="21"/>
          <w14:textFill>
            <w14:solidFill>
              <w14:schemeClr w14:val="tx1"/>
            </w14:solidFill>
          </w14:textFill>
        </w:rPr>
        <w:t>名称，以下简称“承包人”）对该项目</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标段的施工投标。发包人和承包人共同达成如下协议。</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 本协议书与下列文件一起构成合同文件：</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）中标通知书；</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）投标函及投标函附录；</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）专用合同条款；</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）通用合同条款；</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5</w:t>
      </w:r>
      <w:r>
        <w:rPr>
          <w:color w:val="000000" w:themeColor="text1"/>
          <w:szCs w:val="21"/>
          <w14:textFill>
            <w14:solidFill>
              <w14:schemeClr w14:val="tx1"/>
            </w14:solidFill>
          </w14:textFill>
        </w:rPr>
        <w:t>）技术标准和要求；</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6</w:t>
      </w:r>
      <w:r>
        <w:rPr>
          <w:color w:val="000000" w:themeColor="text1"/>
          <w:szCs w:val="21"/>
          <w14:textFill>
            <w14:solidFill>
              <w14:schemeClr w14:val="tx1"/>
            </w14:solidFill>
          </w14:textFill>
        </w:rPr>
        <w:t>）图纸；</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7</w:t>
      </w:r>
      <w:r>
        <w:rPr>
          <w:color w:val="000000" w:themeColor="text1"/>
          <w:szCs w:val="21"/>
          <w14:textFill>
            <w14:solidFill>
              <w14:schemeClr w14:val="tx1"/>
            </w14:solidFill>
          </w14:textFill>
        </w:rPr>
        <w:t>）已标价工程量清单；</w:t>
      </w:r>
    </w:p>
    <w:p>
      <w:pPr>
        <w:spacing w:line="440" w:lineRule="exact"/>
        <w:ind w:firstLine="718" w:firstLineChars="342"/>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8</w:t>
      </w:r>
      <w:r>
        <w:rPr>
          <w:color w:val="000000" w:themeColor="text1"/>
          <w:szCs w:val="21"/>
          <w14:textFill>
            <w14:solidFill>
              <w14:schemeClr w14:val="tx1"/>
            </w14:solidFill>
          </w14:textFill>
        </w:rPr>
        <w:t>）其他合同文件。</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 上述文件互相补充和解释，如有不明确或不一致之处，以合同约定次序在先者为准。</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 签约合同价：人民币（大写）</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元（¥</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440" w:lineRule="exact"/>
        <w:ind w:firstLine="359" w:firstLineChars="171"/>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合同形式约定为</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总价承包</w:t>
      </w:r>
      <w:r>
        <w:rPr>
          <w:rFonts w:hint="eastAsia"/>
          <w:color w:val="000000" w:themeColor="text1"/>
          <w:szCs w:val="21"/>
          <w14:textFill>
            <w14:solidFill>
              <w14:schemeClr w14:val="tx1"/>
            </w14:solidFill>
          </w14:textFill>
        </w:rPr>
        <w:t>/单价承包）。</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承包人项目经理</w:t>
      </w:r>
      <w:r>
        <w:rPr>
          <w:rFonts w:hint="eastAsia"/>
          <w:color w:val="000000" w:themeColor="text1"/>
          <w:szCs w:val="21"/>
          <w14:textFill>
            <w14:solidFill>
              <w14:schemeClr w14:val="tx1"/>
            </w14:solidFill>
          </w14:textFill>
        </w:rPr>
        <w:t>姓名</w:t>
      </w:r>
      <w:r>
        <w:rPr>
          <w:color w:val="000000" w:themeColor="text1"/>
          <w:szCs w:val="21"/>
          <w14:textFill>
            <w14:solidFill>
              <w14:schemeClr w14:val="tx1"/>
            </w14:solidFill>
          </w14:textFill>
        </w:rPr>
        <w:t>：</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，注册建造师注册号：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，注册专业：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，级别：</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；承包人</w:t>
      </w:r>
      <w:r>
        <w:rPr>
          <w:color w:val="000000" w:themeColor="text1"/>
          <w:szCs w:val="21"/>
          <w14:textFill>
            <w14:solidFill>
              <w14:schemeClr w14:val="tx1"/>
            </w14:solidFill>
          </w14:textFill>
        </w:rPr>
        <w:t>项目</w:t>
      </w:r>
      <w:r>
        <w:rPr>
          <w:rFonts w:hint="eastAsia"/>
          <w:color w:val="000000" w:themeColor="text1"/>
          <w:szCs w:val="21"/>
          <w14:textFill>
            <w14:solidFill>
              <w14:schemeClr w14:val="tx1"/>
            </w14:solidFill>
          </w14:textFill>
        </w:rPr>
        <w:t>技术负责人姓名：</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r>
        <w:rPr>
          <w:color w:val="000000" w:themeColor="text1"/>
          <w:szCs w:val="21"/>
          <w14:textFill>
            <w14:solidFill>
              <w14:schemeClr w14:val="tx1"/>
            </w14:solidFill>
          </w14:textFill>
        </w:rPr>
        <w:t>. 工程质量符合</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标准。</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w:t>
      </w:r>
      <w:r>
        <w:rPr>
          <w:color w:val="000000" w:themeColor="text1"/>
          <w:szCs w:val="21"/>
          <w14:textFill>
            <w14:solidFill>
              <w14:schemeClr w14:val="tx1"/>
            </w14:solidFill>
          </w14:textFill>
        </w:rPr>
        <w:t>. 承包人承诺按合同约定承担工程的实施、完成及缺陷修复。</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w:t>
      </w:r>
      <w:r>
        <w:rPr>
          <w:color w:val="000000" w:themeColor="text1"/>
          <w:szCs w:val="21"/>
          <w14:textFill>
            <w14:solidFill>
              <w14:schemeClr w14:val="tx1"/>
            </w14:solidFill>
          </w14:textFill>
        </w:rPr>
        <w:t>. 发包人承诺按合同约定的条件、时间和方式向承包人支付合同价款。</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w:t>
      </w:r>
      <w:r>
        <w:rPr>
          <w:color w:val="000000" w:themeColor="text1"/>
          <w:szCs w:val="21"/>
          <w14:textFill>
            <w14:solidFill>
              <w14:schemeClr w14:val="tx1"/>
            </w14:solidFill>
          </w14:textFill>
        </w:rPr>
        <w:t>. 承包人应按照监理人指示开工，工期为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w:t>
      </w:r>
      <w:r>
        <w:rPr>
          <w:color w:val="000000" w:themeColor="text1"/>
          <w:szCs w:val="21"/>
          <w14:textFill>
            <w14:solidFill>
              <w14:schemeClr w14:val="tx1"/>
            </w14:solidFill>
          </w14:textFill>
        </w:rPr>
        <w:t>. 本协议书一式</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份，合同双方各执一份。</w:t>
      </w:r>
    </w:p>
    <w:p>
      <w:pPr>
        <w:spacing w:line="440" w:lineRule="exact"/>
        <w:ind w:firstLine="359" w:firstLineChars="171"/>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r>
        <w:rPr>
          <w:color w:val="000000" w:themeColor="text1"/>
          <w:szCs w:val="21"/>
          <w14:textFill>
            <w14:solidFill>
              <w14:schemeClr w14:val="tx1"/>
            </w14:solidFill>
          </w14:textFill>
        </w:rPr>
        <w:t>. 合同未尽事宜，双方另行签订补充协议。补充协议是合同的组成部分。</w:t>
      </w:r>
    </w:p>
    <w:p>
      <w:pPr>
        <w:spacing w:line="440" w:lineRule="exact"/>
        <w:ind w:firstLine="400"/>
        <w:rPr>
          <w:rFonts w:ascii="黑体" w:hAnsi="黑体" w:eastAsia="黑体"/>
          <w:color w:val="000000" w:themeColor="text1"/>
          <w:szCs w:val="21"/>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发包人：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（盖单位章）</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承包人：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（盖单位章）</w:t>
      </w:r>
    </w:p>
    <w:p>
      <w:pPr>
        <w:spacing w:line="44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法定代表人或其委托代理人：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（签字）</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法定代表人或其委托代理人：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（签字）</w:t>
      </w:r>
    </w:p>
    <w:p>
      <w:pPr>
        <w:spacing w:line="44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月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日</w:t>
      </w:r>
      <w:r>
        <w:rPr>
          <w:rFonts w:hint="eastAsia"/>
          <w:color w:val="000000" w:themeColor="text1"/>
          <w:szCs w:val="21"/>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月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w:t>
      </w: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注：联合体承包人</w:t>
      </w:r>
      <w:r>
        <w:rPr>
          <w:rFonts w:ascii="楷体_GB2312" w:hAnsi="楷体_GB2312" w:eastAsia="楷体_GB2312" w:cs="楷体_GB2312"/>
          <w:color w:val="000000" w:themeColor="text1"/>
          <w14:textFill>
            <w14:solidFill>
              <w14:schemeClr w14:val="tx1"/>
            </w14:solidFill>
          </w14:textFill>
        </w:rPr>
        <w:t>各成员</w:t>
      </w:r>
      <w:r>
        <w:rPr>
          <w:rFonts w:hint="eastAsia" w:ascii="楷体_GB2312" w:hAnsi="楷体_GB2312" w:eastAsia="楷体_GB2312" w:cs="楷体_GB2312"/>
          <w:color w:val="000000" w:themeColor="text1"/>
          <w14:textFill>
            <w14:solidFill>
              <w14:schemeClr w14:val="tx1"/>
            </w14:solidFill>
          </w14:textFill>
        </w:rPr>
        <w:t>应逐一签字、盖章。</w:t>
      </w:r>
    </w:p>
    <w:p>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bookmarkEnd w:id="4123"/>
    <w:p>
      <w:pPr>
        <w:pStyle w:val="81"/>
        <w:rPr>
          <w:color w:val="000000" w:themeColor="text1"/>
          <w14:textFill>
            <w14:solidFill>
              <w14:schemeClr w14:val="tx1"/>
            </w14:solidFill>
          </w14:textFill>
        </w:rPr>
      </w:pPr>
      <w:bookmarkStart w:id="4133" w:name="_Toc31684"/>
      <w:bookmarkStart w:id="4134" w:name="_Toc179632787"/>
      <w:bookmarkStart w:id="4135" w:name="_Toc2098964124"/>
      <w:bookmarkStart w:id="4136" w:name="_Toc152042551"/>
      <w:bookmarkStart w:id="4137" w:name="_Toc152045769"/>
      <w:bookmarkStart w:id="4138" w:name="_Toc18628"/>
      <w:bookmarkStart w:id="4139" w:name="_Toc22802620"/>
      <w:bookmarkStart w:id="4140" w:name="_Toc469418919"/>
      <w:bookmarkStart w:id="4141" w:name="_Toc578993169"/>
      <w:bookmarkStart w:id="4142" w:name="_Toc2028443007"/>
      <w:bookmarkStart w:id="4143" w:name="_Toc649130709"/>
      <w:bookmarkStart w:id="4144" w:name="_Toc692190111"/>
      <w:bookmarkStart w:id="4145" w:name="_Toc276715115"/>
      <w:bookmarkStart w:id="4146" w:name="_Toc195508847"/>
      <w:bookmarkStart w:id="4147" w:name="_Toc210355543"/>
      <w:bookmarkStart w:id="4148" w:name="_Toc336245924"/>
      <w:bookmarkStart w:id="4149" w:name="_Toc168287330"/>
      <w:bookmarkStart w:id="4150" w:name="_Toc210327681"/>
      <w:bookmarkStart w:id="4151" w:name="_Toc210364867"/>
      <w:bookmarkStart w:id="4152" w:name="_Toc167266811"/>
      <w:r>
        <w:rPr>
          <w:rFonts w:hint="eastAsia"/>
          <w:color w:val="000000" w:themeColor="text1"/>
          <w14:textFill>
            <w14:solidFill>
              <w14:schemeClr w14:val="tx1"/>
            </w14:solidFill>
          </w14:textFill>
        </w:rPr>
        <w:t>附件二：履约担保格式</w:t>
      </w:r>
      <w:bookmarkEnd w:id="4133"/>
      <w:bookmarkEnd w:id="4134"/>
      <w:bookmarkEnd w:id="4135"/>
      <w:bookmarkEnd w:id="4136"/>
      <w:bookmarkEnd w:id="4137"/>
      <w:bookmarkEnd w:id="4138"/>
      <w:bookmarkEnd w:id="4139"/>
      <w:bookmarkEnd w:id="4140"/>
      <w:bookmarkEnd w:id="4141"/>
      <w:bookmarkEnd w:id="4142"/>
      <w:bookmarkEnd w:id="4143"/>
      <w:bookmarkEnd w:id="4144"/>
    </w:p>
    <w:p>
      <w:pPr>
        <w:spacing w:line="400" w:lineRule="exact"/>
        <w:rPr>
          <w:color w:val="000000" w:themeColor="text1"/>
          <w14:textFill>
            <w14:solidFill>
              <w14:schemeClr w14:val="tx1"/>
            </w14:solidFill>
          </w14:textFill>
        </w:rPr>
      </w:pPr>
    </w:p>
    <w:p>
      <w:pPr>
        <w:spacing w:line="440" w:lineRule="exact"/>
        <w:jc w:val="center"/>
        <w:rPr>
          <w:rFonts w:eastAsia="黑体"/>
          <w:color w:val="000000" w:themeColor="text1"/>
          <w:sz w:val="28"/>
          <w:szCs w:val="28"/>
          <w14:textFill>
            <w14:solidFill>
              <w14:schemeClr w14:val="tx1"/>
            </w14:solidFill>
          </w14:textFill>
        </w:rPr>
      </w:pPr>
      <w:r>
        <w:rPr>
          <w:rFonts w:eastAsia="黑体"/>
          <w:color w:val="000000" w:themeColor="text1"/>
          <w:sz w:val="28"/>
          <w:szCs w:val="28"/>
          <w14:textFill>
            <w14:solidFill>
              <w14:schemeClr w14:val="tx1"/>
            </w14:solidFill>
          </w14:textFill>
        </w:rPr>
        <w:t>履约担保</w:t>
      </w:r>
    </w:p>
    <w:p>
      <w:pPr>
        <w:spacing w:line="440" w:lineRule="exact"/>
        <w:rPr>
          <w:rFonts w:eastAsia="黑体"/>
          <w:color w:val="000000" w:themeColor="text1"/>
          <w:sz w:val="20"/>
          <w:szCs w:val="20"/>
          <w14:textFill>
            <w14:solidFill>
              <w14:schemeClr w14:val="tx1"/>
            </w14:solidFill>
          </w14:textFill>
        </w:rPr>
      </w:pPr>
    </w:p>
    <w:p>
      <w:pPr>
        <w:spacing w:line="44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ab/>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ab/>
      </w:r>
      <w:r>
        <w:rPr>
          <w:color w:val="000000" w:themeColor="text1"/>
          <w:szCs w:val="21"/>
          <w14:textFill>
            <w14:solidFill>
              <w14:schemeClr w14:val="tx1"/>
            </w14:solidFill>
          </w14:textFill>
        </w:rPr>
        <w:t>（发包人名称）：</w:t>
      </w:r>
    </w:p>
    <w:p>
      <w:pPr>
        <w:spacing w:line="440" w:lineRule="exact"/>
        <w:rPr>
          <w:color w:val="000000" w:themeColor="text1"/>
          <w:szCs w:val="21"/>
          <w14:textFill>
            <w14:solidFill>
              <w14:schemeClr w14:val="tx1"/>
            </w14:solidFill>
          </w14:textFill>
        </w:rPr>
      </w:pP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鉴于</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（发包人名称，以下简称“发包人”）接受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（承包人名称，以下称“承包人”）于</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日参加</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（项目名称）</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标段</w:t>
      </w:r>
      <w:r>
        <w:rPr>
          <w:rFonts w:hint="eastAsia"/>
          <w:color w:val="000000" w:themeColor="text1"/>
          <w:szCs w:val="21"/>
          <w14:textFill>
            <w14:solidFill>
              <w14:schemeClr w14:val="tx1"/>
            </w14:solidFill>
          </w14:textFill>
        </w:rPr>
        <w:t>施工</w:t>
      </w:r>
      <w:r>
        <w:rPr>
          <w:color w:val="000000" w:themeColor="text1"/>
          <w:szCs w:val="21"/>
          <w14:textFill>
            <w14:solidFill>
              <w14:schemeClr w14:val="tx1"/>
            </w14:solidFill>
          </w14:textFill>
        </w:rPr>
        <w:t xml:space="preserve">的投标。我方愿意无条件地、不可撤销地就承包人履行与你方订立的合同，向你方提供担保。 </w:t>
      </w:r>
    </w:p>
    <w:p>
      <w:pPr>
        <w:spacing w:line="44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 担保金额人民币（大写）</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元（¥</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w:t>
      </w:r>
    </w:p>
    <w:p>
      <w:pPr>
        <w:spacing w:line="44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 担保有效期自发包人与承包人签订的合同生效之日起至发包人签发工程</w:t>
      </w:r>
      <w:r>
        <w:rPr>
          <w:rFonts w:hint="eastAsia"/>
          <w:color w:val="000000" w:themeColor="text1"/>
          <w:szCs w:val="21"/>
          <w14:textFill>
            <w14:solidFill>
              <w14:schemeClr w14:val="tx1"/>
            </w14:solidFill>
          </w14:textFill>
        </w:rPr>
        <w:t>验收</w:t>
      </w:r>
      <w:r>
        <w:rPr>
          <w:color w:val="000000" w:themeColor="text1"/>
          <w:szCs w:val="21"/>
          <w14:textFill>
            <w14:solidFill>
              <w14:schemeClr w14:val="tx1"/>
            </w14:solidFill>
          </w14:textFill>
        </w:rPr>
        <w:t>证书且承包人按照合同约定缴纳</w:t>
      </w:r>
      <w:r>
        <w:rPr>
          <w:rFonts w:hint="eastAsia"/>
          <w:color w:val="000000" w:themeColor="text1"/>
          <w:szCs w:val="21"/>
          <w14:textFill>
            <w14:solidFill>
              <w14:schemeClr w14:val="tx1"/>
            </w14:solidFill>
          </w14:textFill>
        </w:rPr>
        <w:t>工程</w:t>
      </w:r>
      <w:r>
        <w:rPr>
          <w:color w:val="000000" w:themeColor="text1"/>
          <w:szCs w:val="21"/>
          <w14:textFill>
            <w14:solidFill>
              <w14:schemeClr w14:val="tx1"/>
            </w14:solidFill>
          </w14:textFill>
        </w:rPr>
        <w:t>质量保证金</w:t>
      </w:r>
      <w:r>
        <w:rPr>
          <w:rFonts w:hint="eastAsia"/>
          <w:color w:val="000000" w:themeColor="text1"/>
          <w:szCs w:val="21"/>
          <w14:textFill>
            <w14:solidFill>
              <w14:schemeClr w14:val="tx1"/>
            </w14:solidFill>
          </w14:textFill>
        </w:rPr>
        <w:t>之日</w:t>
      </w:r>
      <w:r>
        <w:rPr>
          <w:color w:val="000000" w:themeColor="text1"/>
          <w:szCs w:val="21"/>
          <w14:textFill>
            <w14:solidFill>
              <w14:schemeClr w14:val="tx1"/>
            </w14:solidFill>
          </w14:textFill>
        </w:rPr>
        <w:t>止。</w:t>
      </w:r>
    </w:p>
    <w:p>
      <w:pPr>
        <w:spacing w:line="44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 在本担保有效期内，因承包人违反合同约定的义务给你方造成经济损失时，我方在收到你方以书面形式提出的在担保金额内的赔偿要求后，在</w:t>
      </w:r>
      <w:r>
        <w:rPr>
          <w:rFonts w:ascii="Times New Roman" w:hAnsi="Times New Roman"/>
          <w:color w:val="000000" w:themeColor="text1"/>
          <w:szCs w:val="21"/>
          <w14:textFill>
            <w14:solidFill>
              <w14:schemeClr w14:val="tx1"/>
            </w14:solidFill>
          </w14:textFill>
        </w:rPr>
        <w:t>7</w:t>
      </w:r>
      <w:r>
        <w:rPr>
          <w:color w:val="000000" w:themeColor="text1"/>
          <w:szCs w:val="21"/>
          <w14:textFill>
            <w14:solidFill>
              <w14:schemeClr w14:val="tx1"/>
            </w14:solidFill>
          </w14:textFill>
        </w:rPr>
        <w:t>天内无条件支付</w:t>
      </w:r>
      <w:r>
        <w:rPr>
          <w:rFonts w:hint="eastAsia"/>
          <w:color w:val="000000" w:themeColor="text1"/>
          <w:szCs w:val="21"/>
          <w14:textFill>
            <w14:solidFill>
              <w14:schemeClr w14:val="tx1"/>
            </w14:solidFill>
          </w14:textFill>
        </w:rPr>
        <w:t>，无须你方出具证明或陈述理由</w:t>
      </w:r>
      <w:r>
        <w:rPr>
          <w:color w:val="000000" w:themeColor="text1"/>
          <w:szCs w:val="21"/>
          <w14:textFill>
            <w14:solidFill>
              <w14:schemeClr w14:val="tx1"/>
            </w14:solidFill>
          </w14:textFill>
        </w:rPr>
        <w:t>。</w:t>
      </w:r>
    </w:p>
    <w:p>
      <w:pPr>
        <w:spacing w:line="44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 发包人和承包人按《通用合同条款》第</w:t>
      </w:r>
      <w:r>
        <w:rPr>
          <w:rFonts w:ascii="Times New Roman" w:hAnsi="Times New Roman"/>
          <w:color w:val="000000" w:themeColor="text1"/>
          <w:szCs w:val="21"/>
          <w14:textFill>
            <w14:solidFill>
              <w14:schemeClr w14:val="tx1"/>
            </w14:solidFill>
          </w14:textFill>
        </w:rPr>
        <w:t>15</w:t>
      </w:r>
      <w:r>
        <w:rPr>
          <w:color w:val="000000" w:themeColor="text1"/>
          <w:szCs w:val="21"/>
          <w14:textFill>
            <w14:solidFill>
              <w14:schemeClr w14:val="tx1"/>
            </w14:solidFill>
          </w14:textFill>
        </w:rPr>
        <w:t>条变更合同时，无论我方是否收到该变更</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w:t>
      </w:r>
      <w:r>
        <w:rPr>
          <w:rFonts w:hint="eastAsia"/>
          <w:color w:val="000000" w:themeColor="text1"/>
          <w:szCs w:val="21"/>
          <w14:textFill>
            <w14:solidFill>
              <w14:schemeClr w14:val="tx1"/>
            </w14:solidFill>
          </w14:textFill>
        </w:rPr>
        <w:t>方</w:t>
      </w:r>
      <w:r>
        <w:rPr>
          <w:color w:val="000000" w:themeColor="text1"/>
          <w:szCs w:val="21"/>
          <w14:textFill>
            <w14:solidFill>
              <w14:schemeClr w14:val="tx1"/>
            </w14:solidFill>
          </w14:textFill>
        </w:rPr>
        <w:t>承担本</w:t>
      </w:r>
      <w:r>
        <w:rPr>
          <w:rFonts w:hint="eastAsia"/>
          <w:color w:val="000000" w:themeColor="text1"/>
          <w:szCs w:val="21"/>
          <w14:textFill>
            <w14:solidFill>
              <w14:schemeClr w14:val="tx1"/>
            </w14:solidFill>
          </w14:textFill>
        </w:rPr>
        <w:t>担保</w:t>
      </w:r>
      <w:r>
        <w:rPr>
          <w:color w:val="000000" w:themeColor="text1"/>
          <w:szCs w:val="21"/>
          <w14:textFill>
            <w14:solidFill>
              <w14:schemeClr w14:val="tx1"/>
            </w14:solidFill>
          </w14:textFill>
        </w:rPr>
        <w:t>规定的义务不变。</w:t>
      </w:r>
    </w:p>
    <w:p>
      <w:pPr>
        <w:spacing w:line="440" w:lineRule="exact"/>
        <w:rPr>
          <w:color w:val="000000" w:themeColor="text1"/>
          <w:szCs w:val="21"/>
          <w14:textFill>
            <w14:solidFill>
              <w14:schemeClr w14:val="tx1"/>
            </w14:solidFill>
          </w14:textFill>
        </w:rPr>
      </w:pPr>
    </w:p>
    <w:p>
      <w:pPr>
        <w:spacing w:line="600" w:lineRule="exact"/>
        <w:ind w:firstLine="3418" w:firstLineChars="1628"/>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担 保</w:t>
      </w:r>
      <w:r>
        <w:rPr>
          <w:color w:val="000000" w:themeColor="text1"/>
          <w:szCs w:val="21"/>
          <w14:textFill>
            <w14:solidFill>
              <w14:schemeClr w14:val="tx1"/>
            </w14:solidFill>
          </w14:textFill>
        </w:rPr>
        <w:t xml:space="preserve"> 人：</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（盖单位章）</w:t>
      </w:r>
    </w:p>
    <w:p>
      <w:pPr>
        <w:spacing w:line="600" w:lineRule="exact"/>
        <w:ind w:firstLine="3418" w:firstLineChars="1628"/>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法定代表人或其</w:t>
      </w:r>
      <w:r>
        <w:rPr>
          <w:rFonts w:hint="eastAsia"/>
          <w:color w:val="000000" w:themeColor="text1"/>
          <w:szCs w:val="21"/>
          <w14:textFill>
            <w14:solidFill>
              <w14:schemeClr w14:val="tx1"/>
            </w14:solidFill>
          </w14:textFill>
        </w:rPr>
        <w:t>委托</w:t>
      </w:r>
      <w:r>
        <w:rPr>
          <w:color w:val="000000" w:themeColor="text1"/>
          <w:szCs w:val="21"/>
          <w14:textFill>
            <w14:solidFill>
              <w14:schemeClr w14:val="tx1"/>
            </w14:solidFill>
          </w14:textFill>
        </w:rPr>
        <w:t>代理人：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（签字）</w:t>
      </w:r>
    </w:p>
    <w:p>
      <w:pPr>
        <w:spacing w:line="600" w:lineRule="exact"/>
        <w:ind w:firstLine="3418" w:firstLineChars="1628"/>
        <w:rPr>
          <w:color w:val="000000" w:themeColor="text1"/>
          <w:szCs w:val="21"/>
          <w14:textFill>
            <w14:solidFill>
              <w14:schemeClr w14:val="tx1"/>
            </w14:solidFill>
          </w14:textFill>
        </w:rPr>
      </w:pPr>
      <w:r>
        <w:rPr>
          <w:color w:val="000000" w:themeColor="text1"/>
          <w:szCs w:val="21"/>
          <w14:textFill>
            <w14:solidFill>
              <w14:schemeClr w14:val="tx1"/>
            </w14:solidFill>
          </w14:textFill>
        </w:rPr>
        <w:t>地    址：</w:t>
      </w:r>
      <w:r>
        <w:rPr>
          <w:color w:val="000000" w:themeColor="text1"/>
          <w:szCs w:val="21"/>
          <w:u w:val="single"/>
          <w14:textFill>
            <w14:solidFill>
              <w14:schemeClr w14:val="tx1"/>
            </w14:solidFill>
          </w14:textFill>
        </w:rPr>
        <w:t xml:space="preserve">                                    </w:t>
      </w:r>
    </w:p>
    <w:p>
      <w:pPr>
        <w:spacing w:line="600" w:lineRule="exact"/>
        <w:ind w:firstLine="3418" w:firstLineChars="1628"/>
        <w:rPr>
          <w:color w:val="000000" w:themeColor="text1"/>
          <w:szCs w:val="21"/>
          <w14:textFill>
            <w14:solidFill>
              <w14:schemeClr w14:val="tx1"/>
            </w14:solidFill>
          </w14:textFill>
        </w:rPr>
      </w:pPr>
      <w:r>
        <w:rPr>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ab/>
      </w:r>
      <w:r>
        <w:rPr>
          <w:color w:val="000000" w:themeColor="text1"/>
          <w:szCs w:val="21"/>
          <w:u w:val="single"/>
          <w14:textFill>
            <w14:solidFill>
              <w14:schemeClr w14:val="tx1"/>
            </w14:solidFill>
          </w14:textFill>
        </w:rPr>
        <w:tab/>
      </w:r>
      <w:r>
        <w:rPr>
          <w:rFonts w:hint="eastAsia"/>
          <w:color w:val="000000" w:themeColor="text1"/>
          <w:szCs w:val="21"/>
          <w:u w:val="single"/>
          <w14:textFill>
            <w14:solidFill>
              <w14:schemeClr w14:val="tx1"/>
            </w14:solidFill>
          </w14:textFill>
        </w:rPr>
        <w:t xml:space="preserve">  </w:t>
      </w:r>
    </w:p>
    <w:p>
      <w:pPr>
        <w:spacing w:line="600" w:lineRule="exact"/>
        <w:ind w:firstLine="3418" w:firstLineChars="1628"/>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电    话：</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p>
    <w:p>
      <w:pPr>
        <w:spacing w:line="600" w:lineRule="exact"/>
        <w:ind w:firstLine="3418" w:firstLineChars="1628"/>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    真：</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p>
    <w:p>
      <w:pPr>
        <w:spacing w:line="600" w:lineRule="exact"/>
        <w:ind w:firstLine="4678" w:firstLineChars="2228"/>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w:t>
      </w:r>
    </w:p>
    <w:p>
      <w:pPr>
        <w:spacing w:line="600" w:lineRule="exact"/>
        <w:ind w:firstLine="4678" w:firstLineChars="2228"/>
        <w:rPr>
          <w:color w:val="000000" w:themeColor="text1"/>
          <w:szCs w:val="21"/>
          <w14:textFill>
            <w14:solidFill>
              <w14:schemeClr w14:val="tx1"/>
            </w14:solidFill>
          </w14:textFill>
        </w:rPr>
      </w:pPr>
    </w:p>
    <w:p>
      <w:pPr>
        <w:rPr>
          <w:rFonts w:ascii="楷体_GB2312" w:hAnsi="楷体_GB2312" w:eastAsia="楷体_GB2312" w:cs="楷体_GB2312"/>
          <w:color w:val="000000" w:themeColor="text1"/>
          <w14:textFill>
            <w14:solidFill>
              <w14:schemeClr w14:val="tx1"/>
            </w14:solidFill>
          </w14:textFill>
        </w:rPr>
      </w:pPr>
      <w:r>
        <w:rPr>
          <w:rFonts w:hint="eastAsia" w:ascii="楷体_GB2312" w:hAnsi="楷体_GB2312" w:eastAsia="楷体_GB2312" w:cs="楷体_GB2312"/>
          <w:color w:val="000000" w:themeColor="text1"/>
          <w14:textFill>
            <w14:solidFill>
              <w14:schemeClr w14:val="tx1"/>
            </w14:solidFill>
          </w14:textFill>
        </w:rPr>
        <w:t>注：1.允许使用银行出具的银行保函格式，但不得更改本格式中的实质性内容。</w:t>
      </w:r>
    </w:p>
    <w:p>
      <w:pPr>
        <w:rPr>
          <w:rFonts w:ascii="楷体_GB2312" w:hAnsi="楷体_GB2312" w:eastAsia="楷体_GB2312" w:cs="楷体_GB2312"/>
          <w:color w:val="000000" w:themeColor="text1"/>
          <w14:textFill>
            <w14:solidFill>
              <w14:schemeClr w14:val="tx1"/>
            </w14:solidFill>
          </w14:textFill>
        </w:rPr>
      </w:pPr>
      <w:r>
        <w:rPr>
          <w:rFonts w:ascii="楷体_GB2312" w:hAnsi="楷体_GB2312" w:eastAsia="楷体_GB2312" w:cs="楷体_GB2312"/>
          <w:color w:val="000000" w:themeColor="text1"/>
          <w14:textFill>
            <w14:solidFill>
              <w14:schemeClr w14:val="tx1"/>
            </w14:solidFill>
          </w14:textFill>
        </w:rPr>
        <w:t xml:space="preserve">    </w:t>
      </w:r>
      <w:r>
        <w:rPr>
          <w:rFonts w:hint="eastAsia" w:ascii="楷体_GB2312" w:hAnsi="楷体_GB2312" w:eastAsia="楷体_GB2312" w:cs="楷体_GB2312"/>
          <w:color w:val="000000" w:themeColor="text1"/>
          <w14:textFill>
            <w14:solidFill>
              <w14:schemeClr w14:val="tx1"/>
            </w14:solidFill>
          </w14:textFill>
        </w:rPr>
        <w:t>2.保函可添加有效期，但不得少于总工期。</w:t>
      </w:r>
    </w:p>
    <w:p>
      <w:pPr>
        <w:spacing w:line="600" w:lineRule="exact"/>
        <w:ind w:firstLine="4678" w:firstLineChars="2228"/>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81"/>
        <w:rPr>
          <w:color w:val="000000" w:themeColor="text1"/>
          <w14:textFill>
            <w14:solidFill>
              <w14:schemeClr w14:val="tx1"/>
            </w14:solidFill>
          </w14:textFill>
        </w:rPr>
      </w:pPr>
      <w:bookmarkStart w:id="4153" w:name="_Toc28229"/>
      <w:bookmarkStart w:id="4154" w:name="_Toc1429658016"/>
      <w:bookmarkStart w:id="4155" w:name="_Toc31879"/>
      <w:bookmarkStart w:id="4156" w:name="_Toc22802622"/>
      <w:bookmarkStart w:id="4157" w:name="_Toc107426459"/>
      <w:bookmarkStart w:id="4158" w:name="_Toc25353885"/>
      <w:bookmarkStart w:id="4159" w:name="_Toc1911952110"/>
      <w:bookmarkStart w:id="4160" w:name="_Toc1180391253"/>
      <w:bookmarkStart w:id="4161" w:name="_Toc1826005680"/>
      <w:bookmarkStart w:id="4162" w:name="_Toc296891061"/>
      <w:bookmarkStart w:id="4163" w:name="_Toc296503233"/>
      <w:bookmarkStart w:id="4164" w:name="_Toc296944572"/>
      <w:bookmarkStart w:id="4165" w:name="_Toc296891273"/>
      <w:bookmarkStart w:id="4166" w:name="_Toc296346734"/>
      <w:bookmarkStart w:id="4167" w:name="_Toc296347232"/>
      <w:r>
        <w:rPr>
          <w:rFonts w:hint="eastAsia"/>
          <w:color w:val="000000" w:themeColor="text1"/>
          <w:lang w:val="en-US" w:eastAsia="zh-CN"/>
          <w14:textFill>
            <w14:solidFill>
              <w14:schemeClr w14:val="tx1"/>
            </w14:solidFill>
          </w14:textFill>
        </w:rPr>
        <w:t>附件三</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支付担保格式</w:t>
      </w:r>
      <w:bookmarkEnd w:id="4153"/>
      <w:bookmarkEnd w:id="4154"/>
      <w:bookmarkEnd w:id="4155"/>
      <w:bookmarkEnd w:id="4156"/>
      <w:bookmarkEnd w:id="4157"/>
      <w:bookmarkEnd w:id="4158"/>
      <w:bookmarkEnd w:id="4159"/>
      <w:bookmarkEnd w:id="4160"/>
      <w:bookmarkEnd w:id="4161"/>
    </w:p>
    <w:bookmarkEnd w:id="4162"/>
    <w:bookmarkEnd w:id="4163"/>
    <w:bookmarkEnd w:id="4164"/>
    <w:bookmarkEnd w:id="4165"/>
    <w:bookmarkEnd w:id="4166"/>
    <w:bookmarkEnd w:id="4167"/>
    <w:p>
      <w:pPr>
        <w:spacing w:before="120" w:beforeLines="50" w:after="120" w:afterLines="50" w:line="440" w:lineRule="exact"/>
        <w:jc w:val="center"/>
        <w:rPr>
          <w:rFonts w:ascii="Times New Roman" w:hAnsi="Times New Roman" w:eastAsia="黑体"/>
          <w:color w:val="000000" w:themeColor="text1"/>
          <w:sz w:val="30"/>
          <w:szCs w:val="30"/>
          <w14:textFill>
            <w14:solidFill>
              <w14:schemeClr w14:val="tx1"/>
            </w14:solidFill>
          </w14:textFill>
        </w:rPr>
      </w:pPr>
      <w:r>
        <w:rPr>
          <w:rFonts w:ascii="Times New Roman" w:hAnsi="Times New Roman" w:eastAsia="黑体"/>
          <w:color w:val="000000" w:themeColor="text1"/>
          <w:sz w:val="30"/>
          <w:szCs w:val="30"/>
          <w14:textFill>
            <w14:solidFill>
              <w14:schemeClr w14:val="tx1"/>
            </w14:solidFill>
          </w14:textFill>
        </w:rPr>
        <w:t>支付担保</w:t>
      </w:r>
    </w:p>
    <w:p>
      <w:pPr>
        <w:spacing w:line="44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（承包人）：</w:t>
      </w:r>
    </w:p>
    <w:p>
      <w:pPr>
        <w:spacing w:line="440" w:lineRule="exact"/>
        <w:ind w:firstLine="420" w:firstLineChars="200"/>
        <w:rPr>
          <w:color w:val="000000" w:themeColor="text1"/>
          <w:szCs w:val="21"/>
          <w14:textFill>
            <w14:solidFill>
              <w14:schemeClr w14:val="tx1"/>
            </w14:solidFill>
          </w14:textFill>
        </w:rPr>
      </w:pP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鉴于你方作为承包人已经与</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（发包人名称，以下称</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发包人</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）于</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日签订了</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（工程名称）</w:t>
      </w:r>
      <w:r>
        <w:rPr>
          <w:rFonts w:hint="eastAsia"/>
          <w:color w:val="000000" w:themeColor="text1"/>
          <w:szCs w:val="21"/>
          <w14:textFill>
            <w14:solidFill>
              <w14:schemeClr w14:val="tx1"/>
            </w14:solidFill>
          </w14:textFill>
        </w:rPr>
        <w:t>铁路</w:t>
      </w:r>
      <w:r>
        <w:rPr>
          <w:color w:val="000000" w:themeColor="text1"/>
          <w:szCs w:val="21"/>
          <w14:textFill>
            <w14:solidFill>
              <w14:schemeClr w14:val="tx1"/>
            </w14:solidFill>
          </w14:textFill>
        </w:rPr>
        <w:t>工程施工承包合同协议书（以下称</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主合同</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），应发包人的申请，我方愿就发包人履行主合同约定的工程款支付义务以保证的方式向你方提供如下担保：</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保证的范围及保证金额</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我方的保证范围是主合同约定的工程款。</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本保函所称主合同约定的工程款是指主合同约定的除工程质量保证金以外的合同价款。</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我方保证的金额是主合同约定的工程款的</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%，最高不超过人民币（大写：</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）元。</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保证的方式及保证期间</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我方保证的方式为：连带责任保证。</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我方保证的期间为：自本合同生效之日起至主合同约定的工程款支付完毕之日后</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日内。</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你方与发包人协议变更工程款支付日期的，经我方书面同意后，保证期间按照变更后的支付日期做相应调整。</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承担保证责任的形式</w:t>
      </w: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我方承担保证责任的形式是代为支付。发包人未按主合同约定向你方支付工程款的，由我方在保证金额内代为支付。</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代偿的安排</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你方要求我方承担保证责任的，应向我方发出书面索赔通知及发包人未支付主合同约定工程款的证明材料。索赔通知应写明要求索赔的金额，支付款项应到达的账号。</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在出现你方与发包人因工程质量发生争议，发包人拒绝向你方支付工程款的情形时，你方要求我方履行保证责任代为支付的，需提供符合相应条件要求的工程质量检测机构出具的质量说明材料。</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我方收到你方的书面索赔通知及相应的证明材料后</w:t>
      </w:r>
      <w:r>
        <w:rPr>
          <w:rFonts w:ascii="Times New Roman" w:hAnsi="Times New Roman"/>
          <w:color w:val="000000" w:themeColor="text1"/>
          <w:szCs w:val="21"/>
          <w14:textFill>
            <w14:solidFill>
              <w14:schemeClr w14:val="tx1"/>
            </w14:solidFill>
          </w14:textFill>
        </w:rPr>
        <w:t>７</w:t>
      </w:r>
      <w:r>
        <w:rPr>
          <w:color w:val="000000" w:themeColor="text1"/>
          <w:szCs w:val="21"/>
          <w14:textFill>
            <w14:solidFill>
              <w14:schemeClr w14:val="tx1"/>
            </w14:solidFill>
          </w14:textFill>
        </w:rPr>
        <w:t>天内无条件支付。</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保证责任的解除</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在本保函承诺的保证期间内，你方未书面向我方主张保证责任的，自保证期间届满次日起，我方保证责任解除。</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发包人按主合同约定履行了工程款的全部支付义务的，自本保函承诺的保证期间届满次日起，我方保证责任解除。</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我方按照本保函向你方履行保证责任所支付金额达到本保函保证金额时，自我方向你方支付（支付款项从我方账户划出）之日起，保证责任即解除。</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按照法律法规的规定或出现应解除我方保证责任的其他情形的，我方在本保函项下的保证责任亦解除。</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我方解除保证责任后，你方应自我方保证责任解除之日起个</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工作日内，将本保函原件返还我方。</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免责条款</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因你方违约致使发包人不能履行义务的，我方不承担保证责任。</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依照法律法规的规定或你方与发包人的另行约定，免除发包人部分或全部义务的，我方亦免除其相应的保证责任。</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你方与发包人协议变更主合同的，如加重发包人责任致使我方保证责任加重的，需征得我方书面同意，否则我方不再承担因此而加重部分的保证责任，但主合同第</w:t>
      </w:r>
      <w:r>
        <w:rPr>
          <w:rFonts w:ascii="Times New Roman" w:hAnsi="Times New Roman"/>
          <w:color w:val="000000" w:themeColor="text1"/>
          <w:szCs w:val="21"/>
          <w14:textFill>
            <w14:solidFill>
              <w14:schemeClr w14:val="tx1"/>
            </w14:solidFill>
          </w14:textFill>
        </w:rPr>
        <w:t>10</w:t>
      </w:r>
      <w:r>
        <w:rPr>
          <w:color w:val="000000" w:themeColor="text1"/>
          <w:szCs w:val="21"/>
          <w14:textFill>
            <w14:solidFill>
              <w14:schemeClr w14:val="tx1"/>
            </w14:solidFill>
          </w14:textFill>
        </w:rPr>
        <w:t>条</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变更</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约定的变更不受本款限制。</w:t>
      </w:r>
    </w:p>
    <w:p>
      <w:pPr>
        <w:spacing w:line="44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因不可抗力造成发包人不能履行义务的，我方不承担保证责任。</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争议解决</w:t>
      </w: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因本保函</w:t>
      </w:r>
      <w:r>
        <w:rPr>
          <w:rFonts w:hint="eastAsia"/>
          <w:color w:val="000000" w:themeColor="text1"/>
          <w:szCs w:val="21"/>
          <w14:textFill>
            <w14:solidFill>
              <w14:schemeClr w14:val="tx1"/>
            </w14:solidFill>
          </w14:textFill>
        </w:rPr>
        <w:t>或本保函相关事项</w:t>
      </w:r>
      <w:r>
        <w:rPr>
          <w:color w:val="000000" w:themeColor="text1"/>
          <w:szCs w:val="21"/>
          <w14:textFill>
            <w14:solidFill>
              <w14:schemeClr w14:val="tx1"/>
            </w14:solidFill>
          </w14:textFill>
        </w:rPr>
        <w:t>发生的纠纷，可由双方协商解决，协商不成的，按下列第</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种方式</w:t>
      </w:r>
      <w:r>
        <w:rPr>
          <w:rFonts w:hint="eastAsia"/>
          <w:color w:val="000000" w:themeColor="text1"/>
          <w:szCs w:val="21"/>
          <w14:textFill>
            <w14:solidFill>
              <w14:schemeClr w14:val="tx1"/>
            </w14:solidFill>
          </w14:textFill>
        </w:rPr>
        <w:t>解</w:t>
      </w:r>
      <w:r>
        <w:rPr>
          <w:color w:val="000000" w:themeColor="text1"/>
          <w:szCs w:val="21"/>
          <w14:textFill>
            <w14:solidFill>
              <w14:schemeClr w14:val="tx1"/>
            </w14:solidFill>
          </w14:textFill>
        </w:rPr>
        <w:t>决：</w:t>
      </w: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）向</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仲裁委员会申请仲裁；</w:t>
      </w: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）向</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人民法院起诉。</w:t>
      </w:r>
    </w:p>
    <w:p>
      <w:pPr>
        <w:spacing w:line="440" w:lineRule="exact"/>
        <w:ind w:firstLine="420" w:firstLineChars="200"/>
        <w:rPr>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保函的生效</w:t>
      </w:r>
    </w:p>
    <w:p>
      <w:pPr>
        <w:spacing w:line="44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本保函自我方法定代表人（或其</w:t>
      </w:r>
      <w:r>
        <w:rPr>
          <w:rFonts w:hint="eastAsia"/>
          <w:color w:val="000000" w:themeColor="text1"/>
          <w:szCs w:val="21"/>
          <w14:textFill>
            <w14:solidFill>
              <w14:schemeClr w14:val="tx1"/>
            </w14:solidFill>
          </w14:textFill>
        </w:rPr>
        <w:t>委托</w:t>
      </w:r>
      <w:r>
        <w:rPr>
          <w:color w:val="000000" w:themeColor="text1"/>
          <w:szCs w:val="21"/>
          <w14:textFill>
            <w14:solidFill>
              <w14:schemeClr w14:val="tx1"/>
            </w14:solidFill>
          </w14:textFill>
        </w:rPr>
        <w:t>代理人）签字并加盖公章之日起生效。</w:t>
      </w:r>
    </w:p>
    <w:p>
      <w:pPr>
        <w:spacing w:line="440" w:lineRule="exact"/>
        <w:ind w:firstLine="420" w:firstLineChars="200"/>
        <w:rPr>
          <w:color w:val="000000" w:themeColor="text1"/>
          <w:szCs w:val="21"/>
          <w14:textFill>
            <w14:solidFill>
              <w14:schemeClr w14:val="tx1"/>
            </w14:solidFill>
          </w14:textFill>
        </w:rPr>
      </w:pPr>
    </w:p>
    <w:p>
      <w:pPr>
        <w:spacing w:line="440" w:lineRule="exact"/>
        <w:ind w:firstLine="420" w:firstLineChars="200"/>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担保人：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（盖单位章）</w:t>
      </w:r>
    </w:p>
    <w:p>
      <w:pPr>
        <w:spacing w:line="440" w:lineRule="exact"/>
        <w:ind w:firstLine="420" w:firstLineChars="200"/>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法定代表人或</w:t>
      </w:r>
      <w:r>
        <w:rPr>
          <w:rFonts w:hint="eastAsia"/>
          <w:color w:val="000000" w:themeColor="text1"/>
          <w:szCs w:val="21"/>
          <w14:textFill>
            <w14:solidFill>
              <w14:schemeClr w14:val="tx1"/>
            </w14:solidFill>
          </w14:textFill>
        </w:rPr>
        <w:t>其委托</w:t>
      </w:r>
      <w:r>
        <w:rPr>
          <w:color w:val="000000" w:themeColor="text1"/>
          <w:szCs w:val="21"/>
          <w14:textFill>
            <w14:solidFill>
              <w14:schemeClr w14:val="tx1"/>
            </w14:solidFill>
          </w14:textFill>
        </w:rPr>
        <w:t>代理人：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（签字）</w:t>
      </w:r>
    </w:p>
    <w:p>
      <w:pPr>
        <w:wordWrap w:val="0"/>
        <w:spacing w:line="440" w:lineRule="exact"/>
        <w:ind w:firstLine="420" w:firstLineChars="200"/>
        <w:jc w:val="right"/>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地    址：</w:t>
      </w:r>
      <w:r>
        <w:rPr>
          <w:color w:val="000000" w:themeColor="text1"/>
          <w:szCs w:val="21"/>
          <w:u w:val="single"/>
          <w14:textFill>
            <w14:solidFill>
              <w14:schemeClr w14:val="tx1"/>
            </w14:solidFill>
          </w14:textFill>
        </w:rPr>
        <w:t xml:space="preserve">                                        </w:t>
      </w:r>
    </w:p>
    <w:p>
      <w:pPr>
        <w:wordWrap w:val="0"/>
        <w:spacing w:line="440" w:lineRule="exact"/>
        <w:ind w:firstLine="420" w:firstLineChars="200"/>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邮政编码：</w:t>
      </w:r>
      <w:r>
        <w:rPr>
          <w:color w:val="000000" w:themeColor="text1"/>
          <w:szCs w:val="21"/>
          <w:u w:val="single"/>
          <w14:textFill>
            <w14:solidFill>
              <w14:schemeClr w14:val="tx1"/>
            </w14:solidFill>
          </w14:textFill>
        </w:rPr>
        <w:t xml:space="preserve">                                        </w:t>
      </w:r>
    </w:p>
    <w:p>
      <w:pPr>
        <w:wordWrap w:val="0"/>
        <w:spacing w:line="440" w:lineRule="exact"/>
        <w:ind w:firstLine="420" w:firstLineChars="200"/>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传    真：</w:t>
      </w:r>
      <w:r>
        <w:rPr>
          <w:color w:val="000000" w:themeColor="text1"/>
          <w:szCs w:val="21"/>
          <w:u w:val="single"/>
          <w14:textFill>
            <w14:solidFill>
              <w14:schemeClr w14:val="tx1"/>
            </w14:solidFill>
          </w14:textFill>
        </w:rPr>
        <w:t xml:space="preserve">                                        </w:t>
      </w:r>
    </w:p>
    <w:p>
      <w:pPr>
        <w:wordWrap w:val="0"/>
        <w:spacing w:line="440" w:lineRule="exact"/>
        <w:ind w:firstLine="420" w:firstLineChars="200"/>
        <w:jc w:val="right"/>
        <w:rPr>
          <w:color w:val="000000" w:themeColor="text1"/>
          <w:szCs w:val="21"/>
          <w14:textFill>
            <w14:solidFill>
              <w14:schemeClr w14:val="tx1"/>
            </w14:solidFill>
          </w14:textFill>
        </w:rPr>
      </w:pPr>
      <w:r>
        <w:rPr>
          <w:rFonts w:hint="eastAsia"/>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年</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月</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日</w:t>
      </w:r>
    </w:p>
    <w:p>
      <w:pPr>
        <w:widowControl/>
        <w:jc w:val="left"/>
        <w:rPr>
          <w:color w:val="000000" w:themeColor="text1"/>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br w:type="page"/>
      </w:r>
    </w:p>
    <w:bookmarkEnd w:id="4145"/>
    <w:bookmarkEnd w:id="4146"/>
    <w:bookmarkEnd w:id="4147"/>
    <w:bookmarkEnd w:id="4148"/>
    <w:bookmarkEnd w:id="4149"/>
    <w:bookmarkEnd w:id="4150"/>
    <w:bookmarkEnd w:id="4151"/>
    <w:bookmarkEnd w:id="4152"/>
    <w:p>
      <w:pPr>
        <w:pStyle w:val="81"/>
        <w:rPr>
          <w:color w:val="000000" w:themeColor="text1"/>
          <w14:textFill>
            <w14:solidFill>
              <w14:schemeClr w14:val="tx1"/>
            </w14:solidFill>
          </w14:textFill>
        </w:rPr>
      </w:pPr>
      <w:bookmarkStart w:id="4168" w:name="_Toc519489306"/>
      <w:bookmarkStart w:id="4169" w:name="_Toc22802623"/>
      <w:bookmarkStart w:id="4170" w:name="_Toc23782"/>
      <w:bookmarkStart w:id="4171" w:name="_Toc27463"/>
      <w:bookmarkStart w:id="4172" w:name="_Toc5973"/>
      <w:bookmarkStart w:id="4173" w:name="_Toc922103761"/>
      <w:bookmarkStart w:id="4174" w:name="_Toc792674517"/>
      <w:bookmarkStart w:id="4175" w:name="_Toc1193321424"/>
      <w:bookmarkStart w:id="4176" w:name="_Toc1420775900"/>
      <w:bookmarkStart w:id="4177" w:name="_Toc681909741"/>
      <w:bookmarkStart w:id="4178" w:name="_Toc1778273898"/>
      <w:bookmarkStart w:id="4179" w:name="_Toc167266812"/>
      <w:bookmarkStart w:id="4180" w:name="_Toc195508848"/>
      <w:bookmarkStart w:id="4181" w:name="_Toc276715121"/>
      <w:bookmarkStart w:id="4182" w:name="_Toc210364868"/>
      <w:bookmarkStart w:id="4183" w:name="_Toc336245925"/>
      <w:bookmarkStart w:id="4184" w:name="_Toc168287331"/>
      <w:bookmarkStart w:id="4185" w:name="_Toc210327682"/>
      <w:bookmarkStart w:id="4186" w:name="_Toc210355544"/>
      <w:r>
        <w:rPr>
          <w:rFonts w:hint="eastAsia"/>
          <w:color w:val="000000" w:themeColor="text1"/>
          <w14:textFill>
            <w14:solidFill>
              <w14:schemeClr w14:val="tx1"/>
            </w14:solidFill>
          </w14:textFill>
        </w:rPr>
        <w:t>附件</w:t>
      </w:r>
      <w:r>
        <w:rPr>
          <w:rFonts w:hint="eastAsia"/>
          <w:color w:val="000000" w:themeColor="text1"/>
          <w:lang w:val="en-US" w:eastAsia="zh-CN"/>
          <w14:textFill>
            <w14:solidFill>
              <w14:schemeClr w14:val="tx1"/>
            </w14:solidFill>
          </w14:textFill>
        </w:rPr>
        <w:t>四</w:t>
      </w:r>
      <w:r>
        <w:rPr>
          <w:rFonts w:hint="eastAsia"/>
          <w:color w:val="000000" w:themeColor="text1"/>
          <w14:textFill>
            <w14:solidFill>
              <w14:schemeClr w14:val="tx1"/>
            </w14:solidFill>
          </w14:textFill>
        </w:rPr>
        <w:t>：安全生产协议书</w:t>
      </w:r>
      <w:bookmarkEnd w:id="4168"/>
      <w:bookmarkEnd w:id="4169"/>
      <w:bookmarkEnd w:id="4170"/>
      <w:bookmarkEnd w:id="4171"/>
      <w:bookmarkEnd w:id="4172"/>
      <w:bookmarkEnd w:id="4173"/>
      <w:bookmarkEnd w:id="4174"/>
      <w:bookmarkEnd w:id="4175"/>
      <w:bookmarkEnd w:id="4176"/>
      <w:bookmarkEnd w:id="4177"/>
      <w:bookmarkEnd w:id="4178"/>
    </w:p>
    <w:p>
      <w:pPr>
        <w:spacing w:line="400" w:lineRule="exact"/>
        <w:rPr>
          <w:rFonts w:ascii="黑体" w:eastAsia="黑体"/>
          <w:color w:val="000000" w:themeColor="text1"/>
          <w:sz w:val="32"/>
          <w:szCs w:val="32"/>
          <w14:textFill>
            <w14:solidFill>
              <w14:schemeClr w14:val="tx1"/>
            </w14:solidFill>
          </w14:textFill>
        </w:rPr>
      </w:pPr>
    </w:p>
    <w:p>
      <w:pPr>
        <w:spacing w:line="440" w:lineRule="exact"/>
        <w:jc w:val="center"/>
        <w:rPr>
          <w:rFonts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安全生产协议书</w:t>
      </w:r>
    </w:p>
    <w:p>
      <w:pPr>
        <w:spacing w:line="400" w:lineRule="exact"/>
        <w:jc w:val="center"/>
        <w:rPr>
          <w:rFonts w:eastAsia="黑体"/>
          <w:color w:val="000000" w:themeColor="text1"/>
          <w:sz w:val="32"/>
          <w:szCs w:val="32"/>
          <w14:textFill>
            <w14:solidFill>
              <w14:schemeClr w14:val="tx1"/>
            </w14:solidFill>
          </w14:textFill>
        </w:rPr>
      </w:pPr>
    </w:p>
    <w:p>
      <w:pPr>
        <w:spacing w:line="400" w:lineRule="exact"/>
        <w:ind w:firstLine="420" w:firstLineChars="200"/>
        <w:rPr>
          <w:rFonts w:ascii="宋体" w:hAnsi="宋体"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为在</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（项目名称）第</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（标段名称）</w:t>
      </w:r>
      <w:r>
        <w:rPr>
          <w:rFonts w:hint="eastAsia"/>
          <w:color w:val="000000" w:themeColor="text1"/>
          <w:szCs w:val="21"/>
          <w14:textFill>
            <w14:solidFill>
              <w14:schemeClr w14:val="tx1"/>
            </w14:solidFill>
          </w14:textFill>
        </w:rPr>
        <w:t>工程施工合同的实施过程</w:t>
      </w:r>
      <w:r>
        <w:rPr>
          <w:rFonts w:hint="eastAsia" w:ascii="宋体" w:hAnsi="宋体"/>
          <w:color w:val="000000" w:themeColor="text1"/>
          <w:szCs w:val="21"/>
          <w14:textFill>
            <w14:solidFill>
              <w14:schemeClr w14:val="tx1"/>
            </w14:solidFill>
          </w14:textFill>
        </w:rPr>
        <w:t>中创造安全、高效的施工环境，切实做好本项目的安全管理工作，本项目发包人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（以下简称“甲方”）与承包人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（以下简称“乙方”）为此签订安全生产</w:t>
      </w:r>
      <w:r>
        <w:rPr>
          <w:rFonts w:ascii="宋体" w:hAnsi="宋体"/>
          <w:color w:val="000000" w:themeColor="text1"/>
          <w:szCs w:val="21"/>
          <w14:textFill>
            <w14:solidFill>
              <w14:schemeClr w14:val="tx1"/>
            </w14:solidFill>
          </w14:textFill>
        </w:rPr>
        <w:t>协议</w:t>
      </w:r>
      <w:r>
        <w:rPr>
          <w:rFonts w:hint="eastAsia" w:ascii="宋体" w:hAnsi="宋体"/>
          <w:color w:val="000000" w:themeColor="text1"/>
          <w:szCs w:val="21"/>
          <w14:textFill>
            <w14:solidFill>
              <w14:schemeClr w14:val="tx1"/>
            </w14:solidFill>
          </w14:textFill>
        </w:rPr>
        <w:t>：</w:t>
      </w:r>
    </w:p>
    <w:p>
      <w:pPr>
        <w:pStyle w:val="17"/>
        <w:adjustRightInd w:val="0"/>
        <w:snapToGrid w:val="0"/>
        <w:spacing w:line="400" w:lineRule="exact"/>
        <w:rPr>
          <w:rFonts w:ascii="Calibri" w:hAnsi="Calibri"/>
          <w:color w:val="000000" w:themeColor="text1"/>
          <w:szCs w:val="21"/>
          <w14:textFill>
            <w14:solidFill>
              <w14:schemeClr w14:val="tx1"/>
            </w14:solidFill>
          </w14:textFill>
        </w:rPr>
      </w:pPr>
      <w:bookmarkStart w:id="4187" w:name="_Toc464152008"/>
      <w:bookmarkStart w:id="4188" w:name="_Toc461123036"/>
      <w:bookmarkStart w:id="4189" w:name="_Toc277917678"/>
      <w:bookmarkStart w:id="4190" w:name="_Toc276715116"/>
      <w:bookmarkStart w:id="4191" w:name="_Toc461122717"/>
      <w:r>
        <w:rPr>
          <w:rFonts w:hint="eastAsia"/>
          <w:color w:val="000000" w:themeColor="text1"/>
          <w:szCs w:val="21"/>
          <w14:textFill>
            <w14:solidFill>
              <w14:schemeClr w14:val="tx1"/>
            </w14:solidFill>
          </w14:textFill>
        </w:rPr>
        <w:t>一、甲方职责</w:t>
      </w:r>
      <w:bookmarkEnd w:id="4187"/>
      <w:bookmarkEnd w:id="4188"/>
      <w:bookmarkEnd w:id="4189"/>
      <w:bookmarkEnd w:id="4190"/>
      <w:bookmarkEnd w:id="4191"/>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．严格遵守国家有关安全生产的法律法规，认真执行承包合同中的有关安全要求。</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．按</w:t>
      </w:r>
      <w:r>
        <w:rPr>
          <w:rFonts w:hint="eastAsia" w:ascii="宋体" w:hAnsi="宋体" w:eastAsia="宋体" w:cs="宋体"/>
          <w:color w:val="000000" w:themeColor="text1"/>
          <w:szCs w:val="21"/>
          <w14:textFill>
            <w14:solidFill>
              <w14:schemeClr w14:val="tx1"/>
            </w14:solidFill>
          </w14:textFill>
        </w:rPr>
        <w:t>照“安全第一、预防为主、综合治理”和坚持“管生产必须管安全”的原则进行安全生产管理，做到生产与安全工作同时计划、布置、检查、总结和评比。</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．定期召开安全生产调度会，及时传达有关安全生产的精神。</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．牵头协调办理营业线施工有关手续；向</w:t>
      </w:r>
      <w:r>
        <w:rPr>
          <w:color w:val="000000" w:themeColor="text1"/>
          <w:szCs w:val="21"/>
          <w14:textFill>
            <w14:solidFill>
              <w14:schemeClr w14:val="tx1"/>
            </w14:solidFill>
          </w14:textFill>
        </w:rPr>
        <w:t>乙方</w:t>
      </w:r>
      <w:r>
        <w:rPr>
          <w:rFonts w:hint="eastAsia"/>
          <w:color w:val="000000" w:themeColor="text1"/>
          <w:szCs w:val="21"/>
          <w14:textFill>
            <w14:solidFill>
              <w14:schemeClr w14:val="tx1"/>
            </w14:solidFill>
          </w14:textFill>
        </w:rPr>
        <w:t>传达</w:t>
      </w:r>
      <w:r>
        <w:rPr>
          <w:color w:val="000000" w:themeColor="text1"/>
          <w:szCs w:val="21"/>
          <w14:textFill>
            <w14:solidFill>
              <w14:schemeClr w14:val="tx1"/>
            </w14:solidFill>
          </w14:textFill>
        </w:rPr>
        <w:t>有关</w:t>
      </w:r>
      <w:r>
        <w:rPr>
          <w:rFonts w:hint="eastAsia"/>
          <w:color w:val="000000" w:themeColor="text1"/>
          <w:szCs w:val="21"/>
          <w14:textFill>
            <w14:solidFill>
              <w14:schemeClr w14:val="tx1"/>
            </w14:solidFill>
          </w14:textFill>
        </w:rPr>
        <w:t>营业线施工的管理规定，检查督促</w:t>
      </w:r>
      <w:r>
        <w:rPr>
          <w:color w:val="000000" w:themeColor="text1"/>
          <w:szCs w:val="21"/>
          <w14:textFill>
            <w14:solidFill>
              <w14:schemeClr w14:val="tx1"/>
            </w14:solidFill>
          </w14:textFill>
        </w:rPr>
        <w:t>乙方</w:t>
      </w:r>
      <w:r>
        <w:rPr>
          <w:rFonts w:hint="eastAsia"/>
          <w:color w:val="000000" w:themeColor="text1"/>
          <w:szCs w:val="21"/>
          <w14:textFill>
            <w14:solidFill>
              <w14:schemeClr w14:val="tx1"/>
            </w14:solidFill>
          </w14:textFill>
        </w:rPr>
        <w:t>严格执行营业线施工的各项管理规定。</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．组织对乙方施工现场进行安全生产检查，监督乙方及时处理发现的各种安全隐患。</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．建设项目发生安全事故后，及时启动应急救援预案组织营救，根据国家、铁路监管部门有关规定上报事故情况，并参加事故调查处理。</w:t>
      </w:r>
    </w:p>
    <w:p>
      <w:pPr>
        <w:spacing w:line="400" w:lineRule="exact"/>
        <w:rPr>
          <w:color w:val="000000" w:themeColor="text1"/>
          <w:szCs w:val="21"/>
          <w14:textFill>
            <w14:solidFill>
              <w14:schemeClr w14:val="tx1"/>
            </w14:solidFill>
          </w14:textFill>
        </w:rPr>
      </w:pPr>
      <w:bookmarkStart w:id="4192" w:name="_Toc277917679"/>
      <w:bookmarkStart w:id="4193" w:name="_Toc461122718"/>
      <w:bookmarkStart w:id="4194" w:name="_Toc464152009"/>
      <w:bookmarkStart w:id="4195" w:name="_Toc276715117"/>
      <w:bookmarkStart w:id="4196" w:name="_Toc461123037"/>
      <w:r>
        <w:rPr>
          <w:rFonts w:hint="eastAsia"/>
          <w:color w:val="000000" w:themeColor="text1"/>
          <w:szCs w:val="21"/>
          <w14:textFill>
            <w14:solidFill>
              <w14:schemeClr w14:val="tx1"/>
            </w14:solidFill>
          </w14:textFill>
        </w:rPr>
        <w:t>二、乙方职责</w:t>
      </w:r>
      <w:bookmarkEnd w:id="4192"/>
      <w:bookmarkEnd w:id="4193"/>
      <w:bookmarkEnd w:id="4194"/>
      <w:bookmarkEnd w:id="4195"/>
      <w:bookmarkEnd w:id="4196"/>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．严格遵守国家有关安全生产的法律法规和铁路工程施工安全技术规程等有关安全生产的规定，认真执行承包合同中的有关安全要求。</w:t>
      </w:r>
    </w:p>
    <w:p>
      <w:pPr>
        <w:snapToGrid w:val="0"/>
        <w:spacing w:line="400" w:lineRule="exact"/>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．坚</w:t>
      </w:r>
      <w:r>
        <w:rPr>
          <w:rFonts w:hint="eastAsia" w:ascii="宋体" w:hAnsi="宋体" w:eastAsia="宋体" w:cs="宋体"/>
          <w:color w:val="000000" w:themeColor="text1"/>
          <w:szCs w:val="21"/>
          <w14:textFill>
            <w14:solidFill>
              <w14:schemeClr w14:val="tx1"/>
            </w14:solidFill>
          </w14:textFill>
        </w:rPr>
        <w:t>持“安全第一、预防为主、综合治理”和坚持“管生产必须管安全”的原则，加强安全生产宣传教育，增</w:t>
      </w:r>
      <w:r>
        <w:rPr>
          <w:rFonts w:hint="eastAsia"/>
          <w:color w:val="000000" w:themeColor="text1"/>
          <w:szCs w:val="21"/>
          <w14:textFill>
            <w14:solidFill>
              <w14:schemeClr w14:val="tx1"/>
            </w14:solidFill>
          </w14:textFill>
        </w:rPr>
        <w:t>强全员安全生产意识，建立健全</w:t>
      </w:r>
      <w:r>
        <w:rPr>
          <w:color w:val="000000" w:themeColor="text1"/>
          <w:szCs w:val="21"/>
          <w14:textFill>
            <w14:solidFill>
              <w14:schemeClr w14:val="tx1"/>
            </w14:solidFill>
          </w14:textFill>
        </w:rPr>
        <w:t>项目</w:t>
      </w:r>
      <w:r>
        <w:rPr>
          <w:rFonts w:hint="eastAsia"/>
          <w:color w:val="000000" w:themeColor="text1"/>
          <w:szCs w:val="21"/>
          <w14:textFill>
            <w14:solidFill>
              <w14:schemeClr w14:val="tx1"/>
            </w14:solidFill>
          </w14:textFill>
        </w:rPr>
        <w:t>安全生产的管理机构和安全生产管理制度，配备专职及兼职安全</w:t>
      </w:r>
      <w:r>
        <w:rPr>
          <w:color w:val="000000" w:themeColor="text1"/>
          <w:szCs w:val="21"/>
          <w14:textFill>
            <w14:solidFill>
              <w14:schemeClr w14:val="tx1"/>
            </w14:solidFill>
          </w14:textFill>
        </w:rPr>
        <w:t>生产管理</w:t>
      </w:r>
      <w:r>
        <w:rPr>
          <w:rFonts w:hint="eastAsia"/>
          <w:color w:val="000000" w:themeColor="text1"/>
          <w:szCs w:val="21"/>
          <w14:textFill>
            <w14:solidFill>
              <w14:schemeClr w14:val="tx1"/>
            </w14:solidFill>
          </w14:textFill>
        </w:rPr>
        <w:t>人员，有组织、有领导</w:t>
      </w:r>
      <w:r>
        <w:rPr>
          <w:color w:val="000000" w:themeColor="text1"/>
          <w:szCs w:val="21"/>
          <w14:textFill>
            <w14:solidFill>
              <w14:schemeClr w14:val="tx1"/>
            </w14:solidFill>
          </w14:textFill>
        </w:rPr>
        <w:t>、有计划、有考核</w:t>
      </w:r>
      <w:r>
        <w:rPr>
          <w:rFonts w:hint="eastAsia"/>
          <w:color w:val="000000" w:themeColor="text1"/>
          <w:szCs w:val="21"/>
          <w14:textFill>
            <w14:solidFill>
              <w14:schemeClr w14:val="tx1"/>
            </w14:solidFill>
          </w14:textFill>
        </w:rPr>
        <w:t>地开展安全生产活动。</w:t>
      </w:r>
    </w:p>
    <w:p>
      <w:pPr>
        <w:snapToGrid w:val="0"/>
        <w:spacing w:line="400" w:lineRule="exact"/>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．建立健全安全生产责任制。从项目经理到</w:t>
      </w:r>
      <w:r>
        <w:rPr>
          <w:color w:val="000000" w:themeColor="text1"/>
          <w:szCs w:val="21"/>
          <w14:textFill>
            <w14:solidFill>
              <w14:schemeClr w14:val="tx1"/>
            </w14:solidFill>
          </w14:textFill>
        </w:rPr>
        <w:t>作业</w:t>
      </w:r>
      <w:r>
        <w:rPr>
          <w:rFonts w:hint="eastAsia"/>
          <w:color w:val="000000" w:themeColor="text1"/>
          <w:szCs w:val="21"/>
          <w14:textFill>
            <w14:solidFill>
              <w14:schemeClr w14:val="tx1"/>
            </w14:solidFill>
          </w14:textFill>
        </w:rPr>
        <w:t>工人（包括临时雇工）的安全管理</w:t>
      </w:r>
      <w:r>
        <w:rPr>
          <w:color w:val="000000" w:themeColor="text1"/>
          <w:szCs w:val="21"/>
          <w14:textFill>
            <w14:solidFill>
              <w14:schemeClr w14:val="tx1"/>
            </w14:solidFill>
          </w14:textFill>
        </w:rPr>
        <w:t>体系</w:t>
      </w:r>
      <w:r>
        <w:rPr>
          <w:rFonts w:hint="eastAsia"/>
          <w:color w:val="000000" w:themeColor="text1"/>
          <w:szCs w:val="21"/>
          <w14:textFill>
            <w14:solidFill>
              <w14:schemeClr w14:val="tx1"/>
            </w14:solidFill>
          </w14:textFill>
        </w:rPr>
        <w:t>必须做到纵向到底，一环不漏；</w:t>
      </w:r>
      <w:r>
        <w:rPr>
          <w:color w:val="000000" w:themeColor="text1"/>
          <w:szCs w:val="21"/>
          <w14:textFill>
            <w14:solidFill>
              <w14:schemeClr w14:val="tx1"/>
            </w14:solidFill>
          </w14:textFill>
        </w:rPr>
        <w:t>项目管理机构</w:t>
      </w:r>
      <w:r>
        <w:rPr>
          <w:rFonts w:hint="eastAsia"/>
          <w:color w:val="000000" w:themeColor="text1"/>
          <w:szCs w:val="21"/>
          <w14:textFill>
            <w14:solidFill>
              <w14:schemeClr w14:val="tx1"/>
            </w14:solidFill>
          </w14:textFill>
        </w:rPr>
        <w:t>各职能部门和人员的安全生产责任制横向到边，人人有责。</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．在任何时候都应采取各种合理的预防措施，防止员工发生任何违法、违禁、暴力或妨碍治安的行为。</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．从事营业线施工的，必须按照</w:t>
      </w:r>
      <w:r>
        <w:rPr>
          <w:color w:val="000000" w:themeColor="text1"/>
          <w:szCs w:val="21"/>
          <w14:textFill>
            <w14:solidFill>
              <w14:schemeClr w14:val="tx1"/>
            </w14:solidFill>
          </w14:textFill>
        </w:rPr>
        <w:t>有关</w:t>
      </w:r>
      <w:r>
        <w:rPr>
          <w:rFonts w:hint="eastAsia"/>
          <w:color w:val="000000" w:themeColor="text1"/>
          <w:szCs w:val="21"/>
          <w14:textFill>
            <w14:solidFill>
              <w14:schemeClr w14:val="tx1"/>
            </w14:solidFill>
          </w14:textFill>
        </w:rPr>
        <w:t>营业线施工管理规定，细化施工方案，严格营业线施工计划管理，加强现场监控，确保运输、施工和人身安全。</w:t>
      </w:r>
    </w:p>
    <w:p>
      <w:pPr>
        <w:snapToGrid w:val="0"/>
        <w:spacing w:line="400" w:lineRule="exact"/>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．必须具有</w:t>
      </w:r>
      <w:r>
        <w:rPr>
          <w:color w:val="000000" w:themeColor="text1"/>
          <w:szCs w:val="21"/>
          <w14:textFill>
            <w14:solidFill>
              <w14:schemeClr w14:val="tx1"/>
            </w14:solidFill>
          </w14:textFill>
        </w:rPr>
        <w:t>有效</w:t>
      </w:r>
      <w:r>
        <w:rPr>
          <w:rFonts w:hint="eastAsia"/>
          <w:color w:val="000000" w:themeColor="text1"/>
          <w:szCs w:val="21"/>
          <w14:textFill>
            <w14:solidFill>
              <w14:schemeClr w14:val="tx1"/>
            </w14:solidFill>
          </w14:textFill>
        </w:rPr>
        <w:t>的安全生产许可证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施工</w:t>
      </w:r>
      <w:r>
        <w:rPr>
          <w:color w:val="000000" w:themeColor="text1"/>
          <w:szCs w:val="21"/>
          <w14:textFill>
            <w14:solidFill>
              <w14:schemeClr w14:val="tx1"/>
            </w14:solidFill>
          </w14:textFill>
        </w:rPr>
        <w:t>作业</w:t>
      </w:r>
      <w:r>
        <w:rPr>
          <w:rFonts w:hint="eastAsia"/>
          <w:color w:val="000000" w:themeColor="text1"/>
          <w:szCs w:val="21"/>
          <w14:textFill>
            <w14:solidFill>
              <w14:schemeClr w14:val="tx1"/>
            </w14:solidFill>
          </w14:textFill>
        </w:rPr>
        <w:t>人员必须接受安全技术教育，熟知和遵守本工种的各项安全技术操作规程，定期进行安全技术考核，合格者方能上岗操作。对于垂直运输机械作业人员、安装拆卸工、电气焊</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割</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作业人员、爆破作业人员、起重信号工、登高架设及水上</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下</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作业等特种作业人员，必须经过专门的安全作业培训，在取得特种作业操作资格证书后，方可上岗作业。</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．对于易燃易爆的材料除应专门妥善保管外，还应配备足够的消防设施，所有施工</w:t>
      </w:r>
      <w:r>
        <w:rPr>
          <w:color w:val="000000" w:themeColor="text1"/>
          <w:szCs w:val="21"/>
          <w14:textFill>
            <w14:solidFill>
              <w14:schemeClr w14:val="tx1"/>
            </w14:solidFill>
          </w14:textFill>
        </w:rPr>
        <w:t>作业</w:t>
      </w:r>
      <w:r>
        <w:rPr>
          <w:rFonts w:hint="eastAsia"/>
          <w:color w:val="000000" w:themeColor="text1"/>
          <w:szCs w:val="21"/>
          <w14:textFill>
            <w14:solidFill>
              <w14:schemeClr w14:val="tx1"/>
            </w14:solidFill>
          </w14:textFill>
        </w:rPr>
        <w:t>人员都应熟悉消防设备的性能和使用方法；不得将任何种类的爆炸物给予、易货或以其他方式转让给任何其他人，或允许、容忍上述行为。</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w:t>
      </w:r>
      <w:r>
        <w:rPr>
          <w:rFonts w:hint="eastAsia"/>
          <w:color w:val="000000" w:themeColor="text1"/>
          <w:szCs w:val="21"/>
          <w14:textFill>
            <w14:solidFill>
              <w14:schemeClr w14:val="tx1"/>
            </w14:solidFill>
          </w14:textFill>
        </w:rPr>
        <w:t>．所有施工机具设备和高空作业设备均应建立相应的资料档案，定期检查、维修和保养，并有专职安全</w:t>
      </w:r>
      <w:r>
        <w:rPr>
          <w:color w:val="000000" w:themeColor="text1"/>
          <w:szCs w:val="21"/>
          <w14:textFill>
            <w14:solidFill>
              <w14:schemeClr w14:val="tx1"/>
            </w14:solidFill>
          </w14:textFill>
        </w:rPr>
        <w:t>生产管理</w:t>
      </w:r>
      <w:r>
        <w:rPr>
          <w:rFonts w:hint="eastAsia"/>
          <w:color w:val="000000" w:themeColor="text1"/>
          <w:szCs w:val="21"/>
          <w14:textFill>
            <w14:solidFill>
              <w14:schemeClr w14:val="tx1"/>
            </w14:solidFill>
          </w14:textFill>
        </w:rPr>
        <w:t>人员的签字记录，保证其经常处于完好状态；不合格的机具、设备和劳动保护用品严禁使用。</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w:t>
      </w:r>
      <w:r>
        <w:rPr>
          <w:rFonts w:hint="eastAsia"/>
          <w:color w:val="000000" w:themeColor="text1"/>
          <w:szCs w:val="21"/>
          <w14:textFill>
            <w14:solidFill>
              <w14:schemeClr w14:val="tx1"/>
            </w14:solidFill>
          </w14:textFill>
        </w:rPr>
        <w:t>．工程施工前，负责本项目的技术人员应就有关安全施工的技术要求向施工作业班组、作业人员作详细说明。作业人员必须遵守安全施工的强制性标准、规章制度和操作规程，正确穿戴和使用</w:t>
      </w:r>
      <w:r>
        <w:rPr>
          <w:color w:val="000000" w:themeColor="text1"/>
          <w:szCs w:val="21"/>
          <w14:textFill>
            <w14:solidFill>
              <w14:schemeClr w14:val="tx1"/>
            </w14:solidFill>
          </w14:textFill>
        </w:rPr>
        <w:t>合格的</w:t>
      </w:r>
      <w:r>
        <w:rPr>
          <w:rFonts w:hint="eastAsia"/>
          <w:color w:val="000000" w:themeColor="text1"/>
          <w:szCs w:val="21"/>
          <w14:textFill>
            <w14:solidFill>
              <w14:schemeClr w14:val="tx1"/>
            </w14:solidFill>
          </w14:textFill>
        </w:rPr>
        <w:t>安全防护用具、机械设备等，做好自身防护工作。</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提供为确保安全生产施作必要的、经监理工程师指出和认可的安全设施。在施工现场入口处和施工起重机械、临时用电设施、脚手架、桥梁口、隧道口、基坑边沿等危险部位，应设置明显的安全警示标志。安全警示标志必须符合国家标准。在施工现场搭建临时建筑物的选址和结构等应符合安全使用要求，施工现场使用的装配式活动房屋应具有产品合格证。</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w:t>
      </w:r>
      <w:r>
        <w:rPr>
          <w:rFonts w:hint="eastAsia"/>
          <w:color w:val="000000" w:themeColor="text1"/>
          <w:szCs w:val="21"/>
          <w14:textFill>
            <w14:solidFill>
              <w14:schemeClr w14:val="tx1"/>
            </w14:solidFill>
          </w14:textFill>
        </w:rPr>
        <w:t>．必须按照本项目工程特点，组织制定本工程实施中的生产安全事故应急救援预案；如果发生安全事故，应按规定及时上报有关部门，并坚持</w:t>
      </w:r>
      <w:r>
        <w:rPr>
          <w:rFonts w:hint="eastAsia" w:ascii="宋体" w:hAnsi="宋体" w:eastAsia="宋体" w:cs="宋体"/>
          <w:color w:val="000000" w:themeColor="text1"/>
          <w:szCs w:val="21"/>
          <w14:textFill>
            <w14:solidFill>
              <w14:schemeClr w14:val="tx1"/>
            </w14:solidFill>
          </w14:textFill>
        </w:rPr>
        <w:t>“四不放过”</w:t>
      </w:r>
      <w:r>
        <w:rPr>
          <w:rFonts w:hint="eastAsia"/>
          <w:color w:val="000000" w:themeColor="text1"/>
          <w:szCs w:val="21"/>
          <w14:textFill>
            <w14:solidFill>
              <w14:schemeClr w14:val="tx1"/>
            </w14:solidFill>
          </w14:textFill>
        </w:rPr>
        <w:t>的原则，严肃处理相关责任人。</w:t>
      </w:r>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w:t>
      </w:r>
      <w:r>
        <w:rPr>
          <w:rFonts w:hint="eastAsia"/>
          <w:color w:val="000000" w:themeColor="text1"/>
          <w:szCs w:val="21"/>
          <w14:textFill>
            <w14:solidFill>
              <w14:schemeClr w14:val="tx1"/>
            </w14:solidFill>
          </w14:textFill>
        </w:rPr>
        <w:t>．安全生产费按照</w:t>
      </w:r>
      <w:r>
        <w:rPr>
          <w:color w:val="000000" w:themeColor="text1"/>
          <w:szCs w:val="21"/>
          <w14:textFill>
            <w14:solidFill>
              <w14:schemeClr w14:val="tx1"/>
            </w14:solidFill>
          </w14:textFill>
        </w:rPr>
        <w:t>国家</w:t>
      </w:r>
      <w:r>
        <w:rPr>
          <w:rFonts w:hint="eastAsia"/>
          <w:color w:val="000000" w:themeColor="text1"/>
          <w:szCs w:val="21"/>
          <w14:textFill>
            <w14:solidFill>
              <w14:schemeClr w14:val="tx1"/>
            </w14:solidFill>
          </w14:textFill>
        </w:rPr>
        <w:t>有关规定使用和管理。</w:t>
      </w:r>
    </w:p>
    <w:p>
      <w:pPr>
        <w:spacing w:line="400" w:lineRule="exact"/>
        <w:rPr>
          <w:color w:val="000000" w:themeColor="text1"/>
          <w:szCs w:val="21"/>
          <w14:textFill>
            <w14:solidFill>
              <w14:schemeClr w14:val="tx1"/>
            </w14:solidFill>
          </w14:textFill>
        </w:rPr>
      </w:pPr>
      <w:bookmarkStart w:id="4197" w:name="_Toc461123038"/>
      <w:bookmarkStart w:id="4198" w:name="_Toc277917680"/>
      <w:bookmarkStart w:id="4199" w:name="_Toc464152010"/>
      <w:bookmarkStart w:id="4200" w:name="_Toc276715118"/>
      <w:bookmarkStart w:id="4201" w:name="_Toc461122719"/>
      <w:r>
        <w:rPr>
          <w:rFonts w:hint="eastAsia"/>
          <w:color w:val="000000" w:themeColor="text1"/>
          <w:szCs w:val="21"/>
          <w14:textFill>
            <w14:solidFill>
              <w14:schemeClr w14:val="tx1"/>
            </w14:solidFill>
          </w14:textFill>
        </w:rPr>
        <w:t>三、违约责任</w:t>
      </w:r>
      <w:bookmarkEnd w:id="4197"/>
      <w:bookmarkEnd w:id="4198"/>
      <w:bookmarkEnd w:id="4199"/>
      <w:bookmarkEnd w:id="4200"/>
      <w:bookmarkEnd w:id="4201"/>
    </w:p>
    <w:p>
      <w:pPr>
        <w:snapToGrid w:val="0"/>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如因甲方或乙方违约造成安全</w:t>
      </w:r>
      <w:r>
        <w:rPr>
          <w:color w:val="000000" w:themeColor="text1"/>
          <w:szCs w:val="21"/>
          <w14:textFill>
            <w14:solidFill>
              <w14:schemeClr w14:val="tx1"/>
            </w14:solidFill>
          </w14:textFill>
        </w:rPr>
        <w:t>生产</w:t>
      </w:r>
      <w:r>
        <w:rPr>
          <w:rFonts w:hint="eastAsia"/>
          <w:color w:val="000000" w:themeColor="text1"/>
          <w:szCs w:val="21"/>
          <w14:textFill>
            <w14:solidFill>
              <w14:schemeClr w14:val="tx1"/>
            </w14:solidFill>
          </w14:textFill>
        </w:rPr>
        <w:t>事故，将依法追究责任。</w:t>
      </w:r>
    </w:p>
    <w:p>
      <w:pPr>
        <w:spacing w:line="400" w:lineRule="exact"/>
        <w:rPr>
          <w:color w:val="000000" w:themeColor="text1"/>
          <w:szCs w:val="21"/>
          <w14:textFill>
            <w14:solidFill>
              <w14:schemeClr w14:val="tx1"/>
            </w14:solidFill>
          </w14:textFill>
        </w:rPr>
      </w:pPr>
      <w:bookmarkStart w:id="4202" w:name="_Toc464152011"/>
      <w:bookmarkStart w:id="4203" w:name="_Toc277917681"/>
      <w:bookmarkStart w:id="4204" w:name="_Toc461122720"/>
      <w:bookmarkStart w:id="4205" w:name="_Toc276715119"/>
      <w:bookmarkStart w:id="4206" w:name="_Toc461123039"/>
      <w:r>
        <w:rPr>
          <w:rFonts w:hint="eastAsia"/>
          <w:color w:val="000000" w:themeColor="text1"/>
          <w:szCs w:val="21"/>
          <w14:textFill>
            <w14:solidFill>
              <w14:schemeClr w14:val="tx1"/>
            </w14:solidFill>
          </w14:textFill>
        </w:rPr>
        <w:t>四、其他</w:t>
      </w:r>
      <w:bookmarkEnd w:id="4202"/>
      <w:bookmarkEnd w:id="4203"/>
      <w:bookmarkEnd w:id="4204"/>
      <w:bookmarkEnd w:id="4205"/>
      <w:bookmarkEnd w:id="4206"/>
    </w:p>
    <w:p>
      <w:pPr>
        <w:snapToGrid w:val="0"/>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本协议正本一式</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份，甲乙双方各执一份；副本</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份，甲乙双方各执</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份。</w:t>
      </w:r>
    </w:p>
    <w:p>
      <w:pPr>
        <w:snapToGrid w:val="0"/>
        <w:spacing w:line="400" w:lineRule="exact"/>
        <w:ind w:firstLine="420" w:firstLineChars="200"/>
        <w:rPr>
          <w:color w:val="000000" w:themeColor="text1"/>
          <w:spacing w:val="-10"/>
          <w:szCs w:val="21"/>
          <w14:textFill>
            <w14:solidFill>
              <w14:schemeClr w14:val="tx1"/>
            </w14:solidFill>
          </w14:textFill>
        </w:rPr>
      </w:pPr>
      <w:bookmarkStart w:id="4207" w:name="_Toc276715120"/>
      <w:bookmarkStart w:id="4208" w:name="_Toc277917682"/>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 xml:space="preserve">. </w:t>
      </w:r>
      <w:r>
        <w:rPr>
          <w:rFonts w:hint="eastAsia"/>
          <w:color w:val="000000" w:themeColor="text1"/>
          <w:spacing w:val="-10"/>
          <w:szCs w:val="21"/>
          <w14:textFill>
            <w14:solidFill>
              <w14:schemeClr w14:val="tx1"/>
            </w14:solidFill>
          </w14:textFill>
        </w:rPr>
        <w:t>本协议自甲乙双方法定代表人或其授权代理人签署并加盖公章后生效，全部工程初步验收后终止。</w:t>
      </w:r>
      <w:bookmarkEnd w:id="4207"/>
      <w:bookmarkEnd w:id="4208"/>
    </w:p>
    <w:p>
      <w:pPr>
        <w:snapToGrid w:val="0"/>
        <w:spacing w:line="400" w:lineRule="exact"/>
        <w:ind w:firstLine="380" w:firstLineChars="200"/>
        <w:rPr>
          <w:color w:val="000000" w:themeColor="text1"/>
          <w:spacing w:val="-10"/>
          <w:szCs w:val="21"/>
          <w14:textFill>
            <w14:solidFill>
              <w14:schemeClr w14:val="tx1"/>
            </w14:solidFill>
          </w14:textFill>
        </w:rPr>
      </w:pPr>
    </w:p>
    <w:p>
      <w:pPr>
        <w:snapToGrid w:val="0"/>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方：</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（盖单位章）乙</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方：</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w:t>
      </w:r>
    </w:p>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pPr>
        <w:spacing w:line="400" w:lineRule="exac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p>
    <w:p>
      <w:pPr>
        <w:tabs>
          <w:tab w:val="left" w:pos="1050"/>
        </w:tabs>
        <w:snapToGrid w:val="0"/>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p>
    <w:p>
      <w:pPr>
        <w:snapToGrid w:val="0"/>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p>
    <w:p>
      <w:pPr>
        <w:pStyle w:val="96"/>
        <w:snapToGrid w:val="0"/>
        <w:spacing w:line="400" w:lineRule="exact"/>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电子邮箱：</w:t>
      </w:r>
      <w:r>
        <w:rPr>
          <w:rFonts w:hint="eastAsia" w:eastAsia="宋体"/>
          <w:color w:val="000000" w:themeColor="text1"/>
          <w:sz w:val="21"/>
          <w:szCs w:val="21"/>
          <w:u w:val="single"/>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 xml:space="preserve">  电子邮箱：</w:t>
      </w:r>
      <w:r>
        <w:rPr>
          <w:rFonts w:hint="eastAsia" w:eastAsia="宋体"/>
          <w:color w:val="000000" w:themeColor="text1"/>
          <w:sz w:val="21"/>
          <w:szCs w:val="21"/>
          <w:u w:val="single"/>
          <w14:textFill>
            <w14:solidFill>
              <w14:schemeClr w14:val="tx1"/>
            </w14:solidFill>
          </w14:textFill>
        </w:rPr>
        <w:t xml:space="preserve">                             </w:t>
      </w:r>
    </w:p>
    <w:p>
      <w:pPr>
        <w:snapToGrid w:val="0"/>
        <w:spacing w:line="400" w:lineRule="exact"/>
        <w:rPr>
          <w:rFonts w:ascii="宋体" w:hAnsi="宋体"/>
          <w:color w:val="000000" w:themeColor="text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日    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日    期：</w:t>
      </w:r>
      <w:r>
        <w:rPr>
          <w:rFonts w:hint="eastAsia" w:ascii="宋体" w:hAnsi="宋体"/>
          <w:color w:val="000000" w:themeColor="text1"/>
          <w:szCs w:val="21"/>
          <w:u w:val="single"/>
          <w14:textFill>
            <w14:solidFill>
              <w14:schemeClr w14:val="tx1"/>
            </w14:solidFill>
          </w14:textFill>
        </w:rPr>
        <w:t xml:space="preserve">                             </w:t>
      </w:r>
    </w:p>
    <w:p>
      <w:pPr>
        <w:pStyle w:val="81"/>
        <w:rPr>
          <w:color w:val="000000" w:themeColor="text1"/>
          <w:sz w:val="32"/>
          <w:szCs w:val="32"/>
          <w14:textFill>
            <w14:solidFill>
              <w14:schemeClr w14:val="tx1"/>
            </w14:solidFill>
          </w14:textFill>
        </w:rPr>
      </w:pPr>
      <w:r>
        <w:rPr>
          <w:color w:val="000000" w:themeColor="text1"/>
          <w:sz w:val="28"/>
          <w:szCs w:val="28"/>
          <w14:textFill>
            <w14:solidFill>
              <w14:schemeClr w14:val="tx1"/>
            </w14:solidFill>
          </w14:textFill>
        </w:rPr>
        <w:br w:type="page"/>
      </w:r>
      <w:bookmarkEnd w:id="4179"/>
      <w:bookmarkEnd w:id="4180"/>
      <w:bookmarkEnd w:id="4181"/>
      <w:bookmarkEnd w:id="4182"/>
      <w:bookmarkEnd w:id="4183"/>
      <w:bookmarkEnd w:id="4184"/>
      <w:bookmarkEnd w:id="4185"/>
      <w:bookmarkEnd w:id="4186"/>
      <w:bookmarkStart w:id="4209" w:name="_Toc155842051"/>
      <w:bookmarkStart w:id="4210" w:name="_Toc519489307"/>
      <w:bookmarkStart w:id="4211" w:name="_Toc143603035"/>
      <w:bookmarkStart w:id="4212" w:name="_Toc2982"/>
      <w:bookmarkStart w:id="4213" w:name="_Toc161453144"/>
      <w:bookmarkStart w:id="4214" w:name="_Toc9463"/>
      <w:bookmarkStart w:id="4215" w:name="_Toc1733218160"/>
      <w:bookmarkStart w:id="4216" w:name="_Toc28974"/>
      <w:bookmarkStart w:id="4217" w:name="_Toc22802624"/>
      <w:bookmarkStart w:id="4218" w:name="_Toc1326399042"/>
      <w:bookmarkStart w:id="4219" w:name="_Toc684359525"/>
      <w:bookmarkStart w:id="4220" w:name="_Toc1824028397"/>
      <w:bookmarkStart w:id="4221" w:name="_Toc892364639"/>
      <w:bookmarkStart w:id="4222" w:name="_Toc1078042377"/>
      <w:bookmarkStart w:id="4223" w:name="_Toc210364865"/>
      <w:bookmarkStart w:id="4224" w:name="_Toc195508845"/>
      <w:bookmarkStart w:id="4225" w:name="_Toc210355541"/>
      <w:bookmarkStart w:id="4226" w:name="_Toc167266809"/>
      <w:bookmarkStart w:id="4227" w:name="_Toc336245922"/>
      <w:bookmarkStart w:id="4228" w:name="_Toc276715110"/>
      <w:bookmarkStart w:id="4229" w:name="_Toc210327679"/>
      <w:bookmarkStart w:id="4230" w:name="_Toc168287328"/>
      <w:r>
        <w:rPr>
          <w:rFonts w:hint="eastAsia"/>
          <w:color w:val="000000" w:themeColor="text1"/>
          <w14:textFill>
            <w14:solidFill>
              <w14:schemeClr w14:val="tx1"/>
            </w14:solidFill>
          </w14:textFill>
        </w:rPr>
        <w:t>附件</w:t>
      </w:r>
      <w:r>
        <w:rPr>
          <w:rFonts w:hint="eastAsia"/>
          <w:color w:val="000000" w:themeColor="text1"/>
          <w:lang w:val="en-US" w:eastAsia="zh-CN"/>
          <w14:textFill>
            <w14:solidFill>
              <w14:schemeClr w14:val="tx1"/>
            </w14:solidFill>
          </w14:textFill>
        </w:rPr>
        <w:t>五</w:t>
      </w:r>
      <w:r>
        <w:rPr>
          <w:rFonts w:hint="eastAsia"/>
          <w:color w:val="000000" w:themeColor="text1"/>
          <w14:textFill>
            <w14:solidFill>
              <w14:schemeClr w14:val="tx1"/>
            </w14:solidFill>
          </w14:textFill>
        </w:rPr>
        <w:t>：廉政协议书</w:t>
      </w:r>
      <w:bookmarkEnd w:id="4209"/>
      <w:bookmarkEnd w:id="4210"/>
      <w:bookmarkEnd w:id="4211"/>
      <w:bookmarkEnd w:id="4212"/>
      <w:bookmarkEnd w:id="4213"/>
      <w:bookmarkEnd w:id="4214"/>
      <w:bookmarkEnd w:id="4215"/>
      <w:bookmarkEnd w:id="4216"/>
      <w:bookmarkEnd w:id="4217"/>
      <w:bookmarkEnd w:id="4218"/>
      <w:bookmarkEnd w:id="4219"/>
      <w:bookmarkEnd w:id="4220"/>
      <w:bookmarkEnd w:id="4221"/>
      <w:bookmarkEnd w:id="4222"/>
    </w:p>
    <w:p>
      <w:pPr>
        <w:rPr>
          <w:rFonts w:ascii="Calibri" w:hAnsi="Calibri" w:eastAsia="宋体"/>
          <w:color w:val="000000" w:themeColor="text1"/>
          <w:szCs w:val="24"/>
          <w14:textFill>
            <w14:solidFill>
              <w14:schemeClr w14:val="tx1"/>
            </w14:solidFill>
          </w14:textFill>
        </w:rPr>
      </w:pPr>
    </w:p>
    <w:p>
      <w:pPr>
        <w:spacing w:line="40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廉政协议书</w:t>
      </w:r>
    </w:p>
    <w:p>
      <w:pPr>
        <w:spacing w:line="400" w:lineRule="exact"/>
        <w:rPr>
          <w:rFonts w:ascii="宋体" w:hAnsi="宋体" w:eastAsia="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发包人/（甲方）：</w:t>
      </w:r>
      <w:r>
        <w:rPr>
          <w:rFonts w:hint="eastAsia" w:ascii="宋体" w:hAnsi="宋体"/>
          <w:color w:val="000000" w:themeColor="text1"/>
          <w:szCs w:val="21"/>
          <w:u w:val="single"/>
          <w14:textFill>
            <w14:solidFill>
              <w14:schemeClr w14:val="tx1"/>
            </w14:solidFill>
          </w14:textFill>
        </w:rPr>
        <w:t xml:space="preserve">                           </w:t>
      </w:r>
    </w:p>
    <w:p>
      <w:pPr>
        <w:spacing w:line="400" w:lineRule="exac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承包人/（乙方）：</w:t>
      </w:r>
      <w:r>
        <w:rPr>
          <w:rFonts w:hint="eastAsia" w:ascii="宋体" w:hAnsi="宋体"/>
          <w:color w:val="000000" w:themeColor="text1"/>
          <w:szCs w:val="21"/>
          <w:u w:val="single"/>
          <w14:textFill>
            <w14:solidFill>
              <w14:schemeClr w14:val="tx1"/>
            </w14:solidFill>
          </w14:textFill>
        </w:rPr>
        <w:t xml:space="preserve">                           </w:t>
      </w:r>
    </w:p>
    <w:p>
      <w:pPr>
        <w:spacing w:line="400" w:lineRule="exac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工程项目名称：</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p>
      <w:pPr>
        <w:spacing w:line="400" w:lineRule="exac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工程项目地点：</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为加强铁路工程建设中的廉政建设，规范、约束甲乙双方的行为，防止违法、违纪和不廉洁问题的发生，保护双方合法权益，特订立本协议书。</w:t>
      </w:r>
    </w:p>
    <w:p>
      <w:pPr>
        <w:spacing w:line="400" w:lineRule="exact"/>
        <w:rPr>
          <w:rFonts w:ascii="宋体" w:hAnsi="宋体"/>
          <w:color w:val="000000" w:themeColor="text1"/>
          <w:szCs w:val="21"/>
          <w14:textFill>
            <w14:solidFill>
              <w14:schemeClr w14:val="tx1"/>
            </w14:solidFill>
          </w14:textFill>
        </w:rPr>
      </w:pPr>
      <w:bookmarkStart w:id="4231" w:name="_Toc461122722"/>
      <w:bookmarkStart w:id="4232" w:name="_Toc461123041"/>
      <w:bookmarkStart w:id="4233" w:name="_Toc464152013"/>
      <w:r>
        <w:rPr>
          <w:rFonts w:hint="eastAsia" w:ascii="宋体" w:hAnsi="宋体"/>
          <w:color w:val="000000" w:themeColor="text1"/>
          <w:szCs w:val="21"/>
          <w14:textFill>
            <w14:solidFill>
              <w14:schemeClr w14:val="tx1"/>
            </w14:solidFill>
          </w14:textFill>
        </w:rPr>
        <w:t>一、甲方（含甲方人员）义务</w:t>
      </w:r>
      <w:bookmarkEnd w:id="4231"/>
      <w:bookmarkEnd w:id="4232"/>
      <w:bookmarkEnd w:id="4233"/>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.不得接受乙方或向乙方索取或以借用为名占用乙方的任何财物；不得接受乙方的礼金、礼品和各种有价证券、支付凭证；不得接受乙方的任何奖金或其他经济利益。</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.不从乙方报销或支付应由本单位或个人承担的费用；不得接受乙方提供的宴请、旅游、健身、娱乐等活动安排；在婚丧喜庆等活动中不邀请乙方人员参加、不接受乙方的财物。</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.不得利用职务便利向乙方介绍或指定工程分包单位（或个人）、物资供应商；不得利用职务便利向乙方推销或指定使用物资设备等；不得借用、占用乙方车辆。</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.对无法拒绝的乙方及其个人所送的钱物，应在一个月内报告</w:t>
      </w:r>
      <w:r>
        <w:rPr>
          <w:rFonts w:ascii="宋体" w:hAnsi="宋体"/>
          <w:color w:val="000000" w:themeColor="text1"/>
          <w:szCs w:val="21"/>
          <w14:textFill>
            <w14:solidFill>
              <w14:schemeClr w14:val="tx1"/>
            </w14:solidFill>
          </w14:textFill>
        </w:rPr>
        <w:t>本单位</w:t>
      </w:r>
      <w:r>
        <w:rPr>
          <w:rFonts w:hint="eastAsia" w:ascii="宋体" w:hAnsi="宋体"/>
          <w:color w:val="000000" w:themeColor="text1"/>
          <w:szCs w:val="21"/>
          <w14:textFill>
            <w14:solidFill>
              <w14:schemeClr w14:val="tx1"/>
            </w14:solidFill>
          </w14:textFill>
        </w:rPr>
        <w:t>纪检监察组织</w:t>
      </w:r>
      <w:r>
        <w:rPr>
          <w:rFonts w:ascii="宋体" w:hAnsi="宋体"/>
          <w:color w:val="000000" w:themeColor="text1"/>
          <w:szCs w:val="21"/>
          <w14:textFill>
            <w14:solidFill>
              <w14:schemeClr w14:val="tx1"/>
            </w14:solidFill>
          </w14:textFill>
        </w:rPr>
        <w:t>（联系电话：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，并及时退还乙方或上缴纪检监察组织。</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.对乙方提供的有关违法、违纪和不廉洁问题信息，应及时调查处理并反馈结果。</w:t>
      </w:r>
    </w:p>
    <w:p>
      <w:pPr>
        <w:spacing w:line="400" w:lineRule="exact"/>
        <w:rPr>
          <w:rFonts w:ascii="宋体" w:hAnsi="宋体"/>
          <w:color w:val="000000" w:themeColor="text1"/>
          <w:szCs w:val="21"/>
          <w14:textFill>
            <w14:solidFill>
              <w14:schemeClr w14:val="tx1"/>
            </w14:solidFill>
          </w14:textFill>
        </w:rPr>
      </w:pPr>
      <w:bookmarkStart w:id="4234" w:name="_Toc464152014"/>
      <w:bookmarkStart w:id="4235" w:name="_Toc461123042"/>
      <w:bookmarkStart w:id="4236" w:name="_Toc461122723"/>
      <w:r>
        <w:rPr>
          <w:rFonts w:hint="eastAsia" w:ascii="宋体" w:hAnsi="宋体"/>
          <w:color w:val="000000" w:themeColor="text1"/>
          <w:szCs w:val="21"/>
          <w14:textFill>
            <w14:solidFill>
              <w14:schemeClr w14:val="tx1"/>
            </w14:solidFill>
          </w14:textFill>
        </w:rPr>
        <w:t>二、乙方（含乙方人员）义务</w:t>
      </w:r>
      <w:bookmarkEnd w:id="4234"/>
      <w:bookmarkEnd w:id="4235"/>
      <w:bookmarkEnd w:id="4236"/>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 xml:space="preserve">.不得以任何形式向甲方行贿；不得向甲方送礼金、礼品和各种有价证券、支付凭证；不得向甲方赠送任何奖金或其他经济利益。 </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 xml:space="preserve">.不得为甲方报销或支付应由其单位或个人承担的费用；不向甲方提供宴请、旅游、健身、娱乐等活动；不参加甲方人员的婚丧喜庆等活动，不向甲方家庭成员及亲属赠送任何礼金、礼品。 </w:t>
      </w:r>
    </w:p>
    <w:p>
      <w:pPr>
        <w:spacing w:line="400" w:lineRule="exact"/>
        <w:ind w:firstLine="420" w:firstLineChars="200"/>
        <w:rPr>
          <w:rFonts w:ascii="宋体" w:hAnsi="宋体"/>
          <w:color w:val="000000" w:themeColor="text1"/>
          <w:szCs w:val="21"/>
          <w14:textFill>
            <w14:solidFill>
              <w14:schemeClr w14:val="tx1"/>
            </w14:solidFill>
          </w14:textFill>
        </w:rPr>
      </w:pPr>
      <w:bookmarkStart w:id="4237" w:name="_Toc464152015"/>
      <w:bookmarkStart w:id="4238" w:name="_Toc461123043"/>
      <w:bookmarkStart w:id="4239" w:name="_Toc461122724"/>
      <w:r>
        <w:rPr>
          <w:rFonts w:hint="eastAsia" w:ascii="Times New Roman" w:hAnsi="Times New Roman"/>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.不接受甲方介绍或指定的工程分包单位和物资供应商；不接受甲方推销或指定使用的物资设备，不向甲方无偿提供车辆等。</w:t>
      </w:r>
      <w:bookmarkEnd w:id="4237"/>
      <w:bookmarkEnd w:id="4238"/>
      <w:bookmarkEnd w:id="4239"/>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.对甲方及其个人索要钱物、介绍或指定工程分包单位和物资供应商、推销或指定使用物资设备、借用占用车辆等行为予以拒绝，并及时主动向本单位（本系统）纪检监察组织</w:t>
      </w:r>
      <w:r>
        <w:rPr>
          <w:rFonts w:ascii="宋体" w:hAnsi="宋体"/>
          <w:color w:val="000000" w:themeColor="text1"/>
          <w:szCs w:val="21"/>
          <w14:textFill>
            <w14:solidFill>
              <w14:schemeClr w14:val="tx1"/>
            </w14:solidFill>
          </w14:textFill>
        </w:rPr>
        <w:t>（联系电话：</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）及甲方的</w:t>
      </w:r>
      <w:r>
        <w:rPr>
          <w:rFonts w:hint="eastAsia" w:ascii="宋体" w:hAnsi="宋体"/>
          <w:color w:val="000000" w:themeColor="text1"/>
          <w:szCs w:val="21"/>
          <w14:textFill>
            <w14:solidFill>
              <w14:schemeClr w14:val="tx1"/>
            </w14:solidFill>
          </w14:textFill>
        </w:rPr>
        <w:t>纪检监察组织报告。</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.对甲方提供的有关违法、违纪和不廉洁问题信息，应及时调查处理并反馈结果。</w:t>
      </w:r>
    </w:p>
    <w:p>
      <w:pPr>
        <w:spacing w:line="400" w:lineRule="exact"/>
        <w:rPr>
          <w:rFonts w:ascii="宋体" w:hAnsi="宋体"/>
          <w:color w:val="000000" w:themeColor="text1"/>
          <w:szCs w:val="21"/>
          <w14:textFill>
            <w14:solidFill>
              <w14:schemeClr w14:val="tx1"/>
            </w14:solidFill>
          </w14:textFill>
        </w:rPr>
      </w:pPr>
      <w:bookmarkStart w:id="4240" w:name="_Toc464152016"/>
      <w:bookmarkStart w:id="4241" w:name="_Toc461122725"/>
      <w:bookmarkStart w:id="4242" w:name="_Toc461123044"/>
      <w:r>
        <w:rPr>
          <w:rFonts w:hint="eastAsia" w:ascii="宋体" w:hAnsi="宋体"/>
          <w:color w:val="000000" w:themeColor="text1"/>
          <w:szCs w:val="21"/>
          <w14:textFill>
            <w14:solidFill>
              <w14:schemeClr w14:val="tx1"/>
            </w14:solidFill>
          </w14:textFill>
        </w:rPr>
        <w:t>三、违约责任</w:t>
      </w:r>
      <w:bookmarkEnd w:id="4240"/>
      <w:bookmarkEnd w:id="4241"/>
      <w:bookmarkEnd w:id="4242"/>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甲乙双方不履行各自义务，构成犯罪和违纪的，由司法机关和有关纪检监察部门按管辖依法依纪处理，所认定的事实和处理结果作为承担下列约定违约责任的依据。</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.甲方向乙方索贿，甲方向乙方支付违约金</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元（数额由双方约定），乙方主动向甲方行贿，乙方向甲方支付违约金</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元。造成的直接经济损失，由采取主动行为先行违反义务一方承担。</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.甲方向乙方索要或主动要求乙方提供甲方第</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2项义务所列钱物和活动，向乙方支付违约金</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元；乙方主动向甲方赠送、提供乙方第</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2项义务所列钱物和活动，向甲方支付违约金</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.双方违反协议约定的各自第3项义务，经查证属实的，采取主动行为先行违反义务一方向对方支付违约金</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.双方不履行协议约定1-3项义务的，应将责任人调离本项目并按规定予以处理。</w:t>
      </w:r>
    </w:p>
    <w:p>
      <w:pPr>
        <w:spacing w:line="400" w:lineRule="exact"/>
        <w:rPr>
          <w:rFonts w:ascii="宋体" w:hAnsi="宋体"/>
          <w:color w:val="000000" w:themeColor="text1"/>
          <w:szCs w:val="21"/>
          <w14:textFill>
            <w14:solidFill>
              <w14:schemeClr w14:val="tx1"/>
            </w14:solidFill>
          </w14:textFill>
        </w:rPr>
      </w:pPr>
      <w:bookmarkStart w:id="4243" w:name="_Toc464152017"/>
      <w:bookmarkStart w:id="4244" w:name="_Toc461123045"/>
      <w:bookmarkStart w:id="4245" w:name="_Toc461122726"/>
      <w:r>
        <w:rPr>
          <w:rFonts w:hint="eastAsia" w:ascii="宋体" w:hAnsi="宋体"/>
          <w:color w:val="000000" w:themeColor="text1"/>
          <w:szCs w:val="21"/>
          <w14:textFill>
            <w14:solidFill>
              <w14:schemeClr w14:val="tx1"/>
            </w14:solidFill>
          </w14:textFill>
        </w:rPr>
        <w:t>四、违约责任追究</w:t>
      </w:r>
      <w:bookmarkEnd w:id="4243"/>
      <w:bookmarkEnd w:id="4244"/>
      <w:bookmarkEnd w:id="4245"/>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.甲乙双方自觉履行本协议并互相监督，一方不履行协议的，另一方有权利和义务进行举报。</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一方主动举报另一方，举报方不承担上述约定的违约责任，全部由被举报方承担，但不免除各自应负的法纪责任。</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.由于双方单位或工作人员个人行为造成违约的，双方单位承担上述约定的违约责任。</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.双方在履行协议中发生争议，一方有权向对方上级单位主管部门和纪检监察部门反映情况并要求帮助解决争议。</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4</w:t>
      </w:r>
      <w:r>
        <w:rPr>
          <w:rFonts w:hint="eastAsia" w:ascii="宋体" w:hAnsi="宋体"/>
          <w:color w:val="000000" w:themeColor="text1"/>
          <w:szCs w:val="21"/>
          <w14:textFill>
            <w14:solidFill>
              <w14:schemeClr w14:val="tx1"/>
            </w14:solidFill>
          </w14:textFill>
        </w:rPr>
        <w:t>.违约方应在有关部门对不履行协议的行为做出处理或结论后</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天内向对方支付违约金。</w:t>
      </w:r>
    </w:p>
    <w:p>
      <w:pPr>
        <w:spacing w:line="40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双方有义务将有关责任人的责任追究情况通报对方。</w:t>
      </w:r>
    </w:p>
    <w:p>
      <w:pPr>
        <w:spacing w:line="400" w:lineRule="exact"/>
        <w:ind w:firstLine="420" w:firstLineChars="200"/>
        <w:rPr>
          <w:rFonts w:ascii="宋体" w:hAnsi="宋体"/>
          <w:color w:val="000000" w:themeColor="text1"/>
          <w:szCs w:val="21"/>
          <w14:textFill>
            <w14:solidFill>
              <w14:schemeClr w14:val="tx1"/>
            </w14:solidFill>
          </w14:textFill>
        </w:rPr>
      </w:pPr>
      <w:bookmarkStart w:id="4246" w:name="_Toc461122727"/>
      <w:bookmarkStart w:id="4247" w:name="_Toc461123046"/>
      <w:bookmarkStart w:id="4248" w:name="_Toc464152018"/>
      <w:r>
        <w:rPr>
          <w:rFonts w:hint="eastAsia" w:ascii="宋体" w:hAnsi="宋体"/>
          <w:color w:val="000000" w:themeColor="text1"/>
          <w:szCs w:val="21"/>
          <w14:textFill>
            <w14:solidFill>
              <w14:schemeClr w14:val="tx1"/>
            </w14:solidFill>
          </w14:textFill>
        </w:rPr>
        <w:t>五、本协议有效期为双方签署之日起至本工程项目竣工日期止。有效期内发生的违约事实，有效期后发现的适用本协议。</w:t>
      </w:r>
      <w:bookmarkEnd w:id="4246"/>
      <w:bookmarkEnd w:id="4247"/>
      <w:bookmarkEnd w:id="4248"/>
    </w:p>
    <w:p>
      <w:pPr>
        <w:spacing w:line="400" w:lineRule="exact"/>
        <w:ind w:firstLine="420" w:firstLineChars="200"/>
        <w:rPr>
          <w:rFonts w:ascii="宋体" w:hAnsi="宋体"/>
          <w:color w:val="000000" w:themeColor="text1"/>
          <w:szCs w:val="21"/>
          <w14:textFill>
            <w14:solidFill>
              <w14:schemeClr w14:val="tx1"/>
            </w14:solidFill>
          </w14:textFill>
        </w:rPr>
      </w:pPr>
      <w:bookmarkStart w:id="4249" w:name="_Toc461123047"/>
      <w:bookmarkStart w:id="4250" w:name="_Toc461122728"/>
      <w:bookmarkStart w:id="4251" w:name="_Toc464152019"/>
      <w:r>
        <w:rPr>
          <w:rFonts w:hint="eastAsia" w:ascii="宋体" w:hAnsi="宋体"/>
          <w:color w:val="000000" w:themeColor="text1"/>
          <w:szCs w:val="21"/>
          <w14:textFill>
            <w14:solidFill>
              <w14:schemeClr w14:val="tx1"/>
            </w14:solidFill>
          </w14:textFill>
        </w:rPr>
        <w:t>六、本协议是合同的组成部分，与合同具有同等法律效力。</w:t>
      </w:r>
      <w:bookmarkEnd w:id="4249"/>
      <w:bookmarkEnd w:id="4250"/>
      <w:bookmarkEnd w:id="4251"/>
    </w:p>
    <w:p>
      <w:pPr>
        <w:spacing w:line="400" w:lineRule="exact"/>
        <w:rPr>
          <w:rFonts w:ascii="宋体" w:hAnsi="宋体"/>
          <w:color w:val="000000" w:themeColor="text1"/>
          <w:sz w:val="24"/>
          <w:szCs w:val="21"/>
          <w14:textFill>
            <w14:solidFill>
              <w14:schemeClr w14:val="tx1"/>
            </w14:solidFill>
          </w14:textFill>
        </w:rPr>
      </w:pPr>
    </w:p>
    <w:p>
      <w:pPr>
        <w:snapToGrid w:val="0"/>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方：</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（盖单位章）乙</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方：</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w:t>
      </w:r>
    </w:p>
    <w:p>
      <w:pPr>
        <w:spacing w:line="400" w:lineRule="exac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pPr>
        <w:spacing w:line="400" w:lineRule="exac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p>
    <w:p>
      <w:pPr>
        <w:tabs>
          <w:tab w:val="left" w:pos="1050"/>
        </w:tabs>
        <w:snapToGrid w:val="0"/>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p>
    <w:p>
      <w:pPr>
        <w:snapToGrid w:val="0"/>
        <w:spacing w:line="400" w:lineRule="exact"/>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p>
    <w:p>
      <w:pPr>
        <w:pStyle w:val="96"/>
        <w:snapToGrid w:val="0"/>
        <w:spacing w:line="400" w:lineRule="exact"/>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电子邮箱：</w:t>
      </w:r>
      <w:r>
        <w:rPr>
          <w:rFonts w:hint="eastAsia" w:eastAsia="宋体"/>
          <w:color w:val="000000" w:themeColor="text1"/>
          <w:sz w:val="21"/>
          <w:szCs w:val="21"/>
          <w:u w:val="single"/>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 xml:space="preserve">  电子邮箱：</w:t>
      </w:r>
      <w:r>
        <w:rPr>
          <w:rFonts w:hint="eastAsia" w:eastAsia="宋体"/>
          <w:color w:val="000000" w:themeColor="text1"/>
          <w:sz w:val="21"/>
          <w:szCs w:val="21"/>
          <w:u w:val="single"/>
          <w14:textFill>
            <w14:solidFill>
              <w14:schemeClr w14:val="tx1"/>
            </w14:solidFill>
          </w14:textFill>
        </w:rPr>
        <w:t xml:space="preserve">                             </w:t>
      </w:r>
    </w:p>
    <w:p>
      <w:pPr>
        <w:snapToGrid w:val="0"/>
        <w:spacing w:line="400" w:lineRule="exact"/>
        <w:rPr>
          <w:rFonts w:ascii="宋体" w:hAnsi="宋体"/>
          <w:color w:val="000000" w:themeColor="text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日    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日    期：</w:t>
      </w:r>
      <w:r>
        <w:rPr>
          <w:rFonts w:hint="eastAsia" w:ascii="宋体" w:hAnsi="宋体"/>
          <w:color w:val="000000" w:themeColor="text1"/>
          <w:szCs w:val="21"/>
          <w:u w:val="single"/>
          <w14:textFill>
            <w14:solidFill>
              <w14:schemeClr w14:val="tx1"/>
            </w14:solidFill>
          </w14:textFill>
        </w:rPr>
        <w:t xml:space="preserve">                             </w:t>
      </w:r>
    </w:p>
    <w:bookmarkEnd w:id="4223"/>
    <w:bookmarkEnd w:id="4224"/>
    <w:bookmarkEnd w:id="4225"/>
    <w:bookmarkEnd w:id="4226"/>
    <w:bookmarkEnd w:id="4227"/>
    <w:bookmarkEnd w:id="4228"/>
    <w:bookmarkEnd w:id="4229"/>
    <w:bookmarkEnd w:id="4230"/>
    <w:p>
      <w:pPr>
        <w:pStyle w:val="81"/>
        <w:rPr>
          <w:color w:val="000000" w:themeColor="text1"/>
          <w14:textFill>
            <w14:solidFill>
              <w14:schemeClr w14:val="tx1"/>
            </w14:solidFill>
          </w14:textFill>
        </w:rPr>
      </w:pPr>
      <w:bookmarkStart w:id="4252" w:name="_Toc22802625"/>
      <w:bookmarkStart w:id="4253" w:name="_Toc15471"/>
      <w:bookmarkStart w:id="4254" w:name="_Toc519489304"/>
      <w:bookmarkStart w:id="4255" w:name="_Toc195508846"/>
      <w:bookmarkStart w:id="4256" w:name="_Toc336245923"/>
      <w:bookmarkStart w:id="4257" w:name="_Toc167266810"/>
      <w:bookmarkStart w:id="4258" w:name="_Toc210327680"/>
      <w:bookmarkStart w:id="4259" w:name="_Toc210364866"/>
      <w:bookmarkStart w:id="4260" w:name="_Toc210355542"/>
      <w:bookmarkStart w:id="4261" w:name="_Toc168287329"/>
      <w:bookmarkStart w:id="4262" w:name="_Toc276715111"/>
      <w:r>
        <w:rPr>
          <w:rFonts w:hint="eastAsia"/>
          <w:color w:val="000000" w:themeColor="text1"/>
          <w14:textFill>
            <w14:solidFill>
              <w14:schemeClr w14:val="tx1"/>
            </w14:solidFill>
          </w14:textFill>
        </w:rPr>
        <w:br w:type="page"/>
      </w:r>
    </w:p>
    <w:p>
      <w:pPr>
        <w:pStyle w:val="81"/>
        <w:rPr>
          <w:color w:val="000000" w:themeColor="text1"/>
          <w14:textFill>
            <w14:solidFill>
              <w14:schemeClr w14:val="tx1"/>
            </w14:solidFill>
          </w14:textFill>
        </w:rPr>
      </w:pPr>
      <w:bookmarkStart w:id="4263" w:name="_Toc27432"/>
      <w:bookmarkStart w:id="4264" w:name="_Toc58137881"/>
      <w:bookmarkStart w:id="4265" w:name="_Toc5235"/>
      <w:bookmarkStart w:id="4266" w:name="_Toc1481351515"/>
      <w:bookmarkStart w:id="4267" w:name="_Toc653931137"/>
      <w:bookmarkStart w:id="4268" w:name="_Toc857567935"/>
      <w:bookmarkStart w:id="4269" w:name="_Toc674694096"/>
      <w:bookmarkStart w:id="4270" w:name="_Toc577807882"/>
      <w:r>
        <w:rPr>
          <w:rFonts w:hint="eastAsia"/>
          <w:color w:val="000000" w:themeColor="text1"/>
          <w14:textFill>
            <w14:solidFill>
              <w14:schemeClr w14:val="tx1"/>
            </w14:solidFill>
          </w14:textFill>
        </w:rPr>
        <w:t>附件</w:t>
      </w:r>
      <w:r>
        <w:rPr>
          <w:rFonts w:hint="eastAsia"/>
          <w:color w:val="000000" w:themeColor="text1"/>
          <w:lang w:val="en-US" w:eastAsia="zh-CN"/>
          <w14:textFill>
            <w14:solidFill>
              <w14:schemeClr w14:val="tx1"/>
            </w14:solidFill>
          </w14:textFill>
        </w:rPr>
        <w:t>六</w:t>
      </w:r>
      <w:r>
        <w:rPr>
          <w:rFonts w:hint="eastAsia"/>
          <w:color w:val="000000" w:themeColor="text1"/>
          <w14:textFill>
            <w14:solidFill>
              <w14:schemeClr w14:val="tx1"/>
            </w14:solidFill>
          </w14:textFill>
        </w:rPr>
        <w:t>：甲供材料设备一览表</w:t>
      </w:r>
      <w:bookmarkEnd w:id="4252"/>
      <w:bookmarkEnd w:id="4253"/>
      <w:bookmarkEnd w:id="4254"/>
      <w:bookmarkEnd w:id="4263"/>
      <w:bookmarkEnd w:id="4264"/>
      <w:bookmarkEnd w:id="4265"/>
      <w:bookmarkEnd w:id="4266"/>
      <w:bookmarkEnd w:id="4267"/>
      <w:bookmarkEnd w:id="4268"/>
      <w:bookmarkEnd w:id="4269"/>
      <w:bookmarkEnd w:id="4270"/>
    </w:p>
    <w:p>
      <w:pPr>
        <w:spacing w:before="100" w:after="100" w:line="360" w:lineRule="exact"/>
        <w:jc w:val="center"/>
        <w:rPr>
          <w:rFonts w:ascii="Calibri" w:hAnsi="Calibri"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甲供材料设备一览表</w:t>
      </w:r>
    </w:p>
    <w:p>
      <w:pPr>
        <w:snapToGrid w:val="0"/>
        <w:spacing w:line="400" w:lineRule="exact"/>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标段：　　　　　　　　　　　　　　　　　　　　　　　　　　　　第      页共     页</w:t>
      </w:r>
    </w:p>
    <w:tbl>
      <w:tblPr>
        <w:tblStyle w:val="60"/>
        <w:tblW w:w="8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5"/>
        <w:gridCol w:w="2182"/>
        <w:gridCol w:w="877"/>
        <w:gridCol w:w="877"/>
        <w:gridCol w:w="877"/>
        <w:gridCol w:w="878"/>
        <w:gridCol w:w="877"/>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材料设备</w:t>
            </w:r>
          </w:p>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规格</w:t>
            </w:r>
          </w:p>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型号</w:t>
            </w: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单位</w:t>
            </w: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单价</w:t>
            </w: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送达</w:t>
            </w:r>
          </w:p>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地点</w:t>
            </w: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7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2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8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c>
          <w:tcPr>
            <w:tcW w:w="139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cs="Times New Roman"/>
                <w:color w:val="000000" w:themeColor="text1"/>
                <w:szCs w:val="21"/>
                <w14:textFill>
                  <w14:solidFill>
                    <w14:schemeClr w14:val="tx1"/>
                  </w14:solidFill>
                </w14:textFill>
              </w:rPr>
            </w:pPr>
          </w:p>
        </w:tc>
      </w:tr>
    </w:tbl>
    <w:p>
      <w:pPr>
        <w:snapToGrid w:val="0"/>
        <w:spacing w:line="400" w:lineRule="exact"/>
        <w:rPr>
          <w:rFonts w:ascii="Calibri" w:hAnsi="Calibri" w:cs="Times New Roman"/>
          <w:color w:val="000000" w:themeColor="text1"/>
          <w:szCs w:val="21"/>
          <w14:textFill>
            <w14:solidFill>
              <w14:schemeClr w14:val="tx1"/>
            </w14:solidFill>
          </w14:textFill>
        </w:rPr>
      </w:pPr>
    </w:p>
    <w:p>
      <w:pPr>
        <w:snapToGrid w:val="0"/>
        <w:spacing w:line="400" w:lineRule="exact"/>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制表人：                    复核人：                    负责人：</w:t>
      </w:r>
    </w:p>
    <w:p>
      <w:pPr>
        <w:snapToGrid w:val="0"/>
        <w:spacing w:line="400" w:lineRule="exact"/>
        <w:ind w:firstLine="1890" w:firstLineChars="900"/>
        <w:jc w:val="right"/>
        <w:rPr>
          <w:color w:val="000000" w:themeColor="text1"/>
          <w:szCs w:val="21"/>
          <w14:textFill>
            <w14:solidFill>
              <w14:schemeClr w14:val="tx1"/>
            </w14:solidFill>
          </w14:textFill>
        </w:rPr>
      </w:pP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pPr>
        <w:pStyle w:val="81"/>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bookmarkEnd w:id="4255"/>
      <w:bookmarkEnd w:id="4256"/>
      <w:bookmarkEnd w:id="4257"/>
      <w:bookmarkEnd w:id="4258"/>
      <w:bookmarkEnd w:id="4259"/>
      <w:bookmarkEnd w:id="4260"/>
      <w:bookmarkEnd w:id="4261"/>
      <w:bookmarkEnd w:id="4262"/>
      <w:bookmarkStart w:id="4271" w:name="_Toc519489305"/>
      <w:bookmarkStart w:id="4272" w:name="_Toc1604848868"/>
      <w:bookmarkStart w:id="4273" w:name="_Toc1957604599"/>
      <w:bookmarkStart w:id="4274" w:name="_Toc301574765"/>
      <w:bookmarkStart w:id="4275" w:name="_Toc22802626"/>
      <w:bookmarkStart w:id="4276" w:name="_Toc18537"/>
      <w:bookmarkStart w:id="4277" w:name="_Toc28561"/>
      <w:bookmarkStart w:id="4278" w:name="_Toc28420"/>
      <w:bookmarkStart w:id="4279" w:name="_Toc1434304921"/>
      <w:bookmarkStart w:id="4280" w:name="_Toc383935861"/>
      <w:bookmarkStart w:id="4281" w:name="_Toc2086434050"/>
      <w:r>
        <w:rPr>
          <w:rFonts w:hint="eastAsia"/>
          <w:color w:val="000000" w:themeColor="text1"/>
          <w14:textFill>
            <w14:solidFill>
              <w14:schemeClr w14:val="tx1"/>
            </w14:solidFill>
          </w14:textFill>
        </w:rPr>
        <w:t>附件</w:t>
      </w:r>
      <w:r>
        <w:rPr>
          <w:rFonts w:hint="eastAsia"/>
          <w:color w:val="000000" w:themeColor="text1"/>
          <w:lang w:val="en-US" w:eastAsia="zh-CN"/>
          <w14:textFill>
            <w14:solidFill>
              <w14:schemeClr w14:val="tx1"/>
            </w14:solidFill>
          </w14:textFill>
        </w:rPr>
        <w:t>七</w:t>
      </w:r>
      <w:r>
        <w:rPr>
          <w:rFonts w:hint="eastAsia"/>
          <w:color w:val="000000" w:themeColor="text1"/>
          <w14:textFill>
            <w14:solidFill>
              <w14:schemeClr w14:val="tx1"/>
            </w14:solidFill>
          </w14:textFill>
        </w:rPr>
        <w:t>：工程质量保修协议书</w:t>
      </w:r>
      <w:bookmarkEnd w:id="4271"/>
      <w:bookmarkEnd w:id="4272"/>
      <w:bookmarkEnd w:id="4273"/>
      <w:bookmarkEnd w:id="4274"/>
      <w:bookmarkEnd w:id="4275"/>
      <w:bookmarkEnd w:id="4276"/>
      <w:bookmarkEnd w:id="4277"/>
      <w:bookmarkEnd w:id="4278"/>
      <w:bookmarkEnd w:id="4279"/>
      <w:bookmarkEnd w:id="4280"/>
      <w:bookmarkEnd w:id="4281"/>
    </w:p>
    <w:p>
      <w:pPr>
        <w:rPr>
          <w:rFonts w:ascii="Calibri" w:hAnsi="Calibri" w:eastAsia="宋体"/>
          <w:color w:val="000000" w:themeColor="text1"/>
          <w:szCs w:val="24"/>
          <w14:textFill>
            <w14:solidFill>
              <w14:schemeClr w14:val="tx1"/>
            </w14:solidFill>
          </w14:textFill>
        </w:rPr>
      </w:pPr>
    </w:p>
    <w:p>
      <w:pPr>
        <w:spacing w:line="400" w:lineRule="exact"/>
        <w:jc w:val="center"/>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工程质量保修协议书</w:t>
      </w:r>
    </w:p>
    <w:p>
      <w:pPr>
        <w:spacing w:line="400" w:lineRule="exact"/>
        <w:jc w:val="center"/>
        <w:rPr>
          <w:rFonts w:eastAsia="黑体"/>
          <w:color w:val="000000" w:themeColor="text1"/>
          <w:sz w:val="32"/>
          <w:szCs w:val="32"/>
          <w14:textFill>
            <w14:solidFill>
              <w14:schemeClr w14:val="tx1"/>
            </w14:solidFill>
          </w14:textFill>
        </w:rPr>
      </w:pPr>
    </w:p>
    <w:p>
      <w:pPr>
        <w:spacing w:line="400" w:lineRule="exact"/>
        <w:rPr>
          <w:rFonts w:eastAsia="宋体"/>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发包人（全称）：</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承包人（全称）：</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根据《中华人民共和国合同法》、《中华人民共和国建筑法》、《中华人民共和国铁路法》和《建设工程质量管理条例》，经双方协商一致，对</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w:t>
      </w:r>
      <w:r>
        <w:rPr>
          <w:rFonts w:hint="eastAsia"/>
          <w:color w:val="000000" w:themeColor="text1"/>
          <w:szCs w:val="21"/>
          <w14:textFill>
            <w14:solidFill>
              <w14:schemeClr w14:val="tx1"/>
            </w14:solidFill>
          </w14:textFill>
        </w:rPr>
        <w:t>项目名称）第</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（标段名称）</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（起讫里程范围）工程签订工程质量保修</w:t>
      </w:r>
      <w:r>
        <w:rPr>
          <w:rFonts w:hint="eastAsia"/>
          <w:iCs/>
          <w:color w:val="000000" w:themeColor="text1"/>
          <w:szCs w:val="21"/>
          <w14:textFill>
            <w14:solidFill>
              <w14:schemeClr w14:val="tx1"/>
            </w14:solidFill>
          </w14:textFill>
        </w:rPr>
        <w:t>协议</w:t>
      </w:r>
      <w:r>
        <w:rPr>
          <w:rFonts w:hint="eastAsia"/>
          <w:color w:val="000000" w:themeColor="text1"/>
          <w:szCs w:val="21"/>
          <w14:textFill>
            <w14:solidFill>
              <w14:schemeClr w14:val="tx1"/>
            </w14:solidFill>
          </w14:textFill>
        </w:rPr>
        <w:t>书。</w:t>
      </w:r>
    </w:p>
    <w:p>
      <w:pPr>
        <w:spacing w:line="40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一、工程质量保修范围和内容</w:t>
      </w:r>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承包人在质量保修期内，按照有关法律、法规、规章规定和双方约定，承担本工程质量保修责任。</w:t>
      </w:r>
    </w:p>
    <w:p>
      <w:pPr>
        <w:spacing w:line="400" w:lineRule="exact"/>
        <w:ind w:firstLine="420" w:firstLineChars="200"/>
        <w:rPr>
          <w:color w:val="000000" w:themeColor="text1"/>
          <w:szCs w:val="21"/>
          <w:u w:val="single"/>
          <w14:textFill>
            <w14:solidFill>
              <w14:schemeClr w14:val="tx1"/>
            </w14:solidFill>
          </w14:textFill>
        </w:rPr>
      </w:pPr>
      <w:r>
        <w:rPr>
          <w:color w:val="000000" w:themeColor="text1"/>
          <w:szCs w:val="21"/>
          <w14:textFill>
            <w14:solidFill>
              <w14:schemeClr w14:val="tx1"/>
            </w14:solidFill>
          </w14:textFill>
        </w:rPr>
        <w:t>工程</w:t>
      </w:r>
      <w:r>
        <w:rPr>
          <w:rFonts w:hint="eastAsia"/>
          <w:color w:val="000000" w:themeColor="text1"/>
          <w:szCs w:val="21"/>
          <w14:textFill>
            <w14:solidFill>
              <w14:schemeClr w14:val="tx1"/>
            </w14:solidFill>
          </w14:textFill>
        </w:rPr>
        <w:t>质量保修范围包括</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工程，以及双方约定的其他项目。具体保修的</w:t>
      </w:r>
      <w:r>
        <w:rPr>
          <w:color w:val="000000" w:themeColor="text1"/>
          <w:szCs w:val="21"/>
          <w14:textFill>
            <w14:solidFill>
              <w14:schemeClr w14:val="tx1"/>
            </w14:solidFill>
          </w14:textFill>
        </w:rPr>
        <w:t>工程</w:t>
      </w:r>
      <w:r>
        <w:rPr>
          <w:rFonts w:hint="eastAsia"/>
          <w:color w:val="000000" w:themeColor="text1"/>
          <w:szCs w:val="21"/>
          <w14:textFill>
            <w14:solidFill>
              <w14:schemeClr w14:val="tx1"/>
            </w14:solidFill>
          </w14:textFill>
        </w:rPr>
        <w:t>内容双方约定如下：</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400" w:lineRule="exact"/>
        <w:rPr>
          <w:color w:val="000000" w:themeColor="text1"/>
          <w:szCs w:val="21"/>
          <w14:textFill>
            <w14:solidFill>
              <w14:schemeClr w14:val="tx1"/>
            </w14:solidFill>
          </w14:textFill>
        </w:rPr>
      </w:pPr>
      <w:bookmarkStart w:id="4282" w:name="_Toc461123031"/>
      <w:bookmarkStart w:id="4283" w:name="_Toc461122713"/>
      <w:bookmarkStart w:id="4284" w:name="_Toc464152003"/>
      <w:r>
        <w:rPr>
          <w:rFonts w:hint="eastAsia"/>
          <w:color w:val="000000" w:themeColor="text1"/>
          <w:szCs w:val="21"/>
          <w14:textFill>
            <w14:solidFill>
              <w14:schemeClr w14:val="tx1"/>
            </w14:solidFill>
          </w14:textFill>
        </w:rPr>
        <w:t>二、质量保修期</w:t>
      </w:r>
      <w:bookmarkEnd w:id="4282"/>
      <w:bookmarkEnd w:id="4283"/>
      <w:bookmarkEnd w:id="4284"/>
    </w:p>
    <w:p>
      <w:pPr>
        <w:spacing w:line="400" w:lineRule="exact"/>
        <w:ind w:firstLine="420" w:firstLineChars="200"/>
        <w:rPr>
          <w:color w:val="000000" w:themeColor="text1"/>
          <w:szCs w:val="21"/>
          <w14:textFill>
            <w14:solidFill>
              <w14:schemeClr w14:val="tx1"/>
            </w14:solidFill>
          </w14:textFill>
        </w:rPr>
      </w:pPr>
      <w:bookmarkStart w:id="4285" w:name="_Toc277917675"/>
      <w:bookmarkStart w:id="4286" w:name="_Toc276715112"/>
      <w:r>
        <w:rPr>
          <w:rFonts w:hint="eastAsia" w:cs="宋体"/>
          <w:snapToGrid w:val="0"/>
          <w:color w:val="000000" w:themeColor="text1"/>
          <w:kern w:val="0"/>
          <w14:textFill>
            <w14:solidFill>
              <w14:schemeClr w14:val="tx1"/>
            </w14:solidFill>
          </w14:textFill>
        </w:rPr>
        <w:t>工程</w:t>
      </w:r>
      <w:r>
        <w:rPr>
          <w:rFonts w:hint="eastAsia"/>
          <w:color w:val="000000" w:themeColor="text1"/>
          <w:szCs w:val="21"/>
          <w14:textFill>
            <w14:solidFill>
              <w14:schemeClr w14:val="tx1"/>
            </w14:solidFill>
          </w14:textFill>
        </w:rPr>
        <w:t>质量</w:t>
      </w:r>
      <w:r>
        <w:rPr>
          <w:rFonts w:hint="eastAsia" w:cs="宋体"/>
          <w:snapToGrid w:val="0"/>
          <w:color w:val="000000" w:themeColor="text1"/>
          <w:kern w:val="0"/>
          <w14:textFill>
            <w14:solidFill>
              <w14:schemeClr w14:val="tx1"/>
            </w14:solidFill>
          </w14:textFill>
        </w:rPr>
        <w:t>保修期</w:t>
      </w:r>
      <w:r>
        <w:rPr>
          <w:rFonts w:hint="eastAsia"/>
          <w:color w:val="000000" w:themeColor="text1"/>
          <w:szCs w:val="21"/>
          <w14:textFill>
            <w14:solidFill>
              <w14:schemeClr w14:val="tx1"/>
            </w14:solidFill>
          </w14:textFill>
        </w:rPr>
        <w:t>自工程竣工验收合格之日起计算</w:t>
      </w:r>
      <w:r>
        <w:rPr>
          <w:color w:val="000000" w:themeColor="text1"/>
          <w:szCs w:val="21"/>
          <w14:textFill>
            <w14:solidFill>
              <w14:schemeClr w14:val="tx1"/>
            </w14:solidFill>
          </w14:textFill>
        </w:rPr>
        <w:t>，各项工程的保修期限具体为：</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400" w:lineRule="exact"/>
        <w:ind w:firstLine="420" w:firstLineChars="200"/>
        <w:rPr>
          <w:color w:val="000000" w:themeColor="text1"/>
          <w:szCs w:val="21"/>
          <w14:textFill>
            <w14:solidFill>
              <w14:schemeClr w14:val="tx1"/>
            </w14:solidFill>
          </w14:textFill>
        </w:rPr>
      </w:pPr>
      <w:r>
        <w:rPr>
          <w:rFonts w:hint="eastAsia" w:cs="宋体"/>
          <w:snapToGrid w:val="0"/>
          <w:color w:val="000000" w:themeColor="text1"/>
          <w:kern w:val="0"/>
          <w14:textFill>
            <w14:solidFill>
              <w14:schemeClr w14:val="tx1"/>
            </w14:solidFill>
          </w14:textFill>
        </w:rPr>
        <w:t>承包人及其人员对工程质量终身负责</w:t>
      </w:r>
      <w:r>
        <w:rPr>
          <w:rFonts w:hint="eastAsia"/>
          <w:color w:val="000000" w:themeColor="text1"/>
          <w:szCs w:val="21"/>
          <w14:textFill>
            <w14:solidFill>
              <w14:schemeClr w14:val="tx1"/>
            </w14:solidFill>
          </w14:textFill>
        </w:rPr>
        <w:t>。</w:t>
      </w:r>
    </w:p>
    <w:p>
      <w:pPr>
        <w:spacing w:line="400" w:lineRule="exact"/>
        <w:rPr>
          <w:color w:val="000000" w:themeColor="text1"/>
          <w:szCs w:val="21"/>
          <w14:textFill>
            <w14:solidFill>
              <w14:schemeClr w14:val="tx1"/>
            </w14:solidFill>
          </w14:textFill>
        </w:rPr>
      </w:pPr>
      <w:bookmarkStart w:id="4287" w:name="_Toc461123032"/>
      <w:bookmarkStart w:id="4288" w:name="_Toc461122714"/>
      <w:bookmarkStart w:id="4289" w:name="_Toc464152004"/>
      <w:r>
        <w:rPr>
          <w:rFonts w:hint="eastAsia"/>
          <w:color w:val="000000" w:themeColor="text1"/>
          <w:szCs w:val="21"/>
          <w14:textFill>
            <w14:solidFill>
              <w14:schemeClr w14:val="tx1"/>
            </w14:solidFill>
          </w14:textFill>
        </w:rPr>
        <w:t>三、质量保修责任</w:t>
      </w:r>
      <w:bookmarkEnd w:id="4285"/>
      <w:bookmarkEnd w:id="4286"/>
      <w:bookmarkEnd w:id="4287"/>
      <w:bookmarkEnd w:id="4288"/>
      <w:bookmarkEnd w:id="4289"/>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属于保修范围、内容的项目，承包人应当在接到保修通知之日起</w:t>
      </w:r>
      <w:r>
        <w:rPr>
          <w:rFonts w:hint="eastAsia" w:ascii="Times New Roman" w:hAnsi="Times New Roman"/>
          <w:color w:val="000000" w:themeColor="text1"/>
          <w:szCs w:val="21"/>
          <w14:textFill>
            <w14:solidFill>
              <w14:schemeClr w14:val="tx1"/>
            </w14:solidFill>
          </w14:textFill>
        </w:rPr>
        <w:t>７</w:t>
      </w:r>
      <w:r>
        <w:rPr>
          <w:rFonts w:hint="eastAsia"/>
          <w:color w:val="000000" w:themeColor="text1"/>
          <w:szCs w:val="21"/>
          <w14:textFill>
            <w14:solidFill>
              <w14:schemeClr w14:val="tx1"/>
            </w14:solidFill>
          </w14:textFill>
        </w:rPr>
        <w:t>天内派人保修。承包人不在约定期限内派人修补的，发包人可以委托他人修补。</w:t>
      </w:r>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发生紧急抢修事故的，承包人在接到事故通知后，应当立即到达事故现场抢修。</w:t>
      </w:r>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对于涉及结构安全的质量问题，应当按照铁路建设工程质量保修的有关规定，立即向当地</w:t>
      </w:r>
      <w:r>
        <w:rPr>
          <w:color w:val="000000" w:themeColor="text1"/>
          <w:szCs w:val="21"/>
          <w14:textFill>
            <w14:solidFill>
              <w14:schemeClr w14:val="tx1"/>
            </w14:solidFill>
          </w14:textFill>
        </w:rPr>
        <w:t>铁路监管部门</w:t>
      </w:r>
      <w:r>
        <w:rPr>
          <w:rFonts w:hint="eastAsia"/>
          <w:color w:val="000000" w:themeColor="text1"/>
          <w:szCs w:val="21"/>
          <w14:textFill>
            <w14:solidFill>
              <w14:schemeClr w14:val="tx1"/>
            </w14:solidFill>
          </w14:textFill>
        </w:rPr>
        <w:t>报告，采取安全防范措施；由原设计单位或者具有相应资质等级的设计单位提出保修方案，承包人实施保修。</w:t>
      </w:r>
    </w:p>
    <w:p>
      <w:pPr>
        <w:spacing w:line="400" w:lineRule="exact"/>
        <w:ind w:firstLine="420" w:firstLineChars="2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质量保修完成后，由发包人组织验收。</w:t>
      </w:r>
    </w:p>
    <w:p>
      <w:pPr>
        <w:spacing w:line="400" w:lineRule="exact"/>
        <w:rPr>
          <w:color w:val="000000" w:themeColor="text1"/>
          <w:szCs w:val="21"/>
          <w14:textFill>
            <w14:solidFill>
              <w14:schemeClr w14:val="tx1"/>
            </w14:solidFill>
          </w14:textFill>
        </w:rPr>
      </w:pPr>
      <w:bookmarkStart w:id="4290" w:name="_Toc277917676"/>
      <w:bookmarkStart w:id="4291" w:name="_Toc276715113"/>
      <w:bookmarkStart w:id="4292" w:name="_Toc461122715"/>
      <w:bookmarkStart w:id="4293" w:name="_Toc461123033"/>
      <w:bookmarkStart w:id="4294" w:name="_Toc464152005"/>
      <w:r>
        <w:rPr>
          <w:rFonts w:hint="eastAsia"/>
          <w:color w:val="000000" w:themeColor="text1"/>
          <w:szCs w:val="21"/>
          <w14:textFill>
            <w14:solidFill>
              <w14:schemeClr w14:val="tx1"/>
            </w14:solidFill>
          </w14:textFill>
        </w:rPr>
        <w:t>四、保修费用</w:t>
      </w:r>
      <w:bookmarkEnd w:id="4290"/>
      <w:bookmarkEnd w:id="4291"/>
      <w:bookmarkEnd w:id="4292"/>
      <w:bookmarkEnd w:id="4293"/>
      <w:bookmarkEnd w:id="4294"/>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保修费用由造成质量缺陷的责任方承担，给发包人造成损失的，应承担赔偿责任。</w:t>
      </w:r>
    </w:p>
    <w:p>
      <w:pPr>
        <w:spacing w:line="400" w:lineRule="exact"/>
        <w:rPr>
          <w:color w:val="000000" w:themeColor="text1"/>
          <w:szCs w:val="21"/>
          <w14:textFill>
            <w14:solidFill>
              <w14:schemeClr w14:val="tx1"/>
            </w14:solidFill>
          </w14:textFill>
        </w:rPr>
      </w:pPr>
      <w:bookmarkStart w:id="4295" w:name="_Toc461123034"/>
      <w:bookmarkStart w:id="4296" w:name="_Toc461122716"/>
      <w:bookmarkStart w:id="4297" w:name="_Toc276715114"/>
      <w:bookmarkStart w:id="4298" w:name="_Toc464152006"/>
      <w:bookmarkStart w:id="4299" w:name="_Toc277917677"/>
      <w:r>
        <w:rPr>
          <w:rFonts w:hint="eastAsia"/>
          <w:color w:val="000000" w:themeColor="text1"/>
          <w:szCs w:val="21"/>
          <w14:textFill>
            <w14:solidFill>
              <w14:schemeClr w14:val="tx1"/>
            </w14:solidFill>
          </w14:textFill>
        </w:rPr>
        <w:t>五、其他</w:t>
      </w:r>
      <w:bookmarkEnd w:id="4295"/>
      <w:bookmarkEnd w:id="4296"/>
      <w:bookmarkEnd w:id="4297"/>
      <w:bookmarkEnd w:id="4298"/>
      <w:bookmarkEnd w:id="4299"/>
    </w:p>
    <w:p>
      <w:pPr>
        <w:spacing w:line="400" w:lineRule="exact"/>
        <w:ind w:firstLine="420" w:firstLineChars="200"/>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双方约定的其他工程质量保修事项：</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p>
    <w:p>
      <w:pPr>
        <w:spacing w:line="400" w:lineRule="exact"/>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本工程质量保修书，由发包人、承包人双方在竣工验收前共同签署，作为合同附件，其有效期限至保修期满。</w:t>
      </w:r>
    </w:p>
    <w:p>
      <w:pPr>
        <w:spacing w:line="40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p>
      <w:pPr>
        <w:snapToGrid w:val="0"/>
        <w:spacing w:line="40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发 包 人</w:t>
      </w:r>
      <w:r>
        <w:rPr>
          <w:rFonts w:hint="eastAsia"/>
          <w:color w:val="000000" w:themeColor="text1"/>
          <w:szCs w:val="21"/>
          <w14:textFill>
            <w14:solidFill>
              <w14:schemeClr w14:val="tx1"/>
            </w14:solidFill>
          </w14:textFill>
        </w:rPr>
        <w:t>：</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w:t>
      </w:r>
      <w:r>
        <w:rPr>
          <w:color w:val="000000" w:themeColor="text1"/>
          <w:szCs w:val="21"/>
          <w14:textFill>
            <w14:solidFill>
              <w14:schemeClr w14:val="tx1"/>
            </w14:solidFill>
          </w14:textFill>
        </w:rPr>
        <w:t>承 包 人</w:t>
      </w:r>
      <w:r>
        <w:rPr>
          <w:rFonts w:hint="eastAsia"/>
          <w:color w:val="000000" w:themeColor="text1"/>
          <w:szCs w:val="21"/>
          <w14:textFill>
            <w14:solidFill>
              <w14:schemeClr w14:val="tx1"/>
            </w14:solidFill>
          </w14:textFill>
        </w:rPr>
        <w:t>：</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（盖单位章）</w:t>
      </w:r>
    </w:p>
    <w:p>
      <w:pPr>
        <w:adjustRightInd w:val="0"/>
        <w:snapToGrid w:val="0"/>
        <w:spacing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法定代表人</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w:t>
      </w:r>
    </w:p>
    <w:p>
      <w:pPr>
        <w:adjustRightInd w:val="0"/>
        <w:snapToGrid w:val="0"/>
        <w:spacing w:line="360" w:lineRule="auto"/>
        <w:rPr>
          <w:rFonts w:ascii="宋体" w:hAnsi="宋体"/>
          <w:color w:val="000000" w:themeColor="text1"/>
          <w:szCs w:val="21"/>
          <w:u w:val="single"/>
          <w14:textFill>
            <w14:solidFill>
              <w14:schemeClr w14:val="tx1"/>
            </w14:solidFill>
          </w14:textFill>
        </w:rPr>
      </w:pP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或其委托代理人：</w:t>
      </w:r>
      <w:r>
        <w:rPr>
          <w:rFonts w:hint="eastAsia"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（签字）</w:t>
      </w:r>
    </w:p>
    <w:p>
      <w:pPr>
        <w:tabs>
          <w:tab w:val="left" w:pos="1050"/>
        </w:tabs>
        <w:adjustRightInd w:val="0"/>
        <w:snapToGrid w:val="0"/>
        <w:spacing w:line="360" w:lineRule="auto"/>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地</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p>
    <w:p>
      <w:pPr>
        <w:adjustRightInd w:val="0"/>
        <w:snapToGrid w:val="0"/>
        <w:spacing w:line="360" w:lineRule="auto"/>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电</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话：</w:t>
      </w:r>
      <w:r>
        <w:rPr>
          <w:rFonts w:hint="eastAsia"/>
          <w:color w:val="000000" w:themeColor="text1"/>
          <w:szCs w:val="21"/>
          <w:u w:val="single"/>
          <w14:textFill>
            <w14:solidFill>
              <w14:schemeClr w14:val="tx1"/>
            </w14:solidFill>
          </w14:textFill>
        </w:rPr>
        <w:t xml:space="preserve">                             </w:t>
      </w:r>
    </w:p>
    <w:p>
      <w:pPr>
        <w:pStyle w:val="96"/>
        <w:adjustRightInd w:val="0"/>
        <w:snapToGrid w:val="0"/>
        <w:spacing w:line="360" w:lineRule="auto"/>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传    真</w:t>
      </w:r>
      <w:r>
        <w:rPr>
          <w:rFonts w:hint="eastAsia" w:eastAsia="宋体"/>
          <w:color w:val="000000" w:themeColor="text1"/>
          <w:sz w:val="21"/>
          <w:szCs w:val="21"/>
          <w14:textFill>
            <w14:solidFill>
              <w14:schemeClr w14:val="tx1"/>
            </w14:solidFill>
          </w14:textFill>
        </w:rPr>
        <w:t>：</w:t>
      </w:r>
      <w:r>
        <w:rPr>
          <w:rFonts w:hint="eastAsia" w:eastAsia="宋体"/>
          <w:color w:val="000000" w:themeColor="text1"/>
          <w:sz w:val="21"/>
          <w:szCs w:val="21"/>
          <w:u w:val="single"/>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 xml:space="preserve">  </w:t>
      </w:r>
      <w:r>
        <w:rPr>
          <w:rFonts w:eastAsia="宋体"/>
          <w:color w:val="000000" w:themeColor="text1"/>
          <w:sz w:val="21"/>
          <w:szCs w:val="21"/>
          <w14:textFill>
            <w14:solidFill>
              <w14:schemeClr w14:val="tx1"/>
            </w14:solidFill>
          </w14:textFill>
        </w:rPr>
        <w:t>传    真</w:t>
      </w:r>
      <w:r>
        <w:rPr>
          <w:rFonts w:hint="eastAsia" w:eastAsia="宋体"/>
          <w:color w:val="000000" w:themeColor="text1"/>
          <w:sz w:val="21"/>
          <w:szCs w:val="21"/>
          <w14:textFill>
            <w14:solidFill>
              <w14:schemeClr w14:val="tx1"/>
            </w14:solidFill>
          </w14:textFill>
        </w:rPr>
        <w:t>：</w:t>
      </w:r>
      <w:r>
        <w:rPr>
          <w:rFonts w:hint="eastAsia" w:eastAsia="宋体"/>
          <w:color w:val="000000" w:themeColor="text1"/>
          <w:sz w:val="21"/>
          <w:szCs w:val="21"/>
          <w:u w:val="single"/>
          <w14:textFill>
            <w14:solidFill>
              <w14:schemeClr w14:val="tx1"/>
            </w14:solidFill>
          </w14:textFill>
        </w:rPr>
        <w:t xml:space="preserve">                             </w:t>
      </w:r>
    </w:p>
    <w:p>
      <w:pPr>
        <w:pStyle w:val="96"/>
        <w:adjustRightInd w:val="0"/>
        <w:snapToGrid w:val="0"/>
        <w:spacing w:line="360" w:lineRule="auto"/>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开户银行：</w:t>
      </w:r>
      <w:r>
        <w:rPr>
          <w:rFonts w:hint="eastAsia" w:eastAsia="宋体"/>
          <w:color w:val="000000" w:themeColor="text1"/>
          <w:sz w:val="21"/>
          <w:szCs w:val="21"/>
          <w:u w:val="single"/>
          <w14:textFill>
            <w14:solidFill>
              <w14:schemeClr w14:val="tx1"/>
            </w14:solidFill>
          </w14:textFill>
        </w:rPr>
        <w:t xml:space="preserve">                                 </w:t>
      </w:r>
      <w:r>
        <w:rPr>
          <w:rFonts w:eastAsia="宋体"/>
          <w:color w:val="000000" w:themeColor="text1"/>
          <w:sz w:val="21"/>
          <w:szCs w:val="21"/>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开户银行：</w:t>
      </w:r>
      <w:r>
        <w:rPr>
          <w:rFonts w:hint="eastAsia" w:eastAsia="宋体"/>
          <w:color w:val="000000" w:themeColor="text1"/>
          <w:sz w:val="21"/>
          <w:szCs w:val="21"/>
          <w:u w:val="single"/>
          <w14:textFill>
            <w14:solidFill>
              <w14:schemeClr w14:val="tx1"/>
            </w14:solidFill>
          </w14:textFill>
        </w:rPr>
        <w:t xml:space="preserve">                             </w:t>
      </w:r>
    </w:p>
    <w:p>
      <w:pPr>
        <w:pStyle w:val="96"/>
        <w:adjustRightInd w:val="0"/>
        <w:snapToGrid w:val="0"/>
        <w:spacing w:line="360" w:lineRule="auto"/>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银行账号：</w:t>
      </w:r>
      <w:r>
        <w:rPr>
          <w:rFonts w:hint="eastAsia" w:eastAsia="宋体"/>
          <w:color w:val="000000" w:themeColor="text1"/>
          <w:sz w:val="21"/>
          <w:szCs w:val="21"/>
          <w:u w:val="single"/>
          <w14:textFill>
            <w14:solidFill>
              <w14:schemeClr w14:val="tx1"/>
            </w14:solidFill>
          </w14:textFill>
        </w:rPr>
        <w:t xml:space="preserve">                             </w:t>
      </w:r>
      <w:r>
        <w:rPr>
          <w:rFonts w:eastAsia="宋体"/>
          <w:color w:val="000000" w:themeColor="text1"/>
          <w:sz w:val="21"/>
          <w:szCs w:val="21"/>
          <w:u w:val="single"/>
          <w14:textFill>
            <w14:solidFill>
              <w14:schemeClr w14:val="tx1"/>
            </w14:solidFill>
          </w14:textFill>
        </w:rPr>
        <w:t xml:space="preserve"> </w:t>
      </w:r>
      <w:r>
        <w:rPr>
          <w:rFonts w:hint="eastAsia" w:eastAsia="宋体"/>
          <w:color w:val="000000" w:themeColor="text1"/>
          <w:sz w:val="21"/>
          <w:szCs w:val="21"/>
          <w:u w:val="single"/>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 xml:space="preserve"> </w:t>
      </w:r>
      <w:r>
        <w:rPr>
          <w:rFonts w:eastAsia="宋体"/>
          <w:color w:val="000000" w:themeColor="text1"/>
          <w:sz w:val="21"/>
          <w:szCs w:val="21"/>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银行账号：</w:t>
      </w:r>
      <w:r>
        <w:rPr>
          <w:rFonts w:hint="eastAsia" w:eastAsia="宋体"/>
          <w:color w:val="000000" w:themeColor="text1"/>
          <w:sz w:val="21"/>
          <w:szCs w:val="21"/>
          <w:u w:val="single"/>
          <w14:textFill>
            <w14:solidFill>
              <w14:schemeClr w14:val="tx1"/>
            </w14:solidFill>
          </w14:textFill>
        </w:rPr>
        <w:t xml:space="preserve">                             </w:t>
      </w:r>
    </w:p>
    <w:p>
      <w:pPr>
        <w:pStyle w:val="96"/>
        <w:adjustRightInd w:val="0"/>
        <w:snapToGrid w:val="0"/>
        <w:spacing w:line="360" w:lineRule="auto"/>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邮政编码：</w:t>
      </w:r>
      <w:r>
        <w:rPr>
          <w:rFonts w:hint="eastAsia" w:eastAsia="宋体"/>
          <w:color w:val="000000" w:themeColor="text1"/>
          <w:sz w:val="21"/>
          <w:szCs w:val="21"/>
          <w:u w:val="single"/>
          <w14:textFill>
            <w14:solidFill>
              <w14:schemeClr w14:val="tx1"/>
            </w14:solidFill>
          </w14:textFill>
        </w:rPr>
        <w:t xml:space="preserve">                                 </w:t>
      </w:r>
      <w:r>
        <w:rPr>
          <w:rFonts w:eastAsia="宋体"/>
          <w:color w:val="000000" w:themeColor="text1"/>
          <w:sz w:val="21"/>
          <w:szCs w:val="21"/>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邮政编码：</w:t>
      </w:r>
      <w:r>
        <w:rPr>
          <w:rFonts w:hint="eastAsia" w:eastAsia="宋体"/>
          <w:color w:val="000000" w:themeColor="text1"/>
          <w:sz w:val="21"/>
          <w:szCs w:val="21"/>
          <w:u w:val="single"/>
          <w14:textFill>
            <w14:solidFill>
              <w14:schemeClr w14:val="tx1"/>
            </w14:solidFill>
          </w14:textFill>
        </w:rPr>
        <w:t xml:space="preserve">                             </w:t>
      </w:r>
    </w:p>
    <w:p>
      <w:pPr>
        <w:pStyle w:val="96"/>
        <w:adjustRightInd w:val="0"/>
        <w:snapToGrid w:val="0"/>
        <w:spacing w:line="360" w:lineRule="auto"/>
        <w:rPr>
          <w:rFonts w:eastAsia="宋体"/>
          <w:color w:val="000000" w:themeColor="text1"/>
          <w:sz w:val="21"/>
          <w:szCs w:val="21"/>
          <w14:textFill>
            <w14:solidFill>
              <w14:schemeClr w14:val="tx1"/>
            </w14:solidFill>
          </w14:textFill>
        </w:rPr>
      </w:pPr>
      <w:r>
        <w:rPr>
          <w:rFonts w:hint="eastAsia" w:eastAsia="宋体"/>
          <w:color w:val="000000" w:themeColor="text1"/>
          <w:sz w:val="21"/>
          <w:szCs w:val="21"/>
          <w14:textFill>
            <w14:solidFill>
              <w14:schemeClr w14:val="tx1"/>
            </w14:solidFill>
          </w14:textFill>
        </w:rPr>
        <w:t>电子邮箱：</w:t>
      </w:r>
      <w:r>
        <w:rPr>
          <w:rFonts w:hint="eastAsia" w:eastAsia="宋体"/>
          <w:color w:val="000000" w:themeColor="text1"/>
          <w:sz w:val="21"/>
          <w:szCs w:val="21"/>
          <w:u w:val="single"/>
          <w14:textFill>
            <w14:solidFill>
              <w14:schemeClr w14:val="tx1"/>
            </w14:solidFill>
          </w14:textFill>
        </w:rPr>
        <w:t xml:space="preserve">                                 </w:t>
      </w:r>
      <w:r>
        <w:rPr>
          <w:rFonts w:eastAsia="宋体"/>
          <w:color w:val="000000" w:themeColor="text1"/>
          <w:sz w:val="21"/>
          <w:szCs w:val="21"/>
          <w14:textFill>
            <w14:solidFill>
              <w14:schemeClr w14:val="tx1"/>
            </w14:solidFill>
          </w14:textFill>
        </w:rPr>
        <w:t xml:space="preserve">  </w:t>
      </w:r>
      <w:r>
        <w:rPr>
          <w:rFonts w:hint="eastAsia" w:eastAsia="宋体"/>
          <w:color w:val="000000" w:themeColor="text1"/>
          <w:sz w:val="21"/>
          <w:szCs w:val="21"/>
          <w14:textFill>
            <w14:solidFill>
              <w14:schemeClr w14:val="tx1"/>
            </w14:solidFill>
          </w14:textFill>
        </w:rPr>
        <w:t>电子邮箱：</w:t>
      </w:r>
      <w:r>
        <w:rPr>
          <w:rFonts w:hint="eastAsia" w:eastAsia="宋体"/>
          <w:color w:val="000000" w:themeColor="text1"/>
          <w:sz w:val="21"/>
          <w:szCs w:val="21"/>
          <w:u w:val="single"/>
          <w14:textFill>
            <w14:solidFill>
              <w14:schemeClr w14:val="tx1"/>
            </w14:solidFill>
          </w14:textFill>
        </w:rPr>
        <w:t xml:space="preserve">                             </w:t>
      </w:r>
    </w:p>
    <w:p>
      <w:pPr>
        <w:widowControl/>
        <w:adjustRightInd w:val="0"/>
        <w:snapToGrid w:val="0"/>
        <w:spacing w:line="360" w:lineRule="auto"/>
        <w:jc w:val="left"/>
        <w:rPr>
          <w:rFonts w:ascii="黑体" w:hAnsi="宋体" w:eastAsia="黑体" w:cs="宋体"/>
          <w:color w:val="000000" w:themeColor="text1"/>
          <w:kern w:val="20"/>
          <w:sz w:val="32"/>
          <w:szCs w:val="32"/>
          <w14:textFill>
            <w14:solidFill>
              <w14:schemeClr w14:val="tx1"/>
            </w14:solidFill>
          </w14:textFill>
        </w:rPr>
      </w:pPr>
      <w:r>
        <w:rPr>
          <w:rFonts w:hint="eastAsia" w:ascii="宋体" w:hAnsi="宋体"/>
          <w:color w:val="000000" w:themeColor="text1"/>
          <w:szCs w:val="21"/>
          <w14:textFill>
            <w14:solidFill>
              <w14:schemeClr w14:val="tx1"/>
            </w14:solidFill>
          </w14:textFill>
        </w:rPr>
        <w:t>日    期：</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 xml:space="preserve">  日    期：</w:t>
      </w:r>
      <w:r>
        <w:rPr>
          <w:rFonts w:hint="eastAsia" w:ascii="宋体" w:hAnsi="宋体"/>
          <w:color w:val="000000" w:themeColor="text1"/>
          <w:szCs w:val="21"/>
          <w:u w:val="single"/>
          <w14:textFill>
            <w14:solidFill>
              <w14:schemeClr w14:val="tx1"/>
            </w14:solidFill>
          </w14:textFill>
        </w:rPr>
        <w:t xml:space="preserve">                             </w:t>
      </w:r>
    </w:p>
    <w:p>
      <w:pPr>
        <w:widowControl/>
        <w:jc w:val="left"/>
        <w:rPr>
          <w:rFonts w:ascii="Times New Roman" w:hAnsi="Times New Roman" w:eastAsia="黑体" w:cs="宋体"/>
          <w:color w:val="000000" w:themeColor="text1"/>
          <w:sz w:val="36"/>
          <w:szCs w:val="20"/>
          <w14:textFill>
            <w14:solidFill>
              <w14:schemeClr w14:val="tx1"/>
            </w14:solidFill>
          </w14:textFill>
        </w:rPr>
      </w:pPr>
      <w:r>
        <w:rPr>
          <w:color w:val="000000" w:themeColor="text1"/>
          <w14:textFill>
            <w14:solidFill>
              <w14:schemeClr w14:val="tx1"/>
            </w14:solidFill>
          </w14:textFill>
        </w:rPr>
        <w:br w:type="page"/>
      </w:r>
    </w:p>
    <w:p>
      <w:pPr>
        <w:pStyle w:val="2"/>
        <w:spacing w:before="120" w:after="120" w:line="400" w:lineRule="exact"/>
        <w:jc w:val="center"/>
        <w:rPr>
          <w:rFonts w:hint="eastAsia" w:ascii="黑体" w:hAnsi="黑体" w:eastAsia="黑体"/>
          <w:b w:val="0"/>
          <w:bCs w:val="0"/>
          <w:color w:val="000000" w:themeColor="text1"/>
          <w:sz w:val="32"/>
          <w14:textFill>
            <w14:solidFill>
              <w14:schemeClr w14:val="tx1"/>
            </w14:solidFill>
          </w14:textFill>
        </w:rPr>
      </w:pPr>
      <w:bookmarkStart w:id="4300" w:name="_Toc913368708"/>
      <w:bookmarkStart w:id="4301" w:name="_Toc1748"/>
      <w:bookmarkStart w:id="4302" w:name="_Toc680"/>
      <w:bookmarkStart w:id="4303" w:name="_Toc1818757706"/>
      <w:bookmarkStart w:id="4304" w:name="_Toc997168324"/>
      <w:bookmarkStart w:id="4305" w:name="_Toc802289456"/>
      <w:bookmarkStart w:id="4306" w:name="_Toc46743339"/>
      <w:bookmarkStart w:id="4307" w:name="_Toc615281322"/>
      <w:r>
        <w:rPr>
          <w:rFonts w:hint="eastAsia" w:ascii="黑体" w:hAnsi="黑体" w:eastAsia="黑体"/>
          <w:b w:val="0"/>
          <w:bCs w:val="0"/>
          <w:color w:val="000000" w:themeColor="text1"/>
          <w:sz w:val="32"/>
          <w14:textFill>
            <w14:solidFill>
              <w14:schemeClr w14:val="tx1"/>
            </w14:solidFill>
          </w14:textFill>
        </w:rPr>
        <w:t>第五章  工程量清单</w:t>
      </w:r>
      <w:bookmarkEnd w:id="1348"/>
      <w:bookmarkEnd w:id="1349"/>
      <w:bookmarkEnd w:id="1350"/>
      <w:bookmarkEnd w:id="1351"/>
      <w:bookmarkEnd w:id="1352"/>
      <w:bookmarkEnd w:id="1353"/>
      <w:bookmarkEnd w:id="1354"/>
      <w:bookmarkEnd w:id="4300"/>
      <w:bookmarkEnd w:id="4301"/>
      <w:bookmarkEnd w:id="4302"/>
      <w:bookmarkEnd w:id="4303"/>
      <w:bookmarkEnd w:id="4304"/>
      <w:bookmarkEnd w:id="4305"/>
      <w:bookmarkEnd w:id="4306"/>
      <w:bookmarkEnd w:id="4307"/>
    </w:p>
    <w:p>
      <w:pPr>
        <w:pStyle w:val="94"/>
        <w:outlineLvl w:val="1"/>
        <w:rPr>
          <w:rFonts w:ascii="Times New Roman" w:hAnsi="Times New Roman" w:eastAsia="黑体"/>
          <w:b w:val="0"/>
          <w:bCs w:val="0"/>
          <w:color w:val="000000" w:themeColor="text1"/>
          <w:sz w:val="28"/>
          <w:szCs w:val="28"/>
          <w14:textFill>
            <w14:solidFill>
              <w14:schemeClr w14:val="tx1"/>
            </w14:solidFill>
          </w14:textFill>
        </w:rPr>
      </w:pPr>
      <w:bookmarkStart w:id="4308" w:name="_Toc168287335"/>
      <w:bookmarkStart w:id="4309" w:name="_Toc210355548"/>
      <w:bookmarkStart w:id="4310" w:name="_Toc195508852"/>
      <w:bookmarkStart w:id="4311" w:name="_Toc210327686"/>
      <w:bookmarkStart w:id="4312" w:name="_Toc210364872"/>
      <w:bookmarkStart w:id="4313" w:name="_Toc277917684"/>
      <w:bookmarkStart w:id="4314" w:name="_Toc825"/>
      <w:bookmarkStart w:id="4315" w:name="_Toc1663708139"/>
      <w:bookmarkStart w:id="4316" w:name="_Toc336245929"/>
      <w:bookmarkStart w:id="4317" w:name="_Toc276715125"/>
      <w:bookmarkStart w:id="4318" w:name="_Toc5956"/>
      <w:bookmarkStart w:id="4319" w:name="_Toc1759951943"/>
      <w:bookmarkStart w:id="4320" w:name="_Toc603030306"/>
      <w:bookmarkStart w:id="4321" w:name="_Toc1813385648"/>
      <w:bookmarkStart w:id="4322" w:name="_Toc1958675226"/>
      <w:bookmarkStart w:id="4323" w:name="_Toc1571298289"/>
      <w:r>
        <w:rPr>
          <w:rFonts w:ascii="Times New Roman" w:hAnsi="Times New Roman" w:eastAsia="黑体"/>
          <w:b w:val="0"/>
          <w:bCs w:val="0"/>
          <w:color w:val="000000" w:themeColor="text1"/>
          <w:sz w:val="28"/>
          <w:szCs w:val="28"/>
          <w14:textFill>
            <w14:solidFill>
              <w14:schemeClr w14:val="tx1"/>
            </w14:solidFill>
          </w14:textFill>
        </w:rPr>
        <w:t xml:space="preserve">1. </w:t>
      </w:r>
      <w:r>
        <w:rPr>
          <w:rFonts w:hint="eastAsia" w:ascii="Times New Roman" w:hAnsi="Times New Roman" w:eastAsia="黑体"/>
          <w:b w:val="0"/>
          <w:bCs w:val="0"/>
          <w:color w:val="000000" w:themeColor="text1"/>
          <w:sz w:val="28"/>
          <w:szCs w:val="28"/>
          <w14:textFill>
            <w14:solidFill>
              <w14:schemeClr w14:val="tx1"/>
            </w14:solidFill>
          </w14:textFill>
        </w:rPr>
        <w:t>工程量清单说明</w:t>
      </w:r>
      <w:bookmarkEnd w:id="4308"/>
      <w:bookmarkEnd w:id="4309"/>
      <w:bookmarkEnd w:id="4310"/>
      <w:bookmarkEnd w:id="4311"/>
      <w:bookmarkEnd w:id="4312"/>
      <w:bookmarkEnd w:id="4313"/>
      <w:bookmarkEnd w:id="4314"/>
      <w:bookmarkEnd w:id="4315"/>
      <w:bookmarkEnd w:id="4316"/>
      <w:bookmarkEnd w:id="4317"/>
      <w:bookmarkEnd w:id="4318"/>
      <w:bookmarkEnd w:id="4319"/>
      <w:bookmarkEnd w:id="4320"/>
      <w:bookmarkEnd w:id="4321"/>
      <w:bookmarkEnd w:id="4322"/>
      <w:bookmarkEnd w:id="4323"/>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1.1工程量清单中所列工程量是依据招标文件第七章“技术标准和要求”列明的工程量清单计价标准、第六章“图纸”和第四章“合同条款及格式”约定方式计算的数量。</w:t>
      </w:r>
    </w:p>
    <w:p>
      <w:pPr>
        <w:spacing w:line="400" w:lineRule="exact"/>
        <w:ind w:firstLine="400"/>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工程量清单应与投标人须知、通用合同条款、专用合同条款、技术标准和要求及图纸等文件同时阅读与理解。</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1.3招标人提供的工程量清单应按照《铁路工程工程量清单规范》编制，如对有关清单子目的作业内容做了调整应予专项说明；工程量清单中所列工程量是投标人报价的参考，不作为最终结算与支付的依据。</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1.4在评标过程中，评标委员会对投标人已标价工程量清单中有计算和汇总方面的算术错误，按照第三章“评标办法”约定的原则进行算术性校核和修正。</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1.5实际计量应按第七章“技术标准和要求”中工程量清单计价标准、第四章“合同条款及格式”约定的方式和经审核的施工图计算，并经监理工程师确认，形成已完合格工程数量。</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1.6安全生产费</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安全生产费是指为加强铁路建设工程安全生产管理，建立安全生产投入长效机制，改善铁路工程施工作业条件，减少施工伤亡事故发生，切实保障铁路工程安全生产所需的费用。</w:t>
      </w:r>
    </w:p>
    <w:p>
      <w:pPr>
        <w:pStyle w:val="94"/>
        <w:outlineLvl w:val="1"/>
        <w:rPr>
          <w:rFonts w:ascii="Times New Roman" w:hAnsi="Times New Roman" w:eastAsia="黑体"/>
          <w:b w:val="0"/>
          <w:bCs w:val="0"/>
          <w:color w:val="000000" w:themeColor="text1"/>
          <w:sz w:val="28"/>
          <w:szCs w:val="28"/>
          <w14:textFill>
            <w14:solidFill>
              <w14:schemeClr w14:val="tx1"/>
            </w14:solidFill>
          </w14:textFill>
        </w:rPr>
      </w:pPr>
      <w:bookmarkStart w:id="4324" w:name="_Toc22587"/>
      <w:bookmarkStart w:id="4325" w:name="_Toc277917685"/>
      <w:bookmarkStart w:id="4326" w:name="_Toc7821"/>
      <w:bookmarkStart w:id="4327" w:name="_Toc336245930"/>
      <w:bookmarkStart w:id="4328" w:name="_Toc30800323"/>
      <w:bookmarkStart w:id="4329" w:name="_Toc195508853"/>
      <w:bookmarkStart w:id="4330" w:name="_Toc210327687"/>
      <w:bookmarkStart w:id="4331" w:name="_Toc210355549"/>
      <w:bookmarkStart w:id="4332" w:name="_Toc168287336"/>
      <w:bookmarkStart w:id="4333" w:name="_Toc210364873"/>
      <w:bookmarkStart w:id="4334" w:name="_Toc276715126"/>
      <w:bookmarkStart w:id="4335" w:name="_Toc1796658946"/>
      <w:bookmarkStart w:id="4336" w:name="_Toc688287303"/>
      <w:bookmarkStart w:id="4337" w:name="_Toc1242483941"/>
      <w:bookmarkStart w:id="4338" w:name="_Toc89554587"/>
      <w:bookmarkStart w:id="4339" w:name="_Toc682970888"/>
      <w:r>
        <w:rPr>
          <w:rFonts w:ascii="Times New Roman" w:hAnsi="Times New Roman" w:eastAsia="黑体"/>
          <w:b w:val="0"/>
          <w:bCs w:val="0"/>
          <w:color w:val="000000" w:themeColor="text1"/>
          <w:sz w:val="28"/>
          <w:szCs w:val="28"/>
          <w14:textFill>
            <w14:solidFill>
              <w14:schemeClr w14:val="tx1"/>
            </w14:solidFill>
          </w14:textFill>
        </w:rPr>
        <w:t xml:space="preserve">2. </w:t>
      </w:r>
      <w:r>
        <w:rPr>
          <w:rFonts w:hint="eastAsia" w:ascii="Times New Roman" w:hAnsi="Times New Roman" w:eastAsia="黑体"/>
          <w:b w:val="0"/>
          <w:bCs w:val="0"/>
          <w:color w:val="000000" w:themeColor="text1"/>
          <w:sz w:val="28"/>
          <w:szCs w:val="28"/>
          <w14:textFill>
            <w14:solidFill>
              <w14:schemeClr w14:val="tx1"/>
            </w14:solidFill>
          </w14:textFill>
        </w:rPr>
        <w:t>投标报价说明</w:t>
      </w:r>
      <w:bookmarkEnd w:id="4324"/>
      <w:bookmarkEnd w:id="4325"/>
      <w:bookmarkEnd w:id="4326"/>
      <w:bookmarkEnd w:id="4327"/>
      <w:bookmarkEnd w:id="4328"/>
      <w:bookmarkEnd w:id="4329"/>
      <w:bookmarkEnd w:id="4330"/>
      <w:bookmarkEnd w:id="4331"/>
      <w:bookmarkEnd w:id="4332"/>
      <w:bookmarkEnd w:id="4333"/>
      <w:bookmarkEnd w:id="4334"/>
      <w:bookmarkEnd w:id="4335"/>
      <w:bookmarkEnd w:id="4336"/>
      <w:bookmarkEnd w:id="4337"/>
      <w:bookmarkEnd w:id="4338"/>
      <w:bookmarkEnd w:id="4339"/>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2.1已标价的工程量清单中的每一</w:t>
      </w:r>
      <w:r>
        <w:rPr>
          <w:color w:val="000000" w:themeColor="text1"/>
          <w:szCs w:val="21"/>
          <w14:textFill>
            <w14:solidFill>
              <w14:schemeClr w14:val="tx1"/>
            </w14:solidFill>
          </w14:textFill>
        </w:rPr>
        <w:t>子</w:t>
      </w:r>
      <w:r>
        <w:rPr>
          <w:rFonts w:hint="eastAsia"/>
          <w:color w:val="000000" w:themeColor="text1"/>
          <w:szCs w:val="21"/>
          <w14:textFill>
            <w14:solidFill>
              <w14:schemeClr w14:val="tx1"/>
            </w14:solidFill>
          </w14:textFill>
        </w:rPr>
        <w:t>目须填入单价或价格，且只允许有一个报价，该报价应包括了合同内明示或暗示需由投标人承担的各类费用。</w:t>
      </w:r>
    </w:p>
    <w:p>
      <w:pPr>
        <w:spacing w:line="520" w:lineRule="exact"/>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2.2</w:t>
      </w:r>
      <w:r>
        <w:rPr>
          <w:rFonts w:hint="eastAsia"/>
          <w:color w:val="000000" w:themeColor="text1"/>
          <w:szCs w:val="21"/>
          <w14:textFill>
            <w14:solidFill>
              <w14:schemeClr w14:val="tx1"/>
            </w14:solidFill>
          </w14:textFill>
        </w:rPr>
        <w:t>已标价的</w:t>
      </w:r>
      <w:r>
        <w:rPr>
          <w:color w:val="000000" w:themeColor="text1"/>
          <w:szCs w:val="21"/>
          <w14:textFill>
            <w14:solidFill>
              <w14:schemeClr w14:val="tx1"/>
            </w14:solidFill>
          </w14:textFill>
        </w:rPr>
        <w:t>工程量清单中标价的单价或金额，应包括</w:t>
      </w:r>
      <w:r>
        <w:rPr>
          <w:rFonts w:hint="eastAsia"/>
          <w:color w:val="000000"/>
          <w:sz w:val="21"/>
          <w:szCs w:val="21"/>
        </w:rPr>
        <w:t>完成最低一级的清单子目计量单位全部具体工程（工作）内容所需的人工费、材料费、施工机具使用费、价外运杂费、填料费、施工措施费、特殊施工增加费、间接费、税金以及招标文件和合同中明确的一定范围内风险费用。</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2.3 </w:t>
      </w:r>
      <w:r>
        <w:rPr>
          <w:rFonts w:hint="eastAsia"/>
          <w:color w:val="000000" w:themeColor="text1"/>
          <w:szCs w:val="21"/>
          <w14:textFill>
            <w14:solidFill>
              <w14:schemeClr w14:val="tx1"/>
            </w14:solidFill>
          </w14:textFill>
        </w:rPr>
        <w:t>除合同另有约定外，已标价的</w:t>
      </w:r>
      <w:r>
        <w:rPr>
          <w:color w:val="000000" w:themeColor="text1"/>
          <w:szCs w:val="21"/>
          <w14:textFill>
            <w14:solidFill>
              <w14:schemeClr w14:val="tx1"/>
            </w14:solidFill>
          </w14:textFill>
        </w:rPr>
        <w:t>工程量清单中投标人没有填入单价或价格的子目，其费用视为已分摊在</w:t>
      </w:r>
      <w:r>
        <w:rPr>
          <w:rFonts w:hint="eastAsia"/>
          <w:color w:val="000000" w:themeColor="text1"/>
          <w:szCs w:val="21"/>
          <w14:textFill>
            <w14:solidFill>
              <w14:schemeClr w14:val="tx1"/>
            </w14:solidFill>
          </w14:textFill>
        </w:rPr>
        <w:t>已标价的</w:t>
      </w:r>
      <w:r>
        <w:rPr>
          <w:color w:val="000000" w:themeColor="text1"/>
          <w:szCs w:val="21"/>
          <w14:textFill>
            <w14:solidFill>
              <w14:schemeClr w14:val="tx1"/>
            </w14:solidFill>
          </w14:textFill>
        </w:rPr>
        <w:t>工程量清单中其他相关子目的单价或价格之中。</w:t>
      </w:r>
    </w:p>
    <w:p>
      <w:pPr>
        <w:spacing w:line="40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2.4</w:t>
      </w:r>
      <w:r>
        <w:rPr>
          <w:rFonts w:hint="eastAsia"/>
          <w:color w:val="000000" w:themeColor="text1"/>
          <w:szCs w:val="21"/>
          <w14:textFill>
            <w14:solidFill>
              <w14:schemeClr w14:val="tx1"/>
            </w14:solidFill>
          </w14:textFill>
        </w:rPr>
        <w:t>已标价的</w:t>
      </w:r>
      <w:r>
        <w:rPr>
          <w:color w:val="000000" w:themeColor="text1"/>
          <w:szCs w:val="21"/>
          <w14:textFill>
            <w14:solidFill>
              <w14:schemeClr w14:val="tx1"/>
            </w14:solidFill>
          </w14:textFill>
        </w:rPr>
        <w:t>工程量清单的</w:t>
      </w:r>
      <w:r>
        <w:rPr>
          <w:rFonts w:hint="eastAsia"/>
          <w:color w:val="000000" w:themeColor="text1"/>
          <w:szCs w:val="21"/>
          <w14:textFill>
            <w14:solidFill>
              <w14:schemeClr w14:val="tx1"/>
            </w14:solidFill>
          </w14:textFill>
        </w:rPr>
        <w:t>投标报价</w:t>
      </w:r>
      <w:r>
        <w:rPr>
          <w:color w:val="000000" w:themeColor="text1"/>
          <w:szCs w:val="21"/>
          <w14:textFill>
            <w14:solidFill>
              <w14:schemeClr w14:val="tx1"/>
            </w14:solidFill>
          </w14:textFill>
        </w:rPr>
        <w:t>总额</w:t>
      </w:r>
      <w:r>
        <w:rPr>
          <w:rFonts w:hint="eastAsia"/>
          <w:color w:val="000000" w:themeColor="text1"/>
          <w:szCs w:val="21"/>
          <w14:textFill>
            <w14:solidFill>
              <w14:schemeClr w14:val="tx1"/>
            </w14:solidFill>
          </w14:textFill>
        </w:rPr>
        <w:t>应包括按照招标文件的要求实施完成本标段全部工程，以及修复任何缺陷（含保修期）所需的全部费用。</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投标人填写已标价的工程量清单时应按照招标人提供的工程量清单及第七章“技术标准和要求”中列明的工程量清单计价标准填写。</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2.6安全生产费应按规定报价，不得删减，规范使用，确保需要。</w:t>
      </w:r>
    </w:p>
    <w:p>
      <w:pPr>
        <w:spacing w:line="40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7</w:t>
      </w:r>
      <w:r>
        <w:rPr>
          <w:rFonts w:hint="eastAsia"/>
          <w:color w:val="000000" w:themeColor="text1"/>
          <w:szCs w:val="21"/>
          <w14:textFill>
            <w14:solidFill>
              <w14:schemeClr w14:val="tx1"/>
            </w14:solidFill>
          </w14:textFill>
        </w:rPr>
        <w:t>甲供材料设备费不纳入公布的最高投标限价和签约合同价格。</w:t>
      </w:r>
    </w:p>
    <w:p>
      <w:pPr>
        <w:pStyle w:val="94"/>
        <w:outlineLvl w:val="1"/>
        <w:rPr>
          <w:rFonts w:ascii="Times New Roman" w:hAnsi="Times New Roman" w:eastAsia="黑体"/>
          <w:b w:val="0"/>
          <w:bCs w:val="0"/>
          <w:color w:val="000000" w:themeColor="text1"/>
          <w:sz w:val="28"/>
          <w:szCs w:val="28"/>
          <w14:textFill>
            <w14:solidFill>
              <w14:schemeClr w14:val="tx1"/>
            </w14:solidFill>
          </w14:textFill>
        </w:rPr>
      </w:pPr>
      <w:bookmarkStart w:id="4340" w:name="_Toc277917686"/>
      <w:bookmarkStart w:id="4341" w:name="_Toc210364874"/>
      <w:bookmarkStart w:id="4342" w:name="_Toc336245931"/>
      <w:bookmarkStart w:id="4343" w:name="_Toc195508854"/>
      <w:bookmarkStart w:id="4344" w:name="_Toc168287337"/>
      <w:bookmarkStart w:id="4345" w:name="_Toc8115"/>
      <w:bookmarkStart w:id="4346" w:name="_Toc276715127"/>
      <w:bookmarkStart w:id="4347" w:name="_Toc1715133295"/>
      <w:bookmarkStart w:id="4348" w:name="_Toc210327688"/>
      <w:bookmarkStart w:id="4349" w:name="_Toc210355550"/>
      <w:bookmarkStart w:id="4350" w:name="_Toc13486"/>
      <w:bookmarkStart w:id="4351" w:name="_Toc1351423888"/>
      <w:bookmarkStart w:id="4352" w:name="_Toc296245511"/>
      <w:bookmarkStart w:id="4353" w:name="_Toc647449670"/>
      <w:bookmarkStart w:id="4354" w:name="_Toc1401251440"/>
      <w:bookmarkStart w:id="4355" w:name="_Toc2028175663"/>
      <w:r>
        <w:rPr>
          <w:rFonts w:ascii="Times New Roman" w:hAnsi="Times New Roman" w:eastAsia="黑体"/>
          <w:b w:val="0"/>
          <w:bCs w:val="0"/>
          <w:color w:val="000000" w:themeColor="text1"/>
          <w:sz w:val="28"/>
          <w:szCs w:val="28"/>
          <w14:textFill>
            <w14:solidFill>
              <w14:schemeClr w14:val="tx1"/>
            </w14:solidFill>
          </w14:textFill>
        </w:rPr>
        <w:t xml:space="preserve">3. </w:t>
      </w:r>
      <w:r>
        <w:rPr>
          <w:rFonts w:hint="eastAsia" w:ascii="Times New Roman" w:hAnsi="Times New Roman" w:eastAsia="黑体"/>
          <w:b w:val="0"/>
          <w:bCs w:val="0"/>
          <w:color w:val="000000" w:themeColor="text1"/>
          <w:sz w:val="28"/>
          <w:szCs w:val="28"/>
          <w14:textFill>
            <w14:solidFill>
              <w14:schemeClr w14:val="tx1"/>
            </w14:solidFill>
          </w14:textFill>
        </w:rPr>
        <w:t>其他说明</w:t>
      </w:r>
      <w:bookmarkEnd w:id="4340"/>
      <w:bookmarkEnd w:id="4341"/>
      <w:bookmarkEnd w:id="4342"/>
      <w:bookmarkEnd w:id="4343"/>
      <w:bookmarkEnd w:id="4344"/>
      <w:bookmarkEnd w:id="4345"/>
      <w:bookmarkEnd w:id="4346"/>
      <w:bookmarkEnd w:id="4347"/>
      <w:bookmarkEnd w:id="4348"/>
      <w:bookmarkEnd w:id="4349"/>
      <w:bookmarkEnd w:id="4350"/>
      <w:bookmarkEnd w:id="4351"/>
      <w:bookmarkEnd w:id="4352"/>
      <w:bookmarkEnd w:id="4353"/>
      <w:bookmarkEnd w:id="4354"/>
      <w:bookmarkEnd w:id="4355"/>
    </w:p>
    <w:p>
      <w:pPr>
        <w:spacing w:line="400" w:lineRule="exact"/>
        <w:ind w:firstLine="400"/>
        <w:outlineLvl w:val="1"/>
        <w:rPr>
          <w:rFonts w:hint="eastAsia"/>
          <w:color w:val="000000" w:themeColor="text1"/>
          <w:szCs w:val="21"/>
          <w14:textFill>
            <w14:solidFill>
              <w14:schemeClr w14:val="tx1"/>
            </w14:solidFill>
          </w14:textFill>
        </w:rPr>
      </w:pPr>
      <w:bookmarkStart w:id="4356" w:name="_Toc15458"/>
      <w:bookmarkStart w:id="4357" w:name="_Toc18086"/>
      <w:bookmarkStart w:id="4358" w:name="_Toc10776584"/>
      <w:bookmarkStart w:id="4359" w:name="_Toc1899648067"/>
      <w:r>
        <w:rPr>
          <w:rFonts w:hint="default"/>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本次招标对暂估价的数量及价格不做具体约定，合同实施期间根据需要再行签订补充协议。</w:t>
      </w:r>
      <w:bookmarkEnd w:id="4356"/>
      <w:bookmarkEnd w:id="4357"/>
      <w:bookmarkEnd w:id="4358"/>
      <w:bookmarkEnd w:id="4359"/>
    </w:p>
    <w:p>
      <w:pPr>
        <w:spacing w:line="400" w:lineRule="exact"/>
        <w:ind w:firstLine="400"/>
        <w:outlineLvl w:val="1"/>
        <w:rPr>
          <w:rFonts w:hint="eastAsia" w:ascii="Times New Roman" w:hAnsi="Times New Roman" w:eastAsia="黑体"/>
          <w:b/>
          <w:bCs/>
          <w:color w:val="000000" w:themeColor="text1"/>
          <w:sz w:val="28"/>
          <w:szCs w:val="21"/>
          <w14:textFill>
            <w14:solidFill>
              <w14:schemeClr w14:val="tx1"/>
            </w14:solidFill>
          </w14:textFill>
        </w:rPr>
      </w:pPr>
      <w:bookmarkStart w:id="4360" w:name="_Toc932613157"/>
      <w:bookmarkStart w:id="4361" w:name="_Toc17515"/>
      <w:bookmarkStart w:id="4362" w:name="_Toc718029246"/>
      <w:bookmarkStart w:id="4363" w:name="_Toc15465"/>
      <w:r>
        <w:rPr>
          <w:rFonts w:hint="eastAsia"/>
          <w:color w:val="000000" w:themeColor="text1"/>
          <w:szCs w:val="21"/>
          <w14:textFill>
            <w14:solidFill>
              <w14:schemeClr w14:val="tx1"/>
            </w14:solidFill>
          </w14:textFill>
        </w:rPr>
        <w:t>2.投标人无需</w:t>
      </w:r>
      <w:r>
        <w:rPr>
          <w:rFonts w:hint="default"/>
          <w:color w:val="000000" w:themeColor="text1"/>
          <w:szCs w:val="21"/>
          <w14:textFill>
            <w14:solidFill>
              <w14:schemeClr w14:val="tx1"/>
            </w14:solidFill>
          </w14:textFill>
        </w:rPr>
        <w:t>将</w:t>
      </w:r>
      <w:r>
        <w:rPr>
          <w:rFonts w:hint="default"/>
          <w:b w:val="0"/>
          <w:bCs w:val="0"/>
          <w:color w:val="000000" w:themeColor="text1"/>
          <w:szCs w:val="21"/>
          <w14:textFill>
            <w14:solidFill>
              <w14:schemeClr w14:val="tx1"/>
            </w14:solidFill>
          </w14:textFill>
        </w:rPr>
        <w:t>表</w:t>
      </w:r>
      <w:r>
        <w:rPr>
          <w:rFonts w:hint="eastAsia"/>
          <w:b w:val="0"/>
          <w:bCs w:val="0"/>
          <w:color w:val="000000" w:themeColor="text1"/>
          <w:szCs w:val="21"/>
          <w14:textFill>
            <w14:solidFill>
              <w14:schemeClr w14:val="tx1"/>
            </w14:solidFill>
          </w14:textFill>
        </w:rPr>
        <w:t>4-1～表4-6</w:t>
      </w:r>
      <w:r>
        <w:rPr>
          <w:rFonts w:hint="default"/>
          <w:b w:val="0"/>
          <w:bCs w:val="0"/>
          <w:color w:val="000000" w:themeColor="text1"/>
          <w:szCs w:val="21"/>
          <w14:textFill>
            <w14:solidFill>
              <w14:schemeClr w14:val="tx1"/>
            </w14:solidFill>
          </w14:textFill>
        </w:rPr>
        <w:t>放入投标报价文件</w:t>
      </w:r>
      <w:r>
        <w:rPr>
          <w:rFonts w:hint="default"/>
          <w:color w:val="000000" w:themeColor="text1"/>
          <w:szCs w:val="21"/>
          <w14:textFill>
            <w14:solidFill>
              <w14:schemeClr w14:val="tx1"/>
            </w14:solidFill>
          </w14:textFill>
        </w:rPr>
        <w:t>。</w:t>
      </w:r>
      <w:bookmarkEnd w:id="4360"/>
      <w:bookmarkEnd w:id="4361"/>
      <w:bookmarkEnd w:id="4362"/>
      <w:bookmarkEnd w:id="4363"/>
    </w:p>
    <w:p>
      <w:pPr>
        <w:widowControl/>
        <w:jc w:val="left"/>
        <w:rPr>
          <w:rFonts w:ascii="Calibri" w:hAnsi="Calibri" w:eastAsia="宋体"/>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pStyle w:val="94"/>
        <w:outlineLvl w:val="1"/>
        <w:rPr>
          <w:rFonts w:ascii="Times New Roman" w:hAnsi="Times New Roman" w:eastAsia="黑体"/>
          <w:b w:val="0"/>
          <w:bCs w:val="0"/>
          <w:color w:val="000000" w:themeColor="text1"/>
          <w:sz w:val="28"/>
          <w:szCs w:val="28"/>
          <w14:textFill>
            <w14:solidFill>
              <w14:schemeClr w14:val="tx1"/>
            </w14:solidFill>
          </w14:textFill>
        </w:rPr>
      </w:pPr>
      <w:bookmarkStart w:id="4364" w:name="_Toc1263852448"/>
      <w:bookmarkStart w:id="4365" w:name="_Toc982098226"/>
      <w:bookmarkStart w:id="4366" w:name="_Toc29485"/>
      <w:bookmarkStart w:id="4367" w:name="_Toc195508855"/>
      <w:bookmarkStart w:id="4368" w:name="_Toc168287338"/>
      <w:bookmarkStart w:id="4369" w:name="_Toc212314046"/>
      <w:bookmarkStart w:id="4370" w:name="_Toc210327689"/>
      <w:bookmarkStart w:id="4371" w:name="_Toc210364875"/>
      <w:bookmarkStart w:id="4372" w:name="_Toc387180734"/>
      <w:bookmarkStart w:id="4373" w:name="_Toc28793"/>
      <w:bookmarkStart w:id="4374" w:name="_Toc1864855608"/>
      <w:bookmarkStart w:id="4375" w:name="_Toc1995372268"/>
      <w:bookmarkStart w:id="4376" w:name="_Toc210355551"/>
      <w:bookmarkStart w:id="4377" w:name="_Toc1512975338"/>
      <w:bookmarkStart w:id="4378" w:name="_Toc1336936373"/>
      <w:r>
        <w:rPr>
          <w:rFonts w:ascii="Times New Roman" w:hAnsi="Times New Roman" w:eastAsia="黑体"/>
          <w:b w:val="0"/>
          <w:bCs w:val="0"/>
          <w:color w:val="000000" w:themeColor="text1"/>
          <w:sz w:val="28"/>
          <w:szCs w:val="28"/>
          <w14:textFill>
            <w14:solidFill>
              <w14:schemeClr w14:val="tx1"/>
            </w14:solidFill>
          </w14:textFill>
        </w:rPr>
        <w:t xml:space="preserve">4. </w:t>
      </w:r>
      <w:r>
        <w:rPr>
          <w:rFonts w:hint="eastAsia" w:ascii="Times New Roman" w:hAnsi="Times New Roman" w:eastAsia="黑体"/>
          <w:b w:val="0"/>
          <w:bCs w:val="0"/>
          <w:color w:val="000000" w:themeColor="text1"/>
          <w:sz w:val="28"/>
          <w:szCs w:val="28"/>
          <w14:textFill>
            <w14:solidFill>
              <w14:schemeClr w14:val="tx1"/>
            </w14:solidFill>
          </w14:textFill>
        </w:rPr>
        <w:t>工程量清单</w:t>
      </w:r>
      <w:bookmarkEnd w:id="4364"/>
      <w:bookmarkEnd w:id="4365"/>
      <w:bookmarkEnd w:id="4366"/>
      <w:bookmarkEnd w:id="4367"/>
      <w:bookmarkEnd w:id="4368"/>
      <w:bookmarkEnd w:id="4369"/>
      <w:bookmarkEnd w:id="4370"/>
      <w:bookmarkEnd w:id="4371"/>
      <w:bookmarkEnd w:id="4372"/>
      <w:bookmarkEnd w:id="4373"/>
      <w:bookmarkEnd w:id="4374"/>
      <w:bookmarkEnd w:id="4375"/>
      <w:bookmarkEnd w:id="4376"/>
      <w:bookmarkEnd w:id="4377"/>
      <w:bookmarkEnd w:id="4378"/>
    </w:p>
    <w:p>
      <w:pPr>
        <w:spacing w:line="360" w:lineRule="exact"/>
        <w:ind w:firstLine="400"/>
        <w:rPr>
          <w:rFonts w:ascii="Calibri" w:hAnsi="Calibri" w:eastAsia="宋体"/>
          <w:color w:val="000000" w:themeColor="text1"/>
          <w:sz w:val="22"/>
          <w:szCs w:val="21"/>
          <w14:textFill>
            <w14:solidFill>
              <w14:schemeClr w14:val="tx1"/>
            </w14:solidFill>
          </w14:textFill>
        </w:rPr>
      </w:pPr>
    </w:p>
    <w:p>
      <w:pPr>
        <w:pStyle w:val="81"/>
        <w:rPr>
          <w:rFonts w:cs="Times New Roman"/>
          <w:color w:val="000000" w:themeColor="text1"/>
          <w:sz w:val="28"/>
          <w:szCs w:val="21"/>
          <w14:textFill>
            <w14:solidFill>
              <w14:schemeClr w14:val="tx1"/>
            </w14:solidFill>
          </w14:textFill>
        </w:rPr>
      </w:pPr>
      <w:bookmarkStart w:id="4379" w:name="_Toc154538911"/>
      <w:bookmarkStart w:id="4380" w:name="_Toc12000"/>
      <w:bookmarkStart w:id="4381" w:name="_Toc23330"/>
      <w:bookmarkStart w:id="4382" w:name="_Toc385134971"/>
      <w:bookmarkStart w:id="4383" w:name="_Toc1294947769"/>
      <w:bookmarkStart w:id="4384" w:name="_Toc1243429189"/>
      <w:bookmarkStart w:id="4385" w:name="_Toc1222403505"/>
      <w:bookmarkStart w:id="4386" w:name="_Toc778546809"/>
      <w:r>
        <w:rPr>
          <w:rFonts w:cs="Times New Roman"/>
          <w:color w:val="000000" w:themeColor="text1"/>
          <w:sz w:val="28"/>
          <w:szCs w:val="21"/>
          <w14:textFill>
            <w14:solidFill>
              <w14:schemeClr w14:val="tx1"/>
            </w14:solidFill>
          </w14:textFill>
        </w:rPr>
        <w:t xml:space="preserve">4.1 </w:t>
      </w:r>
      <w:r>
        <w:rPr>
          <w:rFonts w:hint="eastAsia" w:cs="Times New Roman"/>
          <w:color w:val="000000" w:themeColor="text1"/>
          <w:sz w:val="28"/>
          <w:szCs w:val="21"/>
          <w14:textFill>
            <w14:solidFill>
              <w14:schemeClr w14:val="tx1"/>
            </w14:solidFill>
          </w14:textFill>
        </w:rPr>
        <w:t>招标工程量清单格式</w:t>
      </w:r>
      <w:bookmarkEnd w:id="4379"/>
      <w:bookmarkEnd w:id="4380"/>
      <w:bookmarkEnd w:id="4381"/>
      <w:bookmarkEnd w:id="4382"/>
      <w:bookmarkEnd w:id="4383"/>
      <w:bookmarkEnd w:id="4384"/>
      <w:bookmarkEnd w:id="4385"/>
      <w:bookmarkEnd w:id="4386"/>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cs="Times New Roman"/>
          <w:color w:val="000000" w:themeColor="text1"/>
          <w:sz w:val="28"/>
          <w:szCs w:val="21"/>
          <w14:textFill>
            <w14:solidFill>
              <w14:schemeClr w14:val="tx1"/>
            </w14:solidFill>
          </w14:textFill>
        </w:rPr>
        <w:br w:type="page"/>
      </w:r>
    </w:p>
    <w:p>
      <w:pPr>
        <w:spacing w:line="360" w:lineRule="exact"/>
        <w:ind w:firstLine="400"/>
        <w:rPr>
          <w:rFonts w:ascii="Times New Roman" w:hAnsi="Times New Roman"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387" w:name="_Toc9036"/>
      <w:bookmarkStart w:id="4388" w:name="_Toc30286"/>
      <w:bookmarkStart w:id="4389" w:name="_Toc1843293758"/>
      <w:bookmarkStart w:id="4390" w:name="_Toc345173037"/>
      <w:bookmarkStart w:id="4391" w:name="_Toc297170248"/>
      <w:bookmarkStart w:id="4392" w:name="_Toc134938031"/>
      <w:bookmarkStart w:id="4393" w:name="_Toc421066148"/>
      <w:bookmarkStart w:id="4394" w:name="_Toc541261070"/>
      <w:r>
        <w:rPr>
          <w:rFonts w:hint="eastAsia" w:ascii="Times New Roman" w:hAnsi="Times New Roman" w:eastAsia="黑体"/>
          <w:b w:val="0"/>
          <w:bCs w:val="0"/>
          <w:color w:val="000000" w:themeColor="text1"/>
          <w:sz w:val="28"/>
          <w:szCs w:val="28"/>
          <w14:textFill>
            <w14:solidFill>
              <w14:schemeClr w14:val="tx1"/>
            </w14:solidFill>
          </w14:textFill>
        </w:rPr>
        <w:t>封</w:t>
      </w:r>
      <w:r>
        <w:rPr>
          <w:rFonts w:ascii="Times New Roman" w:hAnsi="Times New Roman" w:eastAsia="黑体"/>
          <w:b w:val="0"/>
          <w:bCs w:val="0"/>
          <w:color w:val="000000" w:themeColor="text1"/>
          <w:sz w:val="28"/>
          <w:szCs w:val="28"/>
          <w14:textFill>
            <w14:solidFill>
              <w14:schemeClr w14:val="tx1"/>
            </w14:solidFill>
          </w14:textFill>
        </w:rPr>
        <w:t>-1</w:t>
      </w:r>
      <w:bookmarkEnd w:id="4387"/>
      <w:bookmarkEnd w:id="4388"/>
      <w:bookmarkEnd w:id="4389"/>
      <w:bookmarkEnd w:id="4390"/>
      <w:bookmarkEnd w:id="4391"/>
      <w:bookmarkEnd w:id="4392"/>
      <w:bookmarkEnd w:id="4393"/>
      <w:bookmarkEnd w:id="4394"/>
    </w:p>
    <w:p>
      <w:pPr>
        <w:widowControl/>
        <w:jc w:val="left"/>
        <w:rPr>
          <w:rFonts w:ascii="Calibri" w:hAnsi="Calibri" w:eastAsia="宋体"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建设项目名称：</w:t>
      </w:r>
      <w:r>
        <w:rPr>
          <w:rFonts w:cs="Times New Roman"/>
          <w:color w:val="000000" w:themeColor="text1"/>
          <w:sz w:val="28"/>
          <w:szCs w:val="21"/>
          <w:u w:val="single"/>
          <w14:textFill>
            <w14:solidFill>
              <w14:schemeClr w14:val="tx1"/>
            </w14:solidFill>
          </w14:textFill>
        </w:rPr>
        <w:t xml:space="preserve">                     </w:t>
      </w:r>
      <w:r>
        <w:rPr>
          <w:rFonts w:cs="Times New Roman"/>
          <w:color w:val="000000" w:themeColor="text1"/>
          <w:sz w:val="28"/>
          <w:szCs w:val="21"/>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标</w:t>
      </w:r>
      <w:r>
        <w:rPr>
          <w:rFonts w:cs="Times New Roman"/>
          <w:color w:val="000000" w:themeColor="text1"/>
          <w:sz w:val="28"/>
          <w:szCs w:val="21"/>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段：</w:t>
      </w:r>
      <w:r>
        <w:rPr>
          <w:rFonts w:cs="Times New Roman"/>
          <w:color w:val="000000" w:themeColor="text1"/>
          <w:sz w:val="28"/>
          <w:szCs w:val="21"/>
          <w:u w:val="single"/>
          <w14:textFill>
            <w14:solidFill>
              <w14:schemeClr w14:val="tx1"/>
            </w14:solidFill>
          </w14:textFill>
        </w:rPr>
        <w:t xml:space="preserve">           </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center"/>
        <w:rPr>
          <w:rFonts w:cs="Times New Roman"/>
          <w:color w:val="000000" w:themeColor="text1"/>
          <w:sz w:val="44"/>
          <w:szCs w:val="21"/>
          <w14:textFill>
            <w14:solidFill>
              <w14:schemeClr w14:val="tx1"/>
            </w14:solidFill>
          </w14:textFill>
        </w:rPr>
      </w:pPr>
      <w:r>
        <w:rPr>
          <w:rFonts w:hint="eastAsia" w:cs="Times New Roman"/>
          <w:color w:val="000000" w:themeColor="text1"/>
          <w:sz w:val="44"/>
          <w:szCs w:val="21"/>
          <w14:textFill>
            <w14:solidFill>
              <w14:schemeClr w14:val="tx1"/>
            </w14:solidFill>
          </w14:textFill>
        </w:rPr>
        <w:t>工程量清单</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招标人：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（盖单位章）</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法定代表人或</w:t>
      </w: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其委托代理人：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（签字）</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造价工程师</w:t>
      </w: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及注册证号：</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（签字盖执业专用章）</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ascii="Times New Roman" w:hAnsi="Times New Roman" w:eastAsia="黑体"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编制时间：</w:t>
      </w:r>
      <w:r>
        <w:rPr>
          <w:rFonts w:cs="Times New Roman"/>
          <w:color w:val="000000" w:themeColor="text1"/>
          <w:sz w:val="28"/>
          <w:szCs w:val="21"/>
          <w:u w:val="single"/>
          <w14:textFill>
            <w14:solidFill>
              <w14:schemeClr w14:val="tx1"/>
            </w14:solidFill>
          </w14:textFill>
        </w:rPr>
        <w:t xml:space="preserve">                       </w:t>
      </w:r>
      <w:r>
        <w:rPr>
          <w:rFonts w:cs="Times New Roman"/>
          <w:color w:val="000000" w:themeColor="text1"/>
          <w:sz w:val="28"/>
          <w:szCs w:val="21"/>
          <w14:textFill>
            <w14:solidFill>
              <w14:schemeClr w14:val="tx1"/>
            </w14:solidFill>
          </w14:textFill>
        </w:rPr>
        <w:br w:type="page"/>
      </w:r>
    </w:p>
    <w:p>
      <w:pPr>
        <w:widowControl/>
        <w:jc w:val="left"/>
        <w:rPr>
          <w:rFonts w:ascii="Times New Roman" w:hAnsi="Times New Roman" w:eastAsia="宋体" w:cs="Times New Roman"/>
          <w:color w:val="000000" w:themeColor="text1"/>
          <w:szCs w:val="21"/>
          <w14:textFill>
            <w14:solidFill>
              <w14:schemeClr w14:val="tx1"/>
            </w14:solidFill>
          </w14:textFill>
        </w:rPr>
      </w:pPr>
    </w:p>
    <w:p>
      <w:pPr>
        <w:spacing w:line="360" w:lineRule="exact"/>
        <w:ind w:firstLine="400"/>
        <w:rPr>
          <w:rFonts w:ascii="Times New Roman" w:hAnsi="Times New Roman"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395" w:name="_Toc4394"/>
      <w:bookmarkStart w:id="4396" w:name="_Toc1092"/>
      <w:bookmarkStart w:id="4397" w:name="_Toc981851927"/>
      <w:bookmarkStart w:id="4398" w:name="_Toc1993517619"/>
      <w:bookmarkStart w:id="4399" w:name="_Toc998886042"/>
      <w:bookmarkStart w:id="4400" w:name="_Toc1581202343"/>
      <w:bookmarkStart w:id="4401" w:name="_Toc1097308419"/>
      <w:bookmarkStart w:id="4402" w:name="_Toc1527207144"/>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4-1 </w:t>
      </w:r>
      <w:r>
        <w:rPr>
          <w:rFonts w:hint="eastAsia" w:ascii="Times New Roman" w:hAnsi="Times New Roman" w:eastAsia="黑体"/>
          <w:b w:val="0"/>
          <w:bCs w:val="0"/>
          <w:color w:val="000000" w:themeColor="text1"/>
          <w:sz w:val="28"/>
          <w:szCs w:val="28"/>
          <w14:textFill>
            <w14:solidFill>
              <w14:schemeClr w14:val="tx1"/>
            </w14:solidFill>
          </w14:textFill>
        </w:rPr>
        <w:t>总说明</w:t>
      </w:r>
      <w:bookmarkEnd w:id="4395"/>
      <w:bookmarkEnd w:id="4396"/>
      <w:bookmarkEnd w:id="4397"/>
      <w:bookmarkEnd w:id="4398"/>
      <w:bookmarkEnd w:id="4399"/>
      <w:bookmarkEnd w:id="4400"/>
      <w:bookmarkEnd w:id="4401"/>
      <w:bookmarkEnd w:id="4402"/>
    </w:p>
    <w:p>
      <w:pPr>
        <w:spacing w:before="100" w:after="100" w:line="360" w:lineRule="exact"/>
        <w:jc w:val="center"/>
        <w:rPr>
          <w:rFonts w:ascii="Calibri" w:hAnsi="Calibri"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工程量清单</w:t>
      </w:r>
      <w:r>
        <w:rPr>
          <w:rFonts w:eastAsia="黑体"/>
          <w:color w:val="000000" w:themeColor="text1"/>
          <w:sz w:val="28"/>
          <w:szCs w:val="28"/>
          <w14:textFill>
            <w14:solidFill>
              <w14:schemeClr w14:val="tx1"/>
            </w14:solidFill>
          </w14:textFill>
        </w:rPr>
        <w:t>说明</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标段：</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9174" w:type="dxa"/>
            <w:tcBorders>
              <w:top w:val="single" w:color="auto" w:sz="4" w:space="0"/>
              <w:left w:val="single" w:color="auto" w:sz="4" w:space="0"/>
              <w:bottom w:val="single" w:color="auto" w:sz="4" w:space="0"/>
              <w:right w:val="single" w:color="auto" w:sz="4" w:space="0"/>
            </w:tcBorders>
          </w:tcPr>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p>
            <w:pPr>
              <w:spacing w:line="400" w:lineRule="exact"/>
              <w:rPr>
                <w:color w:val="000000" w:themeColor="text1"/>
                <w:szCs w:val="21"/>
                <w14:textFill>
                  <w14:solidFill>
                    <w14:schemeClr w14:val="tx1"/>
                  </w14:solidFill>
                </w14:textFill>
              </w:rPr>
            </w:pPr>
          </w:p>
        </w:tc>
      </w:tr>
    </w:tbl>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spacing w:line="360" w:lineRule="exact"/>
        <w:ind w:firstLine="400"/>
        <w:rPr>
          <w:rFonts w:ascii="Times New Roman" w:hAnsi="Times New Roman"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03" w:name="_Toc303286629"/>
      <w:bookmarkStart w:id="4404" w:name="_Toc210327690"/>
      <w:bookmarkStart w:id="4405" w:name="_Toc195508856"/>
      <w:bookmarkStart w:id="4406" w:name="_Toc210380207"/>
      <w:bookmarkStart w:id="4407" w:name="_Toc24859"/>
      <w:bookmarkStart w:id="4408" w:name="_Toc212314047"/>
      <w:bookmarkStart w:id="4409" w:name="_Toc387180735"/>
      <w:bookmarkStart w:id="4410" w:name="_Toc210355552"/>
      <w:bookmarkStart w:id="4411" w:name="_Toc10531"/>
      <w:bookmarkStart w:id="4412" w:name="_Toc168287339"/>
      <w:bookmarkStart w:id="4413" w:name="_Toc1079187494"/>
      <w:bookmarkStart w:id="4414" w:name="_Toc1755876659"/>
      <w:bookmarkStart w:id="4415" w:name="_Toc2061441518"/>
      <w:bookmarkStart w:id="4416" w:name="_Toc1195082887"/>
      <w:bookmarkStart w:id="4417" w:name="_Toc1483866342"/>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4-2 </w:t>
      </w:r>
      <w:r>
        <w:rPr>
          <w:rFonts w:hint="eastAsia" w:ascii="Times New Roman" w:hAnsi="Times New Roman" w:eastAsia="黑体"/>
          <w:b w:val="0"/>
          <w:bCs w:val="0"/>
          <w:color w:val="000000" w:themeColor="text1"/>
          <w:sz w:val="28"/>
          <w:szCs w:val="28"/>
          <w14:textFill>
            <w14:solidFill>
              <w14:schemeClr w14:val="tx1"/>
            </w14:solidFill>
          </w14:textFill>
        </w:rPr>
        <w:t>工程量清单表</w:t>
      </w:r>
      <w:bookmarkEnd w:id="4403"/>
      <w:bookmarkEnd w:id="4404"/>
      <w:bookmarkEnd w:id="4405"/>
      <w:bookmarkEnd w:id="4406"/>
      <w:bookmarkEnd w:id="4407"/>
      <w:bookmarkEnd w:id="4408"/>
      <w:bookmarkEnd w:id="4409"/>
      <w:bookmarkEnd w:id="4410"/>
      <w:bookmarkEnd w:id="4411"/>
      <w:bookmarkEnd w:id="4412"/>
      <w:bookmarkEnd w:id="4413"/>
      <w:bookmarkEnd w:id="4414"/>
      <w:bookmarkEnd w:id="4415"/>
      <w:bookmarkEnd w:id="4416"/>
      <w:bookmarkEnd w:id="4417"/>
    </w:p>
    <w:p>
      <w:pPr>
        <w:spacing w:before="100" w:after="100" w:line="360" w:lineRule="exact"/>
        <w:jc w:val="center"/>
        <w:rPr>
          <w:rFonts w:ascii="Calibri" w:hAnsi="Calibri"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工程量清单表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2"/>
        <w:gridCol w:w="2115"/>
        <w:gridCol w:w="1723"/>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9174"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 w:val="22"/>
                <w:szCs w:val="21"/>
                <w14:textFill>
                  <w14:solidFill>
                    <w14:schemeClr w14:val="tx1"/>
                  </w14:solidFill>
                </w14:textFill>
              </w:rPr>
              <w:t>清单第</w:t>
            </w:r>
            <w:r>
              <w:rPr>
                <w:color w:val="000000" w:themeColor="text1"/>
                <w:sz w:val="22"/>
                <w:szCs w:val="21"/>
                <w14:textFill>
                  <w14:solidFill>
                    <w14:schemeClr w14:val="tx1"/>
                  </w14:solidFill>
                </w14:textFill>
              </w:rPr>
              <w:t>××</w:t>
            </w:r>
            <w:r>
              <w:rPr>
                <w:rFonts w:hint="eastAsia"/>
                <w:color w:val="000000" w:themeColor="text1"/>
                <w:sz w:val="22"/>
                <w:szCs w:val="21"/>
                <w14:textFill>
                  <w14:solidFill>
                    <w14:schemeClr w14:val="tx1"/>
                  </w14:solidFill>
                </w14:textFill>
              </w:rPr>
              <w:t>章</w:t>
            </w:r>
            <w:r>
              <w:rPr>
                <w:color w:val="000000" w:themeColor="text1"/>
                <w:sz w:val="22"/>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76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子目编码</w:t>
            </w:r>
          </w:p>
        </w:tc>
        <w:tc>
          <w:tcPr>
            <w:tcW w:w="211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17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257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jc w:val="center"/>
        </w:trPr>
        <w:tc>
          <w:tcPr>
            <w:tcW w:w="2762"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2762"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6" w:firstLineChars="3"/>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jc w:val="center"/>
        </w:trPr>
        <w:tc>
          <w:tcPr>
            <w:tcW w:w="2762"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115"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1723"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c>
          <w:tcPr>
            <w:tcW w:w="2574" w:type="dxa"/>
            <w:tcBorders>
              <w:top w:val="single" w:color="auto" w:sz="4" w:space="0"/>
              <w:left w:val="single" w:color="auto" w:sz="4" w:space="0"/>
              <w:bottom w:val="single" w:color="auto" w:sz="4" w:space="0"/>
              <w:right w:val="single" w:color="auto" w:sz="4" w:space="0"/>
            </w:tcBorders>
          </w:tcPr>
          <w:p>
            <w:pPr>
              <w:ind w:firstLine="400"/>
              <w:rPr>
                <w:color w:val="000000" w:themeColor="text1"/>
                <w:szCs w:val="21"/>
                <w14:textFill>
                  <w14:solidFill>
                    <w14:schemeClr w14:val="tx1"/>
                  </w14:solidFill>
                </w14:textFill>
              </w:rPr>
            </w:pPr>
          </w:p>
        </w:tc>
      </w:tr>
    </w:tbl>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18" w:name="_Toc680200489"/>
      <w:bookmarkStart w:id="4419" w:name="_Toc1453390401"/>
      <w:bookmarkStart w:id="4420" w:name="_Toc751199827"/>
      <w:bookmarkStart w:id="4421" w:name="_Toc370807590"/>
      <w:bookmarkStart w:id="4422" w:name="_Toc29659"/>
      <w:bookmarkStart w:id="4423" w:name="_Toc572304999"/>
      <w:bookmarkStart w:id="4424" w:name="_Toc18092"/>
      <w:bookmarkStart w:id="4425" w:name="_Toc574948120"/>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4-3 </w:t>
      </w:r>
      <w:r>
        <w:rPr>
          <w:rFonts w:hint="eastAsia" w:ascii="Times New Roman" w:hAnsi="Times New Roman" w:eastAsia="黑体"/>
          <w:b w:val="0"/>
          <w:bCs w:val="0"/>
          <w:color w:val="000000" w:themeColor="text1"/>
          <w:sz w:val="28"/>
          <w:szCs w:val="28"/>
          <w14:textFill>
            <w14:solidFill>
              <w14:schemeClr w14:val="tx1"/>
            </w14:solidFill>
          </w14:textFill>
        </w:rPr>
        <w:t>计日工表</w:t>
      </w:r>
      <w:bookmarkEnd w:id="4418"/>
      <w:bookmarkEnd w:id="4419"/>
      <w:bookmarkEnd w:id="4420"/>
      <w:bookmarkEnd w:id="4421"/>
      <w:bookmarkEnd w:id="4422"/>
      <w:bookmarkEnd w:id="4423"/>
      <w:bookmarkEnd w:id="4424"/>
      <w:bookmarkEnd w:id="4425"/>
    </w:p>
    <w:p>
      <w:pPr>
        <w:spacing w:line="360" w:lineRule="auto"/>
        <w:rPr>
          <w:rFonts w:ascii="Calibri" w:hAnsi="Calibri" w:eastAsia="黑体"/>
          <w:color w:val="000000" w:themeColor="text1"/>
          <w:sz w:val="28"/>
          <w:szCs w:val="28"/>
          <w14:textFill>
            <w14:solidFill>
              <w14:schemeClr w14:val="tx1"/>
            </w14:solidFill>
          </w14:textFill>
        </w:rPr>
      </w:pPr>
    </w:p>
    <w:p>
      <w:pPr>
        <w:spacing w:line="360" w:lineRule="auto"/>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1</w:t>
      </w:r>
      <w:r>
        <w:rPr>
          <w:rFonts w:hint="eastAsia" w:ascii="Times New Roman" w:hAnsi="Times New Roman" w:eastAsia="黑体" w:cs="Times New Roman"/>
          <w:color w:val="000000" w:themeColor="text1"/>
          <w:sz w:val="28"/>
          <w:szCs w:val="28"/>
          <w14:textFill>
            <w14:solidFill>
              <w14:schemeClr w14:val="tx1"/>
            </w14:solidFill>
          </w14:textFill>
        </w:rPr>
        <w:t>）计日工人工</w:t>
      </w:r>
    </w:p>
    <w:p>
      <w:pPr>
        <w:ind w:firstLine="400"/>
        <w:rPr>
          <w:rFonts w:ascii="Calibri" w:hAnsi="Calibri" w:eastAsia="宋体" w:cs="黑体"/>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3516"/>
        <w:gridCol w:w="2010"/>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215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 w:hRule="atLeast"/>
        </w:trPr>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1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10"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5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bl>
    <w:p>
      <w:pPr>
        <w:spacing w:line="400" w:lineRule="exact"/>
        <w:ind w:firstLine="400"/>
        <w:rPr>
          <w:rFonts w:ascii="Calibri" w:hAnsi="Calibri" w:cs="黑体"/>
          <w:color w:val="000000" w:themeColor="text1"/>
          <w:szCs w:val="21"/>
          <w14:textFill>
            <w14:solidFill>
              <w14:schemeClr w14:val="tx1"/>
            </w14:solidFill>
          </w14:textFill>
        </w:rPr>
      </w:pPr>
    </w:p>
    <w:p>
      <w:pPr>
        <w:spacing w:line="400" w:lineRule="exact"/>
        <w:ind w:firstLine="400"/>
        <w:rPr>
          <w:color w:val="000000" w:themeColor="text1"/>
          <w:szCs w:val="21"/>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2</w:t>
      </w:r>
      <w:r>
        <w:rPr>
          <w:rFonts w:hint="eastAsia" w:ascii="Times New Roman" w:hAnsi="Times New Roman" w:eastAsia="黑体" w:cs="Times New Roman"/>
          <w:color w:val="000000" w:themeColor="text1"/>
          <w:sz w:val="28"/>
          <w:szCs w:val="28"/>
          <w14:textFill>
            <w14:solidFill>
              <w14:schemeClr w14:val="tx1"/>
            </w14:solidFill>
          </w14:textFill>
        </w:rPr>
        <w:t>）计日工材料</w:t>
      </w:r>
    </w:p>
    <w:p>
      <w:pPr>
        <w:ind w:firstLine="400"/>
        <w:rPr>
          <w:rFonts w:ascii="Calibri" w:hAnsi="Calibri" w:eastAsia="宋体" w:cs="黑体"/>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3556"/>
        <w:gridCol w:w="2033"/>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5"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名称及规格</w:t>
            </w:r>
          </w:p>
        </w:tc>
        <w:tc>
          <w:tcPr>
            <w:tcW w:w="20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21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9" w:hRule="atLeast"/>
        </w:trPr>
        <w:tc>
          <w:tcPr>
            <w:tcW w:w="14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3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7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bl>
    <w:p>
      <w:pPr>
        <w:spacing w:line="400" w:lineRule="exact"/>
        <w:ind w:firstLine="400"/>
        <w:rPr>
          <w:color w:val="000000" w:themeColor="text1"/>
          <w:szCs w:val="21"/>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3</w:t>
      </w:r>
      <w:r>
        <w:rPr>
          <w:rFonts w:hint="eastAsia" w:ascii="Times New Roman" w:hAnsi="Times New Roman" w:eastAsia="黑体" w:cs="Times New Roman"/>
          <w:color w:val="000000" w:themeColor="text1"/>
          <w:sz w:val="28"/>
          <w:szCs w:val="28"/>
          <w14:textFill>
            <w14:solidFill>
              <w14:schemeClr w14:val="tx1"/>
            </w14:solidFill>
          </w14:textFill>
        </w:rPr>
        <w:t>）计日工施工机具</w:t>
      </w:r>
    </w:p>
    <w:p>
      <w:pPr>
        <w:ind w:firstLine="400"/>
        <w:rPr>
          <w:rFonts w:ascii="Calibri" w:hAnsi="Calibri" w:eastAsia="宋体" w:cs="黑体"/>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3501"/>
        <w:gridCol w:w="2001"/>
        <w:gridCol w:w="2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7"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名称及型号</w:t>
            </w:r>
          </w:p>
        </w:tc>
        <w:tc>
          <w:tcPr>
            <w:tcW w:w="20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214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35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p>
        </w:tc>
        <w:tc>
          <w:tcPr>
            <w:tcW w:w="200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p>
        </w:tc>
      </w:tr>
    </w:tbl>
    <w:p>
      <w:pPr>
        <w:spacing w:line="400" w:lineRule="exact"/>
        <w:ind w:firstLine="400"/>
        <w:rPr>
          <w:rFonts w:ascii="Calibri" w:hAnsi="Calibri" w:cs="黑体"/>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26" w:name="_Toc783531721"/>
      <w:bookmarkStart w:id="4427" w:name="_Toc1232297244"/>
      <w:bookmarkStart w:id="4428" w:name="_Toc1118649631"/>
      <w:bookmarkStart w:id="4429" w:name="_Toc1746439128"/>
      <w:bookmarkStart w:id="4430" w:name="_Toc1620"/>
      <w:bookmarkStart w:id="4431" w:name="_Toc71913607"/>
      <w:bookmarkStart w:id="4432" w:name="_Toc1328661558"/>
      <w:bookmarkStart w:id="4433" w:name="_Toc8272"/>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4-4 </w:t>
      </w:r>
      <w:r>
        <w:rPr>
          <w:rFonts w:hint="eastAsia" w:ascii="Times New Roman" w:hAnsi="Times New Roman" w:eastAsia="黑体"/>
          <w:b w:val="0"/>
          <w:bCs w:val="0"/>
          <w:color w:val="000000" w:themeColor="text1"/>
          <w:sz w:val="28"/>
          <w:szCs w:val="28"/>
          <w14:textFill>
            <w14:solidFill>
              <w14:schemeClr w14:val="tx1"/>
            </w14:solidFill>
          </w14:textFill>
        </w:rPr>
        <w:t>甲供材料设备表</w:t>
      </w:r>
      <w:bookmarkEnd w:id="4426"/>
      <w:bookmarkEnd w:id="4427"/>
      <w:bookmarkEnd w:id="4428"/>
      <w:bookmarkEnd w:id="4429"/>
      <w:bookmarkEnd w:id="4430"/>
      <w:bookmarkEnd w:id="4431"/>
      <w:bookmarkEnd w:id="4432"/>
      <w:bookmarkEnd w:id="4433"/>
    </w:p>
    <w:p>
      <w:pPr>
        <w:rPr>
          <w:rFonts w:ascii="Calibri" w:hAnsi="Calibri" w:eastAsia="宋体"/>
          <w:color w:val="000000" w:themeColor="text1"/>
          <w14:textFill>
            <w14:solidFill>
              <w14:schemeClr w14:val="tx1"/>
            </w14:solidFill>
          </w14:textFill>
        </w:rPr>
      </w:pPr>
    </w:p>
    <w:p>
      <w:pPr>
        <w:spacing w:before="100" w:after="100" w:line="360" w:lineRule="exact"/>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1</w:t>
      </w:r>
      <w:r>
        <w:rPr>
          <w:rFonts w:hint="eastAsia" w:ascii="Times New Roman" w:hAnsi="Times New Roman" w:eastAsia="黑体" w:cs="Times New Roman"/>
          <w:color w:val="000000" w:themeColor="text1"/>
          <w:sz w:val="28"/>
          <w:szCs w:val="28"/>
          <w14:textFill>
            <w14:solidFill>
              <w14:schemeClr w14:val="tx1"/>
            </w14:solidFill>
          </w14:textFill>
        </w:rPr>
        <w:t>）甲供材料数量及价格表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2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1175"/>
        <w:gridCol w:w="1716"/>
        <w:gridCol w:w="687"/>
        <w:gridCol w:w="1551"/>
        <w:gridCol w:w="786"/>
        <w:gridCol w:w="591"/>
        <w:gridCol w:w="591"/>
        <w:gridCol w:w="591"/>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jc w:val="center"/>
        </w:trPr>
        <w:tc>
          <w:tcPr>
            <w:tcW w:w="545"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1175"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材料代号</w:t>
            </w:r>
          </w:p>
        </w:tc>
        <w:tc>
          <w:tcPr>
            <w:tcW w:w="1716"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材料名称及规格</w:t>
            </w:r>
          </w:p>
        </w:tc>
        <w:tc>
          <w:tcPr>
            <w:tcW w:w="687"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1551"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交货地点</w:t>
            </w:r>
          </w:p>
        </w:tc>
        <w:tc>
          <w:tcPr>
            <w:tcW w:w="786"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177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不含税单价</w:t>
            </w:r>
          </w:p>
        </w:tc>
        <w:tc>
          <w:tcPr>
            <w:tcW w:w="10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jc w:val="center"/>
        </w:trPr>
        <w:tc>
          <w:tcPr>
            <w:tcW w:w="545"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175"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716"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687"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551"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86"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color w:val="000000" w:themeColor="text1"/>
                <w:szCs w:val="21"/>
                <w14:textFill>
                  <w14:solidFill>
                    <w14:schemeClr w14:val="tx1"/>
                  </w14:solidFill>
                </w14:textFill>
              </w:rPr>
            </w:pPr>
            <w:r>
              <w:rPr>
                <w:rFonts w:hint="default" w:asciiTheme="minorHAnsi" w:hAnsiTheme="minorHAnsi" w:cstheme="minorBidi"/>
                <w:color w:val="000000"/>
                <w:kern w:val="2"/>
                <w:sz w:val="21"/>
                <w:szCs w:val="21"/>
              </w:rPr>
              <w:t>出厂价</w:t>
            </w:r>
          </w:p>
        </w:tc>
        <w:tc>
          <w:tcPr>
            <w:tcW w:w="59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color w:val="000000" w:themeColor="text1"/>
                <w:szCs w:val="21"/>
                <w14:textFill>
                  <w14:solidFill>
                    <w14:schemeClr w14:val="tx1"/>
                  </w14:solidFill>
                </w14:textFill>
              </w:rPr>
            </w:pPr>
            <w:r>
              <w:rPr>
                <w:rFonts w:hint="default" w:asciiTheme="minorHAnsi" w:hAnsiTheme="minorHAnsi" w:cstheme="minorBidi"/>
                <w:color w:val="000000"/>
                <w:kern w:val="2"/>
                <w:sz w:val="21"/>
                <w:szCs w:val="21"/>
              </w:rPr>
              <w:t>运杂费</w:t>
            </w:r>
          </w:p>
        </w:tc>
        <w:tc>
          <w:tcPr>
            <w:tcW w:w="591"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default"/>
                <w:color w:val="000000" w:themeColor="text1"/>
                <w:szCs w:val="21"/>
                <w14:textFill>
                  <w14:solidFill>
                    <w14:schemeClr w14:val="tx1"/>
                  </w14:solidFill>
                </w14:textFill>
              </w:rPr>
            </w:pPr>
            <w:r>
              <w:rPr>
                <w:rFonts w:hint="default" w:asciiTheme="minorHAnsi" w:hAnsiTheme="minorHAnsi" w:cstheme="minorBidi"/>
                <w:color w:val="000000"/>
                <w:kern w:val="2"/>
                <w:sz w:val="21"/>
                <w:szCs w:val="21"/>
              </w:rPr>
              <w:t>综合单价</w:t>
            </w:r>
          </w:p>
        </w:tc>
        <w:tc>
          <w:tcPr>
            <w:tcW w:w="10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54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71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8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5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8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59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33" w:type="dxa"/>
            <w:gridSpan w:val="9"/>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33" w:type="dxa"/>
            <w:gridSpan w:val="9"/>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税金</w:t>
            </w: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33" w:type="dxa"/>
            <w:gridSpan w:val="9"/>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总计</w:t>
            </w:r>
          </w:p>
        </w:tc>
        <w:tc>
          <w:tcPr>
            <w:tcW w:w="10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bl>
    <w:p>
      <w:pPr>
        <w:spacing w:line="400" w:lineRule="exact"/>
        <w:ind w:firstLine="400"/>
        <w:rPr>
          <w:rFonts w:ascii="Calibri" w:hAnsi="Calibri" w:cs="黑体"/>
          <w:color w:val="000000" w:themeColor="text1"/>
          <w:szCs w:val="21"/>
          <w14:textFill>
            <w14:solidFill>
              <w14:schemeClr w14:val="tx1"/>
            </w14:solidFill>
          </w14:textFill>
        </w:rPr>
      </w:pPr>
    </w:p>
    <w:p>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spacing w:before="100" w:after="100" w:line="360" w:lineRule="exact"/>
        <w:jc w:val="center"/>
        <w:rPr>
          <w:rFonts w:eastAsia="黑体"/>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2</w:t>
      </w:r>
      <w:r>
        <w:rPr>
          <w:rFonts w:hint="eastAsia" w:ascii="Times New Roman" w:hAnsi="Times New Roman" w:eastAsia="黑体" w:cs="Times New Roman"/>
          <w:color w:val="000000" w:themeColor="text1"/>
          <w:sz w:val="28"/>
          <w:szCs w:val="28"/>
          <w14:textFill>
            <w14:solidFill>
              <w14:schemeClr w14:val="tx1"/>
            </w14:solidFill>
          </w14:textFill>
        </w:rPr>
        <w:t>）甲供设备数量及价格表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709"/>
        <w:gridCol w:w="1306"/>
        <w:gridCol w:w="962"/>
        <w:gridCol w:w="708"/>
        <w:gridCol w:w="709"/>
        <w:gridCol w:w="709"/>
        <w:gridCol w:w="527"/>
        <w:gridCol w:w="527"/>
        <w:gridCol w:w="529"/>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jc w:val="center"/>
        </w:trPr>
        <w:tc>
          <w:tcPr>
            <w:tcW w:w="704"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专业名称</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设备代号</w:t>
            </w:r>
          </w:p>
        </w:tc>
        <w:tc>
          <w:tcPr>
            <w:tcW w:w="1306"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设备名称及规格型号</w:t>
            </w:r>
          </w:p>
        </w:tc>
        <w:tc>
          <w:tcPr>
            <w:tcW w:w="962"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安装子目编码</w:t>
            </w:r>
          </w:p>
        </w:tc>
        <w:tc>
          <w:tcPr>
            <w:tcW w:w="708"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交货地点</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158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不含税单价</w:t>
            </w:r>
          </w:p>
        </w:tc>
        <w:tc>
          <w:tcPr>
            <w:tcW w:w="1075"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jc w:val="center"/>
        </w:trPr>
        <w:tc>
          <w:tcPr>
            <w:tcW w:w="704"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306"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962"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8"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color w:val="000000" w:themeColor="text1"/>
                <w:szCs w:val="21"/>
                <w14:textFill>
                  <w14:solidFill>
                    <w14:schemeClr w14:val="tx1"/>
                  </w14:solidFill>
                </w14:textFill>
              </w:rPr>
            </w:pPr>
            <w:r>
              <w:rPr>
                <w:rFonts w:hint="default" w:asciiTheme="minorHAnsi" w:hAnsiTheme="minorHAnsi" w:cstheme="minorBidi"/>
                <w:kern w:val="2"/>
                <w:sz w:val="21"/>
                <w:szCs w:val="21"/>
              </w:rPr>
              <w:t>出厂价</w:t>
            </w:r>
          </w:p>
        </w:tc>
        <w:tc>
          <w:tcPr>
            <w:tcW w:w="527"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color w:val="000000" w:themeColor="text1"/>
                <w:szCs w:val="21"/>
                <w14:textFill>
                  <w14:solidFill>
                    <w14:schemeClr w14:val="tx1"/>
                  </w14:solidFill>
                </w14:textFill>
              </w:rPr>
            </w:pPr>
            <w:r>
              <w:rPr>
                <w:rFonts w:hint="default" w:asciiTheme="minorHAnsi" w:hAnsiTheme="minorHAnsi" w:cstheme="minorBidi"/>
                <w:kern w:val="2"/>
                <w:sz w:val="21"/>
                <w:szCs w:val="21"/>
              </w:rPr>
              <w:t>运杂费</w:t>
            </w:r>
          </w:p>
        </w:tc>
        <w:tc>
          <w:tcPr>
            <w:tcW w:w="529" w:type="dxa"/>
            <w:tcBorders>
              <w:top w:val="single" w:color="auto" w:sz="4" w:space="0"/>
              <w:left w:val="single" w:color="auto" w:sz="4" w:space="0"/>
              <w:bottom w:val="single" w:color="auto" w:sz="4" w:space="0"/>
              <w:right w:val="single" w:color="auto" w:sz="4" w:space="0"/>
            </w:tcBorders>
            <w:vAlign w:val="center"/>
          </w:tcPr>
          <w:p>
            <w:pPr>
              <w:widowControl w:val="0"/>
              <w:jc w:val="center"/>
              <w:rPr>
                <w:rFonts w:hint="eastAsia"/>
                <w:color w:val="000000" w:themeColor="text1"/>
                <w:szCs w:val="21"/>
                <w14:textFill>
                  <w14:solidFill>
                    <w14:schemeClr w14:val="tx1"/>
                  </w14:solidFill>
                </w14:textFill>
              </w:rPr>
            </w:pPr>
            <w:r>
              <w:rPr>
                <w:rFonts w:hint="default" w:asciiTheme="minorHAnsi" w:hAnsiTheme="minorHAnsi" w:cstheme="minorBidi"/>
                <w:kern w:val="2"/>
                <w:sz w:val="21"/>
                <w:szCs w:val="21"/>
              </w:rPr>
              <w:t>综合单价</w:t>
            </w:r>
          </w:p>
        </w:tc>
        <w:tc>
          <w:tcPr>
            <w:tcW w:w="1075"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306"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6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4" w:hRule="atLeast"/>
          <w:jc w:val="center"/>
        </w:trPr>
        <w:tc>
          <w:tcPr>
            <w:tcW w:w="8099"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jc w:val="center"/>
        </w:trPr>
        <w:tc>
          <w:tcPr>
            <w:tcW w:w="8099"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税金</w:t>
            </w: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 w:hRule="atLeast"/>
          <w:jc w:val="center"/>
        </w:trPr>
        <w:tc>
          <w:tcPr>
            <w:tcW w:w="8099"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总计</w:t>
            </w:r>
          </w:p>
        </w:tc>
        <w:tc>
          <w:tcPr>
            <w:tcW w:w="1075"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bl>
    <w:p>
      <w:pPr>
        <w:rPr>
          <w:rFonts w:cs="黑体" w:asciiTheme="minorEastAsia" w:hAnsiTheme="minorEastAsia"/>
          <w:color w:val="000000" w:themeColor="text1"/>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注：安装子目编码指该设备所属安装工程费的子目编码</w:t>
      </w:r>
    </w:p>
    <w:p>
      <w:pPr>
        <w:tabs>
          <w:tab w:val="left" w:pos="642"/>
        </w:tabs>
        <w:rPr>
          <w:rFonts w:ascii="Calibri" w:hAnsi="Calibri" w:eastAsia="黑体"/>
          <w:color w:val="000000" w:themeColor="text1"/>
          <w:sz w:val="24"/>
          <w14:textFill>
            <w14:solidFill>
              <w14:schemeClr w14:val="tx1"/>
            </w14:solidFill>
          </w14:textFill>
        </w:rPr>
      </w:pPr>
      <w:r>
        <w:rPr>
          <w:rFonts w:eastAsia="黑体"/>
          <w:color w:val="000000" w:themeColor="text1"/>
          <w:sz w:val="24"/>
          <w14:textFill>
            <w14:solidFill>
              <w14:schemeClr w14:val="tx1"/>
            </w14:solidFill>
          </w14:textFill>
        </w:rPr>
        <w:tab/>
      </w:r>
    </w:p>
    <w:p>
      <w:pPr>
        <w:tabs>
          <w:tab w:val="left" w:pos="642"/>
        </w:tabs>
        <w:rPr>
          <w:rFonts w:eastAsia="黑体"/>
          <w:color w:val="000000" w:themeColor="text1"/>
          <w:sz w:val="24"/>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34" w:name="_Toc456274057"/>
      <w:bookmarkStart w:id="4435" w:name="_Toc946437855"/>
      <w:bookmarkStart w:id="4436" w:name="_Toc45857842"/>
      <w:bookmarkStart w:id="4437" w:name="_Toc1075614011"/>
      <w:bookmarkStart w:id="4438" w:name="_Toc14489"/>
      <w:bookmarkStart w:id="4439" w:name="_Toc14187"/>
      <w:bookmarkStart w:id="4440" w:name="_Toc261861770"/>
      <w:bookmarkStart w:id="4441" w:name="_Toc482816505"/>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4-5 </w:t>
      </w:r>
      <w:r>
        <w:rPr>
          <w:rFonts w:hint="eastAsia" w:ascii="Times New Roman" w:hAnsi="Times New Roman" w:eastAsia="黑体"/>
          <w:b w:val="0"/>
          <w:bCs w:val="0"/>
          <w:color w:val="000000" w:themeColor="text1"/>
          <w:sz w:val="28"/>
          <w:szCs w:val="28"/>
          <w14:textFill>
            <w14:solidFill>
              <w14:schemeClr w14:val="tx1"/>
            </w14:solidFill>
          </w14:textFill>
        </w:rPr>
        <w:t>自购设备数量表</w:t>
      </w:r>
      <w:bookmarkEnd w:id="4434"/>
      <w:bookmarkEnd w:id="4435"/>
      <w:bookmarkEnd w:id="4436"/>
      <w:bookmarkEnd w:id="4437"/>
      <w:bookmarkEnd w:id="4438"/>
      <w:bookmarkEnd w:id="4439"/>
      <w:bookmarkEnd w:id="4440"/>
      <w:bookmarkEnd w:id="4441"/>
    </w:p>
    <w:p>
      <w:pPr>
        <w:tabs>
          <w:tab w:val="left" w:pos="642"/>
        </w:tabs>
        <w:rPr>
          <w:rFonts w:ascii="Calibri" w:hAnsi="Calibri" w:eastAsia="黑体"/>
          <w:color w:val="000000" w:themeColor="text1"/>
          <w:sz w:val="24"/>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自购设备数量表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10" w:type="dxa"/>
        <w:jc w:val="center"/>
        <w:tblInd w:w="0" w:type="dxa"/>
        <w:tblLayout w:type="fixed"/>
        <w:tblCellMar>
          <w:top w:w="0" w:type="dxa"/>
          <w:left w:w="108" w:type="dxa"/>
          <w:bottom w:w="0" w:type="dxa"/>
          <w:right w:w="108" w:type="dxa"/>
        </w:tblCellMar>
      </w:tblPr>
      <w:tblGrid>
        <w:gridCol w:w="739"/>
        <w:gridCol w:w="1241"/>
        <w:gridCol w:w="1276"/>
        <w:gridCol w:w="1417"/>
        <w:gridCol w:w="1559"/>
        <w:gridCol w:w="1456"/>
        <w:gridCol w:w="1422"/>
      </w:tblGrid>
      <w:tr>
        <w:tblPrEx>
          <w:tblLayout w:type="fixed"/>
          <w:tblCellMar>
            <w:top w:w="0" w:type="dxa"/>
            <w:left w:w="108" w:type="dxa"/>
            <w:bottom w:w="0" w:type="dxa"/>
            <w:right w:w="108" w:type="dxa"/>
          </w:tblCellMar>
        </w:tblPrEx>
        <w:trPr>
          <w:trHeight w:val="448"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124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专业名称</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设备代号</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设备名称及规格型号</w:t>
            </w:r>
          </w:p>
        </w:tc>
        <w:tc>
          <w:tcPr>
            <w:tcW w:w="155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安装子目编码</w:t>
            </w:r>
          </w:p>
        </w:tc>
        <w:tc>
          <w:tcPr>
            <w:tcW w:w="14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14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4" w:hRule="atLeast"/>
          <w:jc w:val="center"/>
        </w:trPr>
        <w:tc>
          <w:tcPr>
            <w:tcW w:w="73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4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5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22"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bl>
    <w:p>
      <w:pPr>
        <w:rPr>
          <w:rFonts w:ascii="Times New Roman" w:hAnsi="Times New Roman" w:eastAsia="黑体" w:cs="宋体"/>
          <w:color w:val="000000" w:themeColor="text1"/>
          <w:kern w:val="20"/>
          <w:sz w:val="28"/>
          <w:szCs w:val="28"/>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注：安装子目编码指该设备所属安装工程费的子目编码</w:t>
      </w:r>
      <w:r>
        <w:rPr>
          <w:rFonts w:ascii="Times New Roman" w:hAnsi="Times New Roman" w:eastAsia="黑体"/>
          <w:color w:val="000000" w:themeColor="text1"/>
          <w:sz w:val="28"/>
          <w:szCs w:val="28"/>
          <w14:textFill>
            <w14:solidFill>
              <w14:schemeClr w14:val="tx1"/>
            </w14:solidFill>
          </w14:textFill>
        </w:rPr>
        <w:br w:type="page"/>
      </w:r>
    </w:p>
    <w:p>
      <w:pPr>
        <w:tabs>
          <w:tab w:val="left" w:pos="642"/>
        </w:tabs>
        <w:rPr>
          <w:rFonts w:ascii="Calibri" w:hAnsi="Calibri" w:eastAsia="黑体" w:cs="黑体"/>
          <w:color w:val="000000" w:themeColor="text1"/>
          <w:sz w:val="24"/>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42" w:name="_Toc20626"/>
      <w:bookmarkStart w:id="4443" w:name="_Toc1727579539"/>
      <w:bookmarkStart w:id="4444" w:name="_Toc1300759264"/>
      <w:bookmarkStart w:id="4445" w:name="_Toc3152"/>
      <w:bookmarkStart w:id="4446" w:name="_Toc1000748372"/>
      <w:bookmarkStart w:id="4447" w:name="_Toc127548701"/>
      <w:bookmarkStart w:id="4448" w:name="_Toc1894558622"/>
      <w:bookmarkStart w:id="4449" w:name="_Toc1919318989"/>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4-6 </w:t>
      </w:r>
      <w:r>
        <w:rPr>
          <w:rFonts w:hint="eastAsia" w:ascii="Times New Roman" w:hAnsi="Times New Roman" w:eastAsia="黑体"/>
          <w:b w:val="0"/>
          <w:bCs w:val="0"/>
          <w:color w:val="000000" w:themeColor="text1"/>
          <w:sz w:val="28"/>
          <w:szCs w:val="28"/>
          <w14:textFill>
            <w14:solidFill>
              <w14:schemeClr w14:val="tx1"/>
            </w14:solidFill>
          </w14:textFill>
        </w:rPr>
        <w:t>补充工程量清单计量规则表</w:t>
      </w:r>
      <w:bookmarkEnd w:id="4442"/>
      <w:bookmarkEnd w:id="4443"/>
      <w:bookmarkEnd w:id="4444"/>
      <w:bookmarkEnd w:id="4445"/>
      <w:bookmarkEnd w:id="4446"/>
      <w:bookmarkEnd w:id="4447"/>
      <w:bookmarkEnd w:id="4448"/>
      <w:bookmarkEnd w:id="4449"/>
    </w:p>
    <w:p>
      <w:pPr>
        <w:jc w:val="center"/>
        <w:rPr>
          <w:rFonts w:ascii="Calibri" w:hAnsi="Calibri" w:eastAsia="黑体"/>
          <w:color w:val="000000" w:themeColor="text1"/>
          <w:sz w:val="22"/>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补充工程量清单计量规则表</w:t>
      </w: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标段：                                                                 第  页  共  页</w:t>
      </w:r>
    </w:p>
    <w:tbl>
      <w:tblPr>
        <w:tblStyle w:val="60"/>
        <w:tblW w:w="91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2"/>
        <w:gridCol w:w="704"/>
        <w:gridCol w:w="1155"/>
        <w:gridCol w:w="1490"/>
        <w:gridCol w:w="1843"/>
        <w:gridCol w:w="1504"/>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9156" w:type="dxa"/>
            <w:gridSpan w:val="7"/>
            <w:tcBorders>
              <w:top w:val="single" w:color="auto" w:sz="4" w:space="0"/>
              <w:left w:val="single" w:color="auto" w:sz="4" w:space="0"/>
              <w:bottom w:val="single" w:color="auto" w:sz="4" w:space="0"/>
              <w:right w:val="single" w:color="auto" w:sz="4" w:space="0"/>
            </w:tcBorders>
          </w:tcPr>
          <w:p>
            <w:pPr>
              <w:spacing w:line="400" w:lineRule="exact"/>
              <w:jc w:val="center"/>
              <w:rPr>
                <w:rFonts w:asciiTheme="minorEastAsia" w:hAnsiTheme="minorEastAsia" w:cstheme="minorEastAsia"/>
                <w:color w:val="000000" w:themeColor="text1"/>
                <w:sz w:val="22"/>
                <w:szCs w:val="21"/>
                <w14:textFill>
                  <w14:solidFill>
                    <w14:schemeClr w14:val="tx1"/>
                  </w14:solidFill>
                </w14:textFill>
              </w:rPr>
            </w:pPr>
            <w:r>
              <w:rPr>
                <w:rFonts w:hint="eastAsia" w:asciiTheme="minorEastAsia" w:hAnsiTheme="minorEastAsia" w:cstheme="minorEastAsia"/>
                <w:color w:val="000000" w:themeColor="text1"/>
                <w:sz w:val="22"/>
                <w:szCs w:val="21"/>
                <w14:textFill>
                  <w14:solidFill>
                    <w14:schemeClr w14:val="tx1"/>
                  </w14:solidFill>
                </w14:textFill>
              </w:rPr>
              <w:t>第××章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118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子目编码</w:t>
            </w:r>
          </w:p>
        </w:tc>
        <w:tc>
          <w:tcPr>
            <w:tcW w:w="7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名称</w:t>
            </w: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计量单位</w:t>
            </w:r>
          </w:p>
        </w:tc>
        <w:tc>
          <w:tcPr>
            <w:tcW w:w="14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子目划分特征</w:t>
            </w:r>
          </w:p>
        </w:tc>
        <w:tc>
          <w:tcPr>
            <w:tcW w:w="184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工程量计算规则</w:t>
            </w:r>
          </w:p>
        </w:tc>
        <w:tc>
          <w:tcPr>
            <w:tcW w:w="15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工程（工作）内容</w:t>
            </w:r>
          </w:p>
        </w:tc>
        <w:tc>
          <w:tcPr>
            <w:tcW w:w="12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附注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jc w:val="center"/>
        </w:trPr>
        <w:tc>
          <w:tcPr>
            <w:tcW w:w="1182"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jc w:val="center"/>
        </w:trPr>
        <w:tc>
          <w:tcPr>
            <w:tcW w:w="1182"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6" w:firstLineChars="3"/>
              <w:jc w:val="center"/>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6" w:firstLineChars="3"/>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6" w:firstLineChars="3"/>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6" w:firstLineChars="3"/>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jc w:val="center"/>
        </w:trPr>
        <w:tc>
          <w:tcPr>
            <w:tcW w:w="1182"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704"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155"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490" w:type="dxa"/>
            <w:tcBorders>
              <w:top w:val="single" w:color="auto" w:sz="4" w:space="0"/>
              <w:left w:val="single" w:color="auto" w:sz="4" w:space="0"/>
              <w:bottom w:val="single" w:color="auto" w:sz="4" w:space="0"/>
              <w:right w:val="single" w:color="auto" w:sz="4" w:space="0"/>
            </w:tcBorders>
          </w:tcPr>
          <w:p>
            <w:pPr>
              <w:ind w:firstLine="400"/>
              <w:rPr>
                <w:rFonts w:asciiTheme="minorEastAsia" w:hAnsiTheme="minorEastAsia" w:cstheme="minorEastAsia"/>
                <w:color w:val="000000" w:themeColor="text1"/>
                <w:szCs w:val="21"/>
                <w14:textFill>
                  <w14:solidFill>
                    <w14:schemeClr w14:val="tx1"/>
                  </w14:solidFill>
                </w14:textFill>
              </w:rPr>
            </w:pPr>
          </w:p>
        </w:tc>
        <w:tc>
          <w:tcPr>
            <w:tcW w:w="184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50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c>
          <w:tcPr>
            <w:tcW w:w="127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asciiTheme="minorEastAsia" w:hAnsiTheme="minorEastAsia" w:cstheme="minorEastAsia"/>
                <w:color w:val="000000" w:themeColor="text1"/>
                <w:szCs w:val="21"/>
                <w14:textFill>
                  <w14:solidFill>
                    <w14:schemeClr w14:val="tx1"/>
                  </w14:solidFill>
                </w14:textFill>
              </w:rPr>
            </w:pPr>
          </w:p>
        </w:tc>
      </w:tr>
    </w:tbl>
    <w:p>
      <w:pPr>
        <w:widowControl/>
        <w:jc w:val="left"/>
        <w:rPr>
          <w:rFonts w:asciiTheme="minorEastAsia" w:hAnsiTheme="minorEastAsia" w:cstheme="minorEastAsia"/>
          <w:color w:val="000000" w:themeColor="text1"/>
          <w:kern w:val="20"/>
          <w:sz w:val="28"/>
          <w:szCs w:val="28"/>
          <w14:textFill>
            <w14:solidFill>
              <w14:schemeClr w14:val="tx1"/>
            </w14:solidFill>
          </w14:textFill>
        </w:rPr>
      </w:pPr>
      <w:r>
        <w:rPr>
          <w:rFonts w:hint="eastAsia" w:asciiTheme="minorEastAsia" w:hAnsiTheme="minorEastAsia" w:cstheme="minorEastAsia"/>
          <w:color w:val="000000" w:themeColor="text1"/>
          <w:sz w:val="28"/>
          <w:szCs w:val="28"/>
          <w14:textFill>
            <w14:solidFill>
              <w14:schemeClr w14:val="tx1"/>
            </w14:solidFill>
          </w14:textFill>
        </w:rPr>
        <w:br w:type="page"/>
      </w:r>
    </w:p>
    <w:p>
      <w:pPr>
        <w:tabs>
          <w:tab w:val="left" w:pos="642"/>
        </w:tabs>
        <w:rPr>
          <w:rFonts w:ascii="Calibri" w:hAnsi="Calibri" w:eastAsia="黑体" w:cs="黑体"/>
          <w:color w:val="000000" w:themeColor="text1"/>
          <w:sz w:val="24"/>
          <w14:textFill>
            <w14:solidFill>
              <w14:schemeClr w14:val="tx1"/>
            </w14:solidFill>
          </w14:textFill>
        </w:rPr>
      </w:pPr>
    </w:p>
    <w:p>
      <w:pPr>
        <w:pStyle w:val="81"/>
        <w:rPr>
          <w:rFonts w:cs="Times New Roman"/>
          <w:color w:val="000000" w:themeColor="text1"/>
          <w:sz w:val="28"/>
          <w:szCs w:val="21"/>
          <w14:textFill>
            <w14:solidFill>
              <w14:schemeClr w14:val="tx1"/>
            </w14:solidFill>
          </w14:textFill>
        </w:rPr>
      </w:pPr>
      <w:bookmarkStart w:id="4450" w:name="_Toc3589"/>
      <w:bookmarkStart w:id="4451" w:name="_Toc1979427539"/>
      <w:bookmarkStart w:id="4452" w:name="_Toc892889854"/>
      <w:bookmarkStart w:id="4453" w:name="_Toc491730024"/>
      <w:bookmarkStart w:id="4454" w:name="_Toc1424209414"/>
      <w:bookmarkStart w:id="4455" w:name="_Toc22250"/>
      <w:bookmarkStart w:id="4456" w:name="_Toc1640454608"/>
      <w:bookmarkStart w:id="4457" w:name="_Toc187122136"/>
      <w:r>
        <w:rPr>
          <w:rFonts w:cs="Times New Roman"/>
          <w:color w:val="000000" w:themeColor="text1"/>
          <w:sz w:val="28"/>
          <w:szCs w:val="21"/>
          <w14:textFill>
            <w14:solidFill>
              <w14:schemeClr w14:val="tx1"/>
            </w14:solidFill>
          </w14:textFill>
        </w:rPr>
        <w:t xml:space="preserve">4.2 </w:t>
      </w:r>
      <w:r>
        <w:rPr>
          <w:rFonts w:hint="eastAsia" w:cs="Times New Roman"/>
          <w:color w:val="000000" w:themeColor="text1"/>
          <w:sz w:val="28"/>
          <w:szCs w:val="21"/>
          <w14:textFill>
            <w14:solidFill>
              <w14:schemeClr w14:val="tx1"/>
            </w14:solidFill>
          </w14:textFill>
        </w:rPr>
        <w:t>已标价工程量清单格式</w:t>
      </w:r>
      <w:bookmarkEnd w:id="4450"/>
      <w:bookmarkEnd w:id="4451"/>
      <w:bookmarkEnd w:id="4452"/>
      <w:bookmarkEnd w:id="4453"/>
      <w:bookmarkEnd w:id="4454"/>
      <w:bookmarkEnd w:id="4455"/>
      <w:bookmarkEnd w:id="4456"/>
      <w:bookmarkEnd w:id="4457"/>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58" w:name="_Toc872852355"/>
      <w:bookmarkStart w:id="4459" w:name="_Toc1599125364"/>
      <w:bookmarkStart w:id="4460" w:name="_Toc42784277"/>
      <w:bookmarkStart w:id="4461" w:name="_Toc138959294"/>
      <w:bookmarkStart w:id="4462" w:name="_Toc20583"/>
      <w:bookmarkStart w:id="4463" w:name="_Toc5005"/>
      <w:bookmarkStart w:id="4464" w:name="_Toc1522568647"/>
      <w:bookmarkStart w:id="4465" w:name="_Toc1970968845"/>
      <w:r>
        <w:rPr>
          <w:rFonts w:hint="eastAsia" w:ascii="Times New Roman" w:hAnsi="Times New Roman" w:eastAsia="黑体"/>
          <w:b w:val="0"/>
          <w:bCs w:val="0"/>
          <w:color w:val="000000" w:themeColor="text1"/>
          <w:sz w:val="28"/>
          <w:szCs w:val="28"/>
          <w14:textFill>
            <w14:solidFill>
              <w14:schemeClr w14:val="tx1"/>
            </w14:solidFill>
          </w14:textFill>
        </w:rPr>
        <w:t>封</w:t>
      </w:r>
      <w:r>
        <w:rPr>
          <w:rFonts w:ascii="Times New Roman" w:hAnsi="Times New Roman" w:eastAsia="黑体"/>
          <w:b w:val="0"/>
          <w:bCs w:val="0"/>
          <w:color w:val="000000" w:themeColor="text1"/>
          <w:sz w:val="28"/>
          <w:szCs w:val="28"/>
          <w14:textFill>
            <w14:solidFill>
              <w14:schemeClr w14:val="tx1"/>
            </w14:solidFill>
          </w14:textFill>
        </w:rPr>
        <w:t>-2</w:t>
      </w:r>
      <w:bookmarkEnd w:id="4458"/>
      <w:bookmarkEnd w:id="4459"/>
      <w:bookmarkEnd w:id="4460"/>
      <w:bookmarkEnd w:id="4461"/>
      <w:bookmarkEnd w:id="4462"/>
      <w:bookmarkEnd w:id="4463"/>
      <w:bookmarkEnd w:id="4464"/>
      <w:bookmarkEnd w:id="4465"/>
    </w:p>
    <w:p>
      <w:pPr>
        <w:widowControl/>
        <w:jc w:val="left"/>
        <w:rPr>
          <w:rFonts w:ascii="Calibri" w:hAnsi="Calibri" w:eastAsia="宋体"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建设项目名称：</w:t>
      </w:r>
      <w:r>
        <w:rPr>
          <w:rFonts w:cs="Times New Roman"/>
          <w:color w:val="000000" w:themeColor="text1"/>
          <w:sz w:val="28"/>
          <w:szCs w:val="21"/>
          <w:u w:val="single"/>
          <w14:textFill>
            <w14:solidFill>
              <w14:schemeClr w14:val="tx1"/>
            </w14:solidFill>
          </w14:textFill>
        </w:rPr>
        <w:t xml:space="preserve">                </w:t>
      </w:r>
      <w:r>
        <w:rPr>
          <w:rFonts w:cs="Times New Roman"/>
          <w:color w:val="000000" w:themeColor="text1"/>
          <w:sz w:val="28"/>
          <w:szCs w:val="21"/>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标段：</w:t>
      </w:r>
      <w:r>
        <w:rPr>
          <w:rFonts w:cs="Times New Roman"/>
          <w:color w:val="000000" w:themeColor="text1"/>
          <w:sz w:val="28"/>
          <w:szCs w:val="21"/>
          <w:u w:val="single"/>
          <w14:textFill>
            <w14:solidFill>
              <w14:schemeClr w14:val="tx1"/>
            </w14:solidFill>
          </w14:textFill>
        </w:rPr>
        <w:t xml:space="preserve">              </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center"/>
        <w:rPr>
          <w:rFonts w:cs="Times New Roman"/>
          <w:color w:val="000000" w:themeColor="text1"/>
          <w:sz w:val="44"/>
          <w:szCs w:val="21"/>
          <w14:textFill>
            <w14:solidFill>
              <w14:schemeClr w14:val="tx1"/>
            </w14:solidFill>
          </w14:textFill>
        </w:rPr>
      </w:pPr>
      <w:r>
        <w:rPr>
          <w:rFonts w:hint="eastAsia" w:cs="Times New Roman"/>
          <w:color w:val="000000" w:themeColor="text1"/>
          <w:sz w:val="44"/>
          <w:szCs w:val="21"/>
          <w14:textFill>
            <w14:solidFill>
              <w14:schemeClr w14:val="tx1"/>
            </w14:solidFill>
          </w14:textFill>
        </w:rPr>
        <w:t>工程量清单投标报价表</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投标人：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（盖单位章）</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法定代表人</w:t>
      </w: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或其委托代理人：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（签字）</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tabs>
          <w:tab w:val="left" w:pos="642"/>
        </w:tabs>
        <w:rPr>
          <w:rFonts w:eastAsia="黑体" w:cs="黑体"/>
          <w:color w:val="000000" w:themeColor="text1"/>
          <w:sz w:val="24"/>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编制时间：</w:t>
      </w:r>
      <w:r>
        <w:rPr>
          <w:rFonts w:cs="Times New Roman"/>
          <w:color w:val="000000" w:themeColor="text1"/>
          <w:sz w:val="28"/>
          <w:szCs w:val="21"/>
          <w:u w:val="single"/>
          <w14:textFill>
            <w14:solidFill>
              <w14:schemeClr w14:val="tx1"/>
            </w14:solidFill>
          </w14:textFill>
        </w:rPr>
        <w:t xml:space="preserve">                                </w:t>
      </w: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66" w:name="_Toc1651642078"/>
      <w:bookmarkStart w:id="4467" w:name="_Toc607715046"/>
      <w:bookmarkStart w:id="4468" w:name="_Toc1219766633"/>
      <w:bookmarkStart w:id="4469" w:name="_Toc6332"/>
      <w:bookmarkStart w:id="4470" w:name="_Toc32577"/>
      <w:bookmarkStart w:id="4471" w:name="_Toc1121200613"/>
      <w:bookmarkStart w:id="4472" w:name="_Toc2143280161"/>
      <w:bookmarkStart w:id="4473" w:name="_Toc58177181"/>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4-7 </w:t>
      </w:r>
      <w:r>
        <w:rPr>
          <w:rFonts w:hint="eastAsia" w:ascii="Times New Roman" w:hAnsi="Times New Roman" w:eastAsia="黑体"/>
          <w:b w:val="0"/>
          <w:bCs w:val="0"/>
          <w:color w:val="000000" w:themeColor="text1"/>
          <w:sz w:val="28"/>
          <w:szCs w:val="28"/>
          <w14:textFill>
            <w14:solidFill>
              <w14:schemeClr w14:val="tx1"/>
            </w14:solidFill>
          </w14:textFill>
        </w:rPr>
        <w:t>投标报价总额</w:t>
      </w:r>
      <w:bookmarkEnd w:id="4466"/>
      <w:bookmarkEnd w:id="4467"/>
      <w:bookmarkEnd w:id="4468"/>
      <w:bookmarkEnd w:id="4469"/>
      <w:bookmarkEnd w:id="4470"/>
      <w:bookmarkEnd w:id="4471"/>
      <w:bookmarkEnd w:id="4472"/>
      <w:bookmarkEnd w:id="4473"/>
    </w:p>
    <w:p>
      <w:pPr>
        <w:widowControl/>
        <w:jc w:val="left"/>
        <w:rPr>
          <w:rFonts w:ascii="Calibri" w:hAnsi="Calibri" w:eastAsia="宋体"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center"/>
        <w:rPr>
          <w:rFonts w:cs="Times New Roman"/>
          <w:color w:val="000000" w:themeColor="text1"/>
          <w:sz w:val="44"/>
          <w:szCs w:val="21"/>
          <w14:textFill>
            <w14:solidFill>
              <w14:schemeClr w14:val="tx1"/>
            </w14:solidFill>
          </w14:textFill>
        </w:rPr>
      </w:pPr>
      <w:r>
        <w:rPr>
          <w:rFonts w:hint="eastAsia" w:cs="Times New Roman"/>
          <w:color w:val="000000" w:themeColor="text1"/>
          <w:sz w:val="44"/>
          <w:szCs w:val="21"/>
          <w14:textFill>
            <w14:solidFill>
              <w14:schemeClr w14:val="tx1"/>
            </w14:solidFill>
          </w14:textFill>
        </w:rPr>
        <w:t>投标报价总额</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建设项目名称：</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标段：</w:t>
      </w:r>
      <w:r>
        <w:rPr>
          <w:rFonts w:cs="Times New Roman"/>
          <w:color w:val="000000" w:themeColor="text1"/>
          <w:sz w:val="28"/>
          <w:szCs w:val="21"/>
          <w:u w:val="single"/>
          <w14:textFill>
            <w14:solidFill>
              <w14:schemeClr w14:val="tx1"/>
            </w14:solidFill>
          </w14:textFill>
        </w:rPr>
        <w:t xml:space="preserve">                 </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投标报价总额（小写）：</w:t>
      </w:r>
      <w:r>
        <w:rPr>
          <w:rFonts w:cs="Times New Roman"/>
          <w:color w:val="000000" w:themeColor="text1"/>
          <w:sz w:val="28"/>
          <w:szCs w:val="21"/>
          <w:u w:val="single"/>
          <w14:textFill>
            <w14:solidFill>
              <w14:schemeClr w14:val="tx1"/>
            </w14:solidFill>
          </w14:textFill>
        </w:rPr>
        <w:t xml:space="preserve">                        </w:t>
      </w:r>
      <w:r>
        <w:rPr>
          <w:rFonts w:cs="Times New Roman"/>
          <w:color w:val="000000" w:themeColor="text1"/>
          <w:sz w:val="28"/>
          <w:szCs w:val="21"/>
          <w14:textFill>
            <w14:solidFill>
              <w14:schemeClr w14:val="tx1"/>
            </w14:solidFill>
          </w14:textFill>
        </w:rPr>
        <w:t>元</w:t>
      </w:r>
    </w:p>
    <w:p>
      <w:pPr>
        <w:widowControl/>
        <w:ind w:firstLine="1680" w:firstLineChars="600"/>
        <w:jc w:val="left"/>
        <w:rPr>
          <w:rFonts w:cs="Times New Roman"/>
          <w:color w:val="000000" w:themeColor="text1"/>
          <w:sz w:val="28"/>
          <w:szCs w:val="21"/>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（大写）：</w:t>
      </w:r>
      <w:r>
        <w:rPr>
          <w:rFonts w:cs="Times New Roman"/>
          <w:color w:val="000000" w:themeColor="text1"/>
          <w:sz w:val="28"/>
          <w:szCs w:val="21"/>
          <w:u w:val="single"/>
          <w14:textFill>
            <w14:solidFill>
              <w14:schemeClr w14:val="tx1"/>
            </w14:solidFill>
          </w14:textFill>
        </w:rPr>
        <w:t xml:space="preserve">                        </w:t>
      </w:r>
      <w:r>
        <w:rPr>
          <w:rFonts w:cs="Times New Roman"/>
          <w:color w:val="000000" w:themeColor="text1"/>
          <w:sz w:val="28"/>
          <w:szCs w:val="21"/>
          <w14:textFill>
            <w14:solidFill>
              <w14:schemeClr w14:val="tx1"/>
            </w14:solidFill>
          </w14:textFill>
        </w:rPr>
        <w:t>圆</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投标人：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（盖单位章）</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法定代表人</w:t>
      </w:r>
    </w:p>
    <w:p>
      <w:pPr>
        <w:widowControl/>
        <w:jc w:val="left"/>
        <w:rPr>
          <w:rFonts w:cs="Times New Roman"/>
          <w:color w:val="000000" w:themeColor="text1"/>
          <w:sz w:val="28"/>
          <w:szCs w:val="21"/>
          <w14:textFill>
            <w14:solidFill>
              <w14:schemeClr w14:val="tx1"/>
            </w14:solidFill>
          </w14:textFill>
        </w:rPr>
      </w:pPr>
      <w:r>
        <w:rPr>
          <w:rFonts w:hint="eastAsia" w:cs="Times New Roman"/>
          <w:color w:val="000000" w:themeColor="text1"/>
          <w:sz w:val="28"/>
          <w:szCs w:val="21"/>
          <w14:textFill>
            <w14:solidFill>
              <w14:schemeClr w14:val="tx1"/>
            </w14:solidFill>
          </w14:textFill>
        </w:rPr>
        <w:t>或其委托代理人：</w:t>
      </w:r>
      <w:r>
        <w:rPr>
          <w:rFonts w:cs="Times New Roman"/>
          <w:color w:val="000000" w:themeColor="text1"/>
          <w:sz w:val="28"/>
          <w:szCs w:val="21"/>
          <w:u w:val="single"/>
          <w14:textFill>
            <w14:solidFill>
              <w14:schemeClr w14:val="tx1"/>
            </w14:solidFill>
          </w14:textFill>
        </w:rPr>
        <w:t xml:space="preserve">                          </w:t>
      </w:r>
      <w:r>
        <w:rPr>
          <w:rFonts w:hint="eastAsia" w:cs="Times New Roman"/>
          <w:color w:val="000000" w:themeColor="text1"/>
          <w:sz w:val="28"/>
          <w:szCs w:val="21"/>
          <w14:textFill>
            <w14:solidFill>
              <w14:schemeClr w14:val="tx1"/>
            </w14:solidFill>
          </w14:textFill>
        </w:rPr>
        <w:t>（签字）</w:t>
      </w: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widowControl/>
        <w:jc w:val="left"/>
        <w:rPr>
          <w:rFonts w:cs="Times New Roman"/>
          <w:color w:val="000000" w:themeColor="text1"/>
          <w:sz w:val="28"/>
          <w:szCs w:val="21"/>
          <w14:textFill>
            <w14:solidFill>
              <w14:schemeClr w14:val="tx1"/>
            </w14:solidFill>
          </w14:textFill>
        </w:rPr>
      </w:pPr>
    </w:p>
    <w:p>
      <w:pPr>
        <w:tabs>
          <w:tab w:val="left" w:pos="642"/>
        </w:tabs>
        <w:rPr>
          <w:rFonts w:eastAsia="黑体" w:cs="黑体"/>
          <w:color w:val="000000" w:themeColor="text1"/>
          <w:sz w:val="24"/>
          <w:u w:val="single"/>
          <w14:textFill>
            <w14:solidFill>
              <w14:schemeClr w14:val="tx1"/>
            </w14:solidFill>
          </w14:textFill>
        </w:rPr>
      </w:pPr>
      <w:r>
        <w:rPr>
          <w:rFonts w:hint="eastAsia" w:cs="Times New Roman"/>
          <w:color w:val="000000" w:themeColor="text1"/>
          <w:sz w:val="28"/>
          <w:szCs w:val="21"/>
          <w14:textFill>
            <w14:solidFill>
              <w14:schemeClr w14:val="tx1"/>
            </w14:solidFill>
          </w14:textFill>
        </w:rPr>
        <w:t>编制时间：</w:t>
      </w:r>
      <w:r>
        <w:rPr>
          <w:rFonts w:cs="Times New Roman"/>
          <w:color w:val="000000" w:themeColor="text1"/>
          <w:sz w:val="28"/>
          <w:szCs w:val="21"/>
          <w:u w:val="single"/>
          <w14:textFill>
            <w14:solidFill>
              <w14:schemeClr w14:val="tx1"/>
            </w14:solidFill>
          </w14:textFill>
        </w:rPr>
        <w:t xml:space="preserve">                                 </w:t>
      </w: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74" w:name="_Toc817889947"/>
      <w:bookmarkStart w:id="4475" w:name="_Toc1519555408"/>
      <w:bookmarkStart w:id="4476" w:name="_Toc1064614803"/>
      <w:bookmarkStart w:id="4477" w:name="_Toc21052"/>
      <w:bookmarkStart w:id="4478" w:name="_Toc12924"/>
      <w:bookmarkStart w:id="4479" w:name="_Toc1022997841"/>
      <w:bookmarkStart w:id="4480" w:name="_Toc2007400211"/>
      <w:bookmarkStart w:id="4481" w:name="_Toc479068917"/>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4-8 </w:t>
      </w:r>
      <w:r>
        <w:rPr>
          <w:rFonts w:hint="eastAsia" w:ascii="Times New Roman" w:hAnsi="Times New Roman" w:eastAsia="黑体"/>
          <w:b w:val="0"/>
          <w:bCs w:val="0"/>
          <w:color w:val="000000" w:themeColor="text1"/>
          <w:sz w:val="28"/>
          <w:szCs w:val="28"/>
          <w14:textFill>
            <w14:solidFill>
              <w14:schemeClr w14:val="tx1"/>
            </w14:solidFill>
          </w14:textFill>
        </w:rPr>
        <w:t>已标价工程量清单表</w:t>
      </w:r>
      <w:bookmarkEnd w:id="4474"/>
      <w:bookmarkEnd w:id="4475"/>
      <w:bookmarkEnd w:id="4476"/>
      <w:bookmarkEnd w:id="4477"/>
      <w:bookmarkEnd w:id="4478"/>
      <w:bookmarkEnd w:id="4479"/>
      <w:bookmarkEnd w:id="4480"/>
      <w:bookmarkEnd w:id="4481"/>
    </w:p>
    <w:p>
      <w:pPr>
        <w:ind w:firstLine="400"/>
        <w:rPr>
          <w:rFonts w:ascii="Calibri" w:hAnsi="Calibri" w:eastAsia="宋体"/>
          <w:color w:val="000000" w:themeColor="text1"/>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1</w:t>
      </w:r>
      <w:r>
        <w:rPr>
          <w:rFonts w:hint="eastAsia" w:ascii="Times New Roman" w:hAnsi="Times New Roman" w:eastAsia="黑体" w:cs="Times New Roman"/>
          <w:color w:val="000000" w:themeColor="text1"/>
          <w:sz w:val="28"/>
          <w:szCs w:val="28"/>
          <w14:textFill>
            <w14:solidFill>
              <w14:schemeClr w14:val="tx1"/>
            </w14:solidFill>
          </w14:textFill>
        </w:rPr>
        <w:t>）已标价工程量清单投标报价总表</w:t>
      </w:r>
    </w:p>
    <w:p>
      <w:pPr>
        <w:ind w:firstLine="400"/>
        <w:rPr>
          <w:rFonts w:asciiTheme="minorEastAsia" w:hAnsiTheme="minorEastAsia" w:cstheme="minorEastAsia"/>
          <w:color w:val="000000" w:themeColor="text1"/>
          <w14:textFill>
            <w14:solidFill>
              <w14:schemeClr w14:val="tx1"/>
            </w14:solidFill>
          </w14:textFill>
        </w:rPr>
      </w:pPr>
    </w:p>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标段：                                                                 第  页  共  页</w:t>
      </w:r>
    </w:p>
    <w:tbl>
      <w:tblPr>
        <w:tblStyle w:val="60"/>
        <w:tblW w:w="89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741"/>
        <w:gridCol w:w="3564"/>
        <w:gridCol w:w="3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136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章号</w:t>
            </w:r>
          </w:p>
        </w:tc>
        <w:tc>
          <w:tcPr>
            <w:tcW w:w="741"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节号</w:t>
            </w:r>
          </w:p>
        </w:tc>
        <w:tc>
          <w:tcPr>
            <w:tcW w:w="35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名称</w:t>
            </w:r>
          </w:p>
        </w:tc>
        <w:tc>
          <w:tcPr>
            <w:tcW w:w="33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第一章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01</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迁改工程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第二章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路基</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02</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区间路基土石方</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03</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站场土石方</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04</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路基附属工程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第三章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桥涵</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05</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特大桥</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06</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大桥</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07</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中小桥</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08</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框架桥</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09</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涵洞</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第四章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隧道及明洞</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10</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隧道</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明洞</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第五章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轨道</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12</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正线</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13</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站线</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14</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线路有关工程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第六章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通信、信号、信息及灾害监测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15</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通信</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16</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信号</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17</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信息</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18</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灾害监测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第七章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电力及电力牵引供电</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19</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电力</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20</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电力牵引供电</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第八章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房屋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21</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旅客站房</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22</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其他房屋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第九章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其他运营生产设备及建筑物</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23</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给排水</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24</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机务</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25</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车辆</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26</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动车</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27</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站场</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28</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工务</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29</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其他建筑及设备</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第十章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30</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大型临时设施和过渡工程</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368"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第十一章</w:t>
            </w:r>
          </w:p>
        </w:tc>
        <w:tc>
          <w:tcPr>
            <w:tcW w:w="741"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31</w:t>
            </w:r>
          </w:p>
        </w:tc>
        <w:tc>
          <w:tcPr>
            <w:tcW w:w="3564" w:type="dxa"/>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其他费</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673" w:type="dxa"/>
            <w:gridSpan w:val="3"/>
            <w:tcBorders>
              <w:top w:val="single" w:color="auto" w:sz="4" w:space="0"/>
              <w:left w:val="single" w:color="auto" w:sz="4" w:space="0"/>
              <w:bottom w:val="single" w:color="auto" w:sz="4" w:space="0"/>
              <w:right w:val="single" w:color="auto" w:sz="4" w:space="0"/>
            </w:tcBorders>
          </w:tcPr>
          <w:p>
            <w:pPr>
              <w:tabs>
                <w:tab w:val="left" w:pos="540"/>
              </w:tabs>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第一章～第十一章清单合计A</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673" w:type="dxa"/>
            <w:gridSpan w:val="3"/>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暂列金额B</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673" w:type="dxa"/>
            <w:gridSpan w:val="3"/>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kern w:val="2"/>
                <w:sz w:val="21"/>
                <w:szCs w:val="21"/>
              </w:rPr>
              <w:t>含在暂列金额中的计日工</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5673" w:type="dxa"/>
            <w:gridSpan w:val="3"/>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自购设备费用</w:t>
            </w:r>
            <w:r>
              <w:rPr>
                <w:rFonts w:hint="default" w:asciiTheme="minorEastAsia" w:hAnsiTheme="minorEastAsia" w:cstheme="minorEastAsia"/>
                <w:color w:val="000000" w:themeColor="text1"/>
                <w:szCs w:val="21"/>
                <w14:textFill>
                  <w14:solidFill>
                    <w14:schemeClr w14:val="tx1"/>
                  </w14:solidFill>
                </w14:textFill>
              </w:rPr>
              <w:t>C</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 w:hRule="atLeast"/>
          <w:jc w:val="center"/>
        </w:trPr>
        <w:tc>
          <w:tcPr>
            <w:tcW w:w="5673" w:type="dxa"/>
            <w:gridSpan w:val="3"/>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投标报价总价A+B+C</w:t>
            </w:r>
          </w:p>
        </w:tc>
        <w:tc>
          <w:tcPr>
            <w:tcW w:w="3325"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p>
        </w:tc>
      </w:tr>
    </w:tbl>
    <w:p>
      <w:pPr>
        <w:spacing w:line="400" w:lineRule="exact"/>
        <w:ind w:firstLine="400"/>
        <w:rPr>
          <w:rFonts w:asciiTheme="minorEastAsia" w:hAnsiTheme="minorEastAsia" w:cstheme="minorEastAsia"/>
          <w:color w:val="000000" w:themeColor="text1"/>
          <w:szCs w:val="21"/>
          <w14:textFill>
            <w14:solidFill>
              <w14:schemeClr w14:val="tx1"/>
            </w14:solidFill>
          </w14:textFill>
        </w:rPr>
      </w:pPr>
    </w:p>
    <w:p>
      <w:pPr>
        <w:widowControl/>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br w:type="page"/>
      </w:r>
    </w:p>
    <w:p>
      <w:pPr>
        <w:ind w:firstLine="400"/>
        <w:rPr>
          <w:color w:val="000000" w:themeColor="text1"/>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2</w:t>
      </w:r>
      <w:r>
        <w:rPr>
          <w:rFonts w:hint="eastAsia" w:ascii="Times New Roman" w:hAnsi="Times New Roman" w:eastAsia="黑体" w:cs="Times New Roman"/>
          <w:color w:val="000000" w:themeColor="text1"/>
          <w:sz w:val="28"/>
          <w:szCs w:val="28"/>
          <w14:textFill>
            <w14:solidFill>
              <w14:schemeClr w14:val="tx1"/>
            </w14:solidFill>
          </w14:textFill>
        </w:rPr>
        <w:t>）已标价工程量清单章节表</w:t>
      </w:r>
    </w:p>
    <w:p>
      <w:pPr>
        <w:ind w:firstLine="400"/>
        <w:rPr>
          <w:rFonts w:ascii="Calibri" w:hAnsi="Calibri" w:eastAsia="宋体" w:cs="黑体"/>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0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983"/>
        <w:gridCol w:w="2064"/>
        <w:gridCol w:w="1531"/>
        <w:gridCol w:w="1327"/>
        <w:gridCol w:w="1641"/>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9098" w:type="dxa"/>
            <w:gridSpan w:val="7"/>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清单第</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章</w:t>
            </w:r>
            <w:r>
              <w:rPr>
                <w:color w:val="000000" w:themeColor="text1"/>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302" w:hRule="atLeast"/>
        </w:trPr>
        <w:tc>
          <w:tcPr>
            <w:tcW w:w="154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子目编码</w:t>
            </w:r>
          </w:p>
        </w:tc>
        <w:tc>
          <w:tcPr>
            <w:tcW w:w="98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名称</w:t>
            </w:r>
          </w:p>
        </w:tc>
        <w:tc>
          <w:tcPr>
            <w:tcW w:w="206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1531"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工程数量</w:t>
            </w:r>
          </w:p>
        </w:tc>
        <w:tc>
          <w:tcPr>
            <w:tcW w:w="2968"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金额</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298" w:hRule="atLeast"/>
        </w:trPr>
        <w:tc>
          <w:tcPr>
            <w:tcW w:w="15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9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206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15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综合单价</w:t>
            </w:r>
          </w:p>
        </w:tc>
        <w:tc>
          <w:tcPr>
            <w:tcW w:w="1641" w:type="dxa"/>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30"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417" w:hRule="atLeast"/>
        </w:trPr>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98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64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7" w:hRule="atLeast"/>
        </w:trPr>
        <w:tc>
          <w:tcPr>
            <w:tcW w:w="9098" w:type="dxa"/>
            <w:gridSpan w:val="7"/>
            <w:tcBorders>
              <w:top w:val="single" w:color="auto" w:sz="4" w:space="0"/>
              <w:left w:val="single" w:color="auto" w:sz="4" w:space="0"/>
              <w:bottom w:val="single" w:color="auto" w:sz="4" w:space="0"/>
              <w:right w:val="single" w:color="auto" w:sz="4" w:space="0"/>
            </w:tcBorders>
            <w:vAlign w:val="center"/>
          </w:tcPr>
          <w:p>
            <w:pPr>
              <w:ind w:firstLine="402"/>
              <w:jc w:val="center"/>
              <w:rPr>
                <w:color w:val="000000" w:themeColor="text1"/>
                <w:szCs w:val="21"/>
                <w:u w:val="single"/>
                <w14:textFill>
                  <w14:solidFill>
                    <w14:schemeClr w14:val="tx1"/>
                  </w14:solidFill>
                </w14:textFill>
              </w:rPr>
            </w:pPr>
            <w:r>
              <w:rPr>
                <w:rFonts w:hint="eastAsia"/>
                <w:color w:val="000000" w:themeColor="text1"/>
                <w:szCs w:val="21"/>
                <w14:textFill>
                  <w14:solidFill>
                    <w14:schemeClr w14:val="tx1"/>
                  </w14:solidFill>
                </w14:textFill>
              </w:rPr>
              <w:t>第</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章合计</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元</w:t>
            </w:r>
          </w:p>
        </w:tc>
      </w:tr>
    </w:tbl>
    <w:p>
      <w:pPr>
        <w:ind w:firstLine="400"/>
        <w:rPr>
          <w:rFonts w:ascii="Calibri" w:hAnsi="Calibri" w:cs="黑体"/>
          <w:color w:val="000000" w:themeColor="text1"/>
          <w14:textFill>
            <w14:solidFill>
              <w14:schemeClr w14:val="tx1"/>
            </w14:solidFill>
          </w14:textFill>
        </w:rPr>
      </w:pPr>
    </w:p>
    <w:p>
      <w:pPr>
        <w:ind w:firstLine="400"/>
        <w:rPr>
          <w:color w:val="000000" w:themeColor="text1"/>
          <w14:textFill>
            <w14:solidFill>
              <w14:schemeClr w14:val="tx1"/>
            </w14:solidFill>
          </w14:textFill>
        </w:rPr>
      </w:pPr>
    </w:p>
    <w:p>
      <w:pPr>
        <w:ind w:firstLine="400"/>
        <w:rPr>
          <w:color w:val="000000" w:themeColor="text1"/>
          <w14:textFill>
            <w14:solidFill>
              <w14:schemeClr w14:val="tx1"/>
            </w14:solidFill>
          </w14:textFill>
        </w:rPr>
      </w:pPr>
    </w:p>
    <w:p>
      <w:pPr>
        <w:ind w:firstLine="400"/>
        <w:rPr>
          <w:color w:val="000000" w:themeColor="text1"/>
          <w14:textFill>
            <w14:solidFill>
              <w14:schemeClr w14:val="tx1"/>
            </w14:solidFill>
          </w14:textFill>
        </w:rPr>
      </w:pP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82" w:name="_Toc659565467"/>
      <w:bookmarkStart w:id="4483" w:name="_Toc27508"/>
      <w:bookmarkStart w:id="4484" w:name="_Toc25649"/>
      <w:bookmarkStart w:id="4485" w:name="_Toc1897360696"/>
      <w:bookmarkStart w:id="4486" w:name="_Toc1591715348"/>
      <w:bookmarkStart w:id="4487" w:name="_Toc111786354"/>
      <w:bookmarkStart w:id="4488" w:name="_Toc1800971111"/>
      <w:bookmarkStart w:id="4489" w:name="_Toc2065965128"/>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4-9 </w:t>
      </w:r>
      <w:r>
        <w:rPr>
          <w:rFonts w:hint="eastAsia" w:ascii="Times New Roman" w:hAnsi="Times New Roman" w:eastAsia="黑体"/>
          <w:b w:val="0"/>
          <w:bCs w:val="0"/>
          <w:color w:val="000000" w:themeColor="text1"/>
          <w:sz w:val="28"/>
          <w:szCs w:val="28"/>
          <w14:textFill>
            <w14:solidFill>
              <w14:schemeClr w14:val="tx1"/>
            </w14:solidFill>
          </w14:textFill>
        </w:rPr>
        <w:t>计日工费用计算表</w:t>
      </w:r>
      <w:bookmarkEnd w:id="4482"/>
      <w:bookmarkEnd w:id="4483"/>
      <w:bookmarkEnd w:id="4484"/>
      <w:bookmarkEnd w:id="4485"/>
      <w:bookmarkEnd w:id="4486"/>
      <w:bookmarkEnd w:id="4487"/>
      <w:bookmarkEnd w:id="4488"/>
      <w:bookmarkEnd w:id="4489"/>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1</w:t>
      </w:r>
      <w:r>
        <w:rPr>
          <w:rFonts w:hint="eastAsia" w:ascii="Times New Roman" w:hAnsi="Times New Roman" w:eastAsia="黑体" w:cs="Times New Roman"/>
          <w:color w:val="000000" w:themeColor="text1"/>
          <w:sz w:val="28"/>
          <w:szCs w:val="28"/>
          <w14:textFill>
            <w14:solidFill>
              <w14:schemeClr w14:val="tx1"/>
            </w14:solidFill>
          </w14:textFill>
        </w:rPr>
        <w:t>）计日工人工费计算表</w:t>
      </w:r>
    </w:p>
    <w:p>
      <w:pPr>
        <w:ind w:firstLine="400"/>
        <w:rPr>
          <w:rFonts w:ascii="Times New Roman" w:hAnsi="Times New Roman" w:eastAsia="宋体" w:cs="Times New Roman"/>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0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611"/>
        <w:gridCol w:w="1510"/>
        <w:gridCol w:w="1398"/>
        <w:gridCol w:w="1811"/>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0" w:hRule="atLeast"/>
        </w:trPr>
        <w:tc>
          <w:tcPr>
            <w:tcW w:w="90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序号</w:t>
            </w:r>
          </w:p>
        </w:tc>
        <w:tc>
          <w:tcPr>
            <w:tcW w:w="1611"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名称</w:t>
            </w:r>
          </w:p>
        </w:tc>
        <w:tc>
          <w:tcPr>
            <w:tcW w:w="151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计量单位</w:t>
            </w:r>
          </w:p>
        </w:tc>
        <w:tc>
          <w:tcPr>
            <w:tcW w:w="1398"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数量</w:t>
            </w:r>
          </w:p>
        </w:tc>
        <w:tc>
          <w:tcPr>
            <w:tcW w:w="3623"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金额</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trPr>
        <w:tc>
          <w:tcPr>
            <w:tcW w:w="90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6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5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3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单价</w:t>
            </w:r>
          </w:p>
        </w:tc>
        <w:tc>
          <w:tcPr>
            <w:tcW w:w="1812"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10"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39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1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048" w:type="dxa"/>
            <w:gridSpan w:val="6"/>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计日工人工费合计</w:t>
            </w:r>
            <w:r>
              <w:rPr>
                <w:rFonts w:ascii="Times New Roman" w:hAnsi="Times New Roman" w:cs="Times New Roman"/>
                <w:color w:val="000000" w:themeColor="text1"/>
                <w:szCs w:val="21"/>
                <w:u w:val="single"/>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元</w:t>
            </w:r>
          </w:p>
        </w:tc>
      </w:tr>
    </w:tbl>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2</w:t>
      </w:r>
      <w:r>
        <w:rPr>
          <w:rFonts w:hint="eastAsia" w:ascii="Times New Roman" w:hAnsi="Times New Roman" w:eastAsia="黑体" w:cs="Times New Roman"/>
          <w:color w:val="000000" w:themeColor="text1"/>
          <w:sz w:val="28"/>
          <w:szCs w:val="28"/>
          <w14:textFill>
            <w14:solidFill>
              <w14:schemeClr w14:val="tx1"/>
            </w14:solidFill>
          </w14:textFill>
        </w:rPr>
        <w:t>）计日工材料费计算表</w:t>
      </w:r>
    </w:p>
    <w:p>
      <w:pPr>
        <w:ind w:firstLine="400"/>
        <w:rPr>
          <w:rFonts w:ascii="Times New Roman" w:hAnsi="Times New Roman" w:eastAsia="宋体" w:cs="Times New Roman"/>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532"/>
        <w:gridCol w:w="1531"/>
        <w:gridCol w:w="1675"/>
        <w:gridCol w:w="1837"/>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1" w:hRule="atLeast"/>
        </w:trPr>
        <w:tc>
          <w:tcPr>
            <w:tcW w:w="76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序号</w:t>
            </w:r>
          </w:p>
        </w:tc>
        <w:tc>
          <w:tcPr>
            <w:tcW w:w="1532"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名称及规格</w:t>
            </w:r>
          </w:p>
        </w:tc>
        <w:tc>
          <w:tcPr>
            <w:tcW w:w="1531"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计量单位</w:t>
            </w:r>
          </w:p>
        </w:tc>
        <w:tc>
          <w:tcPr>
            <w:tcW w:w="1675"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数量</w:t>
            </w:r>
          </w:p>
        </w:tc>
        <w:tc>
          <w:tcPr>
            <w:tcW w:w="3679"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金额</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trPr>
        <w:tc>
          <w:tcPr>
            <w:tcW w:w="7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5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5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单价</w:t>
            </w:r>
          </w:p>
        </w:tc>
        <w:tc>
          <w:tcPr>
            <w:tcW w:w="1842"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76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31"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67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3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4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9183" w:type="dxa"/>
            <w:gridSpan w:val="6"/>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计日工材料费合计</w:t>
            </w:r>
            <w:r>
              <w:rPr>
                <w:rFonts w:ascii="Times New Roman" w:hAnsi="Times New Roman" w:cs="Times New Roman"/>
                <w:color w:val="000000" w:themeColor="text1"/>
                <w:szCs w:val="21"/>
                <w:u w:val="single"/>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元</w:t>
            </w:r>
          </w:p>
        </w:tc>
      </w:tr>
    </w:tbl>
    <w:p>
      <w:pP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3</w:t>
      </w:r>
      <w:r>
        <w:rPr>
          <w:rFonts w:hint="eastAsia" w:ascii="Times New Roman" w:hAnsi="Times New Roman" w:eastAsia="黑体" w:cs="Times New Roman"/>
          <w:color w:val="000000" w:themeColor="text1"/>
          <w:sz w:val="28"/>
          <w:szCs w:val="28"/>
          <w14:textFill>
            <w14:solidFill>
              <w14:schemeClr w14:val="tx1"/>
            </w14:solidFill>
          </w14:textFill>
        </w:rPr>
        <w:t>）计日工施工机具费计算表</w:t>
      </w:r>
    </w:p>
    <w:p>
      <w:pPr>
        <w:ind w:firstLine="400"/>
        <w:rPr>
          <w:rFonts w:ascii="Times New Roman" w:hAnsi="Times New Roman" w:eastAsia="宋体" w:cs="Times New Roman"/>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2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236"/>
        <w:gridCol w:w="1546"/>
        <w:gridCol w:w="1854"/>
        <w:gridCol w:w="1854"/>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trPr>
        <w:tc>
          <w:tcPr>
            <w:tcW w:w="918"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序号</w:t>
            </w:r>
          </w:p>
        </w:tc>
        <w:tc>
          <w:tcPr>
            <w:tcW w:w="123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名称</w:t>
            </w:r>
          </w:p>
        </w:tc>
        <w:tc>
          <w:tcPr>
            <w:tcW w:w="154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计量单位</w:t>
            </w:r>
          </w:p>
        </w:tc>
        <w:tc>
          <w:tcPr>
            <w:tcW w:w="185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数量</w:t>
            </w:r>
          </w:p>
        </w:tc>
        <w:tc>
          <w:tcPr>
            <w:tcW w:w="3712"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金额</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trPr>
        <w:tc>
          <w:tcPr>
            <w:tcW w:w="9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2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5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8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单价</w:t>
            </w:r>
          </w:p>
        </w:tc>
        <w:tc>
          <w:tcPr>
            <w:tcW w:w="1858" w:type="dxa"/>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1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23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546"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4"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c>
          <w:tcPr>
            <w:tcW w:w="1858"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9266" w:type="dxa"/>
            <w:gridSpan w:val="6"/>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计日工施工机具使用费合计</w:t>
            </w:r>
            <w:r>
              <w:rPr>
                <w:rFonts w:ascii="Times New Roman" w:hAnsi="Times New Roman" w:cs="Times New Roman"/>
                <w:color w:val="000000" w:themeColor="text1"/>
                <w:szCs w:val="21"/>
                <w:u w:val="single"/>
                <w14:textFill>
                  <w14:solidFill>
                    <w14:schemeClr w14:val="tx1"/>
                  </w14:solidFill>
                </w14:textFill>
              </w:rPr>
              <w:t xml:space="preserve">                </w:t>
            </w:r>
            <w:r>
              <w:rPr>
                <w:rFonts w:hint="eastAsia" w:ascii="Times New Roman" w:hAnsi="Times New Roman" w:cs="Times New Roman"/>
                <w:color w:val="000000" w:themeColor="text1"/>
                <w:szCs w:val="21"/>
                <w14:textFill>
                  <w14:solidFill>
                    <w14:schemeClr w14:val="tx1"/>
                  </w14:solidFill>
                </w14:textFill>
              </w:rPr>
              <w:t>元</w:t>
            </w:r>
          </w:p>
        </w:tc>
      </w:tr>
    </w:tbl>
    <w:p>
      <w:pPr>
        <w:ind w:firstLine="537" w:firstLineChars="192"/>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4</w:t>
      </w:r>
      <w:r>
        <w:rPr>
          <w:rFonts w:hint="eastAsia" w:ascii="Times New Roman" w:hAnsi="Times New Roman" w:eastAsia="黑体" w:cs="Times New Roman"/>
          <w:color w:val="000000" w:themeColor="text1"/>
          <w:sz w:val="28"/>
          <w:szCs w:val="28"/>
          <w14:textFill>
            <w14:solidFill>
              <w14:schemeClr w14:val="tx1"/>
            </w14:solidFill>
          </w14:textFill>
        </w:rPr>
        <w:t>）计日工费用汇总表</w:t>
      </w:r>
    </w:p>
    <w:p>
      <w:pPr>
        <w:ind w:firstLine="400"/>
        <w:rPr>
          <w:rFonts w:ascii="Times New Roman" w:hAnsi="Times New Roman" w:eastAsia="宋体" w:cs="Times New Roman"/>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5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2" w:hRule="atLeast"/>
        </w:trPr>
        <w:tc>
          <w:tcPr>
            <w:tcW w:w="404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名称</w:t>
            </w:r>
          </w:p>
        </w:tc>
        <w:tc>
          <w:tcPr>
            <w:tcW w:w="505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trPr>
        <w:tc>
          <w:tcPr>
            <w:tcW w:w="40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50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404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1. </w:t>
            </w:r>
            <w:r>
              <w:rPr>
                <w:rFonts w:hint="eastAsia" w:ascii="Times New Roman" w:hAnsi="Times New Roman" w:cs="Times New Roman"/>
                <w:color w:val="000000" w:themeColor="text1"/>
                <w:szCs w:val="21"/>
                <w14:textFill>
                  <w14:solidFill>
                    <w14:schemeClr w14:val="tx1"/>
                  </w14:solidFill>
                </w14:textFill>
              </w:rPr>
              <w:t>计日工人工费合计</w:t>
            </w:r>
          </w:p>
        </w:tc>
        <w:tc>
          <w:tcPr>
            <w:tcW w:w="505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043" w:type="dxa"/>
            <w:tcBorders>
              <w:top w:val="single" w:color="auto" w:sz="4" w:space="0"/>
              <w:left w:val="single" w:color="auto" w:sz="4" w:space="0"/>
              <w:bottom w:val="single" w:color="auto" w:sz="4" w:space="0"/>
              <w:right w:val="single" w:color="auto" w:sz="4" w:space="0"/>
            </w:tcBorders>
          </w:tcPr>
          <w:p>
            <w:pPr>
              <w:spacing w:line="54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2. </w:t>
            </w:r>
            <w:r>
              <w:rPr>
                <w:rFonts w:hint="eastAsia" w:ascii="Times New Roman" w:hAnsi="Times New Roman" w:cs="Times New Roman"/>
                <w:color w:val="000000" w:themeColor="text1"/>
                <w:szCs w:val="21"/>
                <w14:textFill>
                  <w14:solidFill>
                    <w14:schemeClr w14:val="tx1"/>
                  </w14:solidFill>
                </w14:textFill>
              </w:rPr>
              <w:t>计日工材料费合计</w:t>
            </w:r>
          </w:p>
        </w:tc>
        <w:tc>
          <w:tcPr>
            <w:tcW w:w="5053" w:type="dxa"/>
            <w:tcBorders>
              <w:top w:val="single" w:color="auto" w:sz="4" w:space="0"/>
              <w:left w:val="single" w:color="auto" w:sz="4" w:space="0"/>
              <w:bottom w:val="single" w:color="auto" w:sz="4" w:space="0"/>
              <w:right w:val="single" w:color="auto" w:sz="4" w:space="0"/>
            </w:tcBorders>
          </w:tcPr>
          <w:p>
            <w:pPr>
              <w:spacing w:line="540" w:lineRule="exact"/>
              <w:ind w:firstLine="400"/>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4043" w:type="dxa"/>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 xml:space="preserve">3. </w:t>
            </w:r>
            <w:r>
              <w:rPr>
                <w:rFonts w:hint="eastAsia" w:ascii="Times New Roman" w:hAnsi="Times New Roman" w:cs="Times New Roman"/>
                <w:color w:val="000000" w:themeColor="text1"/>
                <w:szCs w:val="21"/>
                <w14:textFill>
                  <w14:solidFill>
                    <w14:schemeClr w14:val="tx1"/>
                  </w14:solidFill>
                </w14:textFill>
              </w:rPr>
              <w:t>计日工施工机具使用费合计</w:t>
            </w:r>
          </w:p>
        </w:tc>
        <w:tc>
          <w:tcPr>
            <w:tcW w:w="505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9096" w:type="dxa"/>
            <w:gridSpan w:val="2"/>
            <w:tcBorders>
              <w:top w:val="single" w:color="auto" w:sz="4" w:space="0"/>
              <w:left w:val="single" w:color="auto" w:sz="4" w:space="0"/>
              <w:bottom w:val="single" w:color="auto" w:sz="4" w:space="0"/>
              <w:right w:val="single" w:color="auto" w:sz="4" w:space="0"/>
            </w:tcBorders>
          </w:tcPr>
          <w:p>
            <w:pPr>
              <w:spacing w:line="54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计日工费用总额</w:t>
            </w:r>
            <w:r>
              <w:rPr>
                <w:rFonts w:ascii="Times New Roman" w:hAnsi="Times New Roman" w:cs="Times New Roman"/>
                <w:color w:val="000000" w:themeColor="text1"/>
                <w:szCs w:val="21"/>
                <w:u w:val="single"/>
                <w14:textFill>
                  <w14:solidFill>
                    <w14:schemeClr w14:val="tx1"/>
                  </w14:solidFill>
                </w14:textFill>
              </w:rPr>
              <w:t xml:space="preserve">              </w:t>
            </w:r>
            <w:r>
              <w:rPr>
                <w:rFonts w:ascii="Times New Roman" w:hAnsi="Times New Roman" w:cs="Times New Roman"/>
                <w:color w:val="000000" w:themeColor="text1"/>
                <w:szCs w:val="21"/>
                <w14:textFill>
                  <w14:solidFill>
                    <w14:schemeClr w14:val="tx1"/>
                  </w14:solidFill>
                </w14:textFill>
              </w:rPr>
              <w:t>元</w:t>
            </w:r>
          </w:p>
          <w:p>
            <w:pPr>
              <w:spacing w:line="540" w:lineRule="exact"/>
              <w:jc w:val="center"/>
              <w:rPr>
                <w:rFonts w:cs="Times New Roman" w:asciiTheme="minorEastAsia" w:hAnsiTheme="minorEastAsia"/>
                <w:color w:val="000000" w:themeColor="text1"/>
                <w:szCs w:val="21"/>
                <w14:textFill>
                  <w14:solidFill>
                    <w14:schemeClr w14:val="tx1"/>
                  </w14:solidFill>
                </w14:textFill>
              </w:rPr>
            </w:pPr>
            <w:r>
              <w:rPr>
                <w:rFonts w:hint="eastAsia" w:cs="Times New Roman" w:asciiTheme="minorEastAsia" w:hAnsiTheme="minorEastAsia"/>
                <w:color w:val="000000" w:themeColor="text1"/>
                <w:szCs w:val="21"/>
                <w14:textFill>
                  <w14:solidFill>
                    <w14:schemeClr w14:val="tx1"/>
                  </w14:solidFill>
                </w14:textFill>
              </w:rPr>
              <w:t>（结转“</w:t>
            </w:r>
            <w:r>
              <w:rPr>
                <w:rFonts w:hint="default" w:cs="Times New Roman" w:asciiTheme="minorEastAsia" w:hAnsiTheme="minorEastAsia"/>
                <w:color w:val="000000" w:themeColor="text1"/>
                <w:szCs w:val="21"/>
                <w14:textFill>
                  <w14:solidFill>
                    <w14:schemeClr w14:val="tx1"/>
                  </w14:solidFill>
                </w14:textFill>
              </w:rPr>
              <w:t>已标价</w:t>
            </w:r>
            <w:r>
              <w:rPr>
                <w:rFonts w:hint="eastAsia" w:cs="Times New Roman" w:asciiTheme="minorEastAsia" w:hAnsiTheme="minorEastAsia"/>
                <w:color w:val="000000" w:themeColor="text1"/>
                <w:szCs w:val="21"/>
                <w14:textFill>
                  <w14:solidFill>
                    <w14:schemeClr w14:val="tx1"/>
                  </w14:solidFill>
                </w14:textFill>
              </w:rPr>
              <w:t>工程量清单投标报价总表”）</w:t>
            </w:r>
          </w:p>
        </w:tc>
      </w:tr>
    </w:tbl>
    <w:p>
      <w:pPr>
        <w:rPr>
          <w:rFonts w:ascii="Times New Roman" w:hAnsi="Times New Roman" w:eastAsia="黑体" w:cs="Times New Roman"/>
          <w:color w:val="000000" w:themeColor="text1"/>
          <w:sz w:val="28"/>
          <w:szCs w:val="28"/>
          <w14:textFill>
            <w14:solidFill>
              <w14:schemeClr w14:val="tx1"/>
            </w14:solidFill>
          </w14:textFill>
        </w:rPr>
      </w:pP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490" w:name="_Toc5087"/>
      <w:bookmarkStart w:id="4491" w:name="_Toc410943184"/>
      <w:bookmarkStart w:id="4492" w:name="_Toc448611585"/>
      <w:bookmarkStart w:id="4493" w:name="_Toc1358961163"/>
      <w:bookmarkStart w:id="4494" w:name="_Toc210355559"/>
      <w:bookmarkStart w:id="4495" w:name="_Toc5375"/>
      <w:bookmarkStart w:id="4496" w:name="_Toc336245938"/>
      <w:bookmarkStart w:id="4497" w:name="_Toc195508863"/>
      <w:bookmarkStart w:id="4498" w:name="_Toc210364883"/>
      <w:bookmarkStart w:id="4499" w:name="_Toc1910455456"/>
      <w:bookmarkStart w:id="4500" w:name="_Toc276715136"/>
      <w:bookmarkStart w:id="4501" w:name="_Toc246850770"/>
      <w:bookmarkStart w:id="4502" w:name="_Toc75262945"/>
      <w:bookmarkStart w:id="4503" w:name="_Toc210327697"/>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4-10 </w:t>
      </w:r>
      <w:r>
        <w:rPr>
          <w:rFonts w:hint="eastAsia" w:ascii="Times New Roman" w:hAnsi="Times New Roman" w:eastAsia="黑体"/>
          <w:b w:val="0"/>
          <w:bCs w:val="0"/>
          <w:color w:val="000000" w:themeColor="text1"/>
          <w:sz w:val="28"/>
          <w:szCs w:val="28"/>
          <w14:textFill>
            <w14:solidFill>
              <w14:schemeClr w14:val="tx1"/>
            </w14:solidFill>
          </w14:textFill>
        </w:rPr>
        <w:t>甲供材料设备表</w:t>
      </w:r>
      <w:bookmarkEnd w:id="4490"/>
      <w:bookmarkEnd w:id="4491"/>
      <w:bookmarkEnd w:id="4492"/>
      <w:bookmarkEnd w:id="4493"/>
      <w:bookmarkEnd w:id="4494"/>
      <w:bookmarkEnd w:id="4495"/>
      <w:bookmarkEnd w:id="4496"/>
      <w:bookmarkEnd w:id="4497"/>
      <w:bookmarkEnd w:id="4498"/>
      <w:bookmarkEnd w:id="4499"/>
      <w:bookmarkEnd w:id="4500"/>
      <w:bookmarkEnd w:id="4501"/>
      <w:bookmarkEnd w:id="4502"/>
      <w:bookmarkEnd w:id="4503"/>
    </w:p>
    <w:p>
      <w:pPr>
        <w:ind w:firstLine="400"/>
        <w:rPr>
          <w:rFonts w:ascii="Calibri" w:hAnsi="Calibri" w:eastAsia="宋体"/>
          <w:color w:val="000000" w:themeColor="text1"/>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1</w:t>
      </w:r>
      <w:r>
        <w:rPr>
          <w:rFonts w:hint="eastAsia" w:ascii="Times New Roman" w:hAnsi="Times New Roman" w:eastAsia="黑体" w:cs="Times New Roman"/>
          <w:color w:val="000000" w:themeColor="text1"/>
          <w:sz w:val="28"/>
          <w:szCs w:val="28"/>
          <w14:textFill>
            <w14:solidFill>
              <w14:schemeClr w14:val="tx1"/>
            </w14:solidFill>
          </w14:textFill>
        </w:rPr>
        <w:t>）甲供材材料费计算表</w:t>
      </w:r>
    </w:p>
    <w:p>
      <w:pPr>
        <w:ind w:firstLine="400"/>
        <w:rPr>
          <w:rFonts w:ascii="Calibri" w:hAnsi="Calibri" w:eastAsia="宋体" w:cs="黑体"/>
          <w:color w:val="000000" w:themeColor="text1"/>
          <w14:textFill>
            <w14:solidFill>
              <w14:schemeClr w14:val="tx1"/>
            </w14:solidFill>
          </w14:textFill>
        </w:rPr>
      </w:pP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29"/>
        <w:gridCol w:w="1527"/>
        <w:gridCol w:w="833"/>
        <w:gridCol w:w="1307"/>
        <w:gridCol w:w="709"/>
        <w:gridCol w:w="672"/>
        <w:gridCol w:w="672"/>
        <w:gridCol w:w="672"/>
        <w:gridCol w:w="1079"/>
        <w:tblGridChange w:id="0">
          <w:tblGrid>
            <w:gridCol w:w="515"/>
            <w:gridCol w:w="270"/>
            <w:gridCol w:w="859"/>
            <w:gridCol w:w="1527"/>
            <w:gridCol w:w="833"/>
            <w:gridCol w:w="1307"/>
            <w:gridCol w:w="709"/>
            <w:gridCol w:w="672"/>
            <w:gridCol w:w="672"/>
            <w:gridCol w:w="672"/>
            <w:gridCol w:w="1079"/>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jc w:val="center"/>
        </w:trPr>
        <w:tc>
          <w:tcPr>
            <w:tcW w:w="515"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112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材料代号</w:t>
            </w:r>
          </w:p>
        </w:tc>
        <w:tc>
          <w:tcPr>
            <w:tcW w:w="1527"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材料名称及规格</w:t>
            </w:r>
          </w:p>
        </w:tc>
        <w:tc>
          <w:tcPr>
            <w:tcW w:w="833"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1307"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交货地点</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201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不含税单价</w:t>
            </w:r>
            <w:r>
              <w:rPr>
                <w:rFonts w:ascii="Times New Roman" w:hAnsi="Times New Roman" w:cs="Times New Roman"/>
                <w:color w:val="000000" w:themeColor="text1"/>
                <w:szCs w:val="21"/>
                <w14:textFill>
                  <w14:solidFill>
                    <w14:schemeClr w14:val="tx1"/>
                  </w14:solidFill>
                </w14:textFill>
              </w:rPr>
              <w:t>（元）</w:t>
            </w:r>
          </w:p>
        </w:tc>
        <w:tc>
          <w:tcPr>
            <w:tcW w:w="107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不含税合价</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5" w:hRule="atLeast"/>
          <w:jc w:val="center"/>
        </w:trPr>
        <w:tc>
          <w:tcPr>
            <w:tcW w:w="515"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12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527"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833"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307"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themeColor="text1"/>
                <w:szCs w:val="21"/>
                <w14:textFill>
                  <w14:solidFill>
                    <w14:schemeClr w14:val="tx1"/>
                  </w14:solidFill>
                </w14:textFill>
              </w:rPr>
            </w:pPr>
            <w:r>
              <w:rPr>
                <w:rFonts w:hint="eastAsia" w:ascii="宋体" w:hAnsi="宋体" w:cs="宋体"/>
                <w:color w:val="000000"/>
                <w:kern w:val="0"/>
                <w:sz w:val="21"/>
                <w:szCs w:val="21"/>
              </w:rPr>
              <w:t>出厂价</w:t>
            </w:r>
          </w:p>
        </w:tc>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themeColor="text1"/>
                <w:szCs w:val="21"/>
                <w14:textFill>
                  <w14:solidFill>
                    <w14:schemeClr w14:val="tx1"/>
                  </w14:solidFill>
                </w14:textFill>
              </w:rPr>
            </w:pPr>
            <w:r>
              <w:rPr>
                <w:rFonts w:hint="eastAsia" w:ascii="宋体" w:hAnsi="宋体" w:cs="宋体"/>
                <w:color w:val="000000"/>
                <w:kern w:val="0"/>
                <w:sz w:val="21"/>
                <w:szCs w:val="21"/>
              </w:rPr>
              <w:t>运杂费</w:t>
            </w:r>
          </w:p>
        </w:tc>
        <w:tc>
          <w:tcPr>
            <w:tcW w:w="6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0000" w:themeColor="text1"/>
                <w:szCs w:val="21"/>
                <w14:textFill>
                  <w14:solidFill>
                    <w14:schemeClr w14:val="tx1"/>
                  </w14:solidFill>
                </w14:textFill>
              </w:rPr>
            </w:pPr>
            <w:r>
              <w:rPr>
                <w:rFonts w:hint="eastAsia" w:ascii="宋体" w:hAnsi="宋体" w:cs="宋体"/>
                <w:color w:val="000000"/>
                <w:kern w:val="0"/>
                <w:sz w:val="21"/>
                <w:szCs w:val="21"/>
              </w:rPr>
              <w:t>综合单价</w:t>
            </w:r>
          </w:p>
        </w:tc>
        <w:tc>
          <w:tcPr>
            <w:tcW w:w="107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515"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12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52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833"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8036" w:type="dxa"/>
            <w:gridSpan w:val="9"/>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8036" w:type="dxa"/>
            <w:gridSpan w:val="9"/>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税金</w:t>
            </w:r>
          </w:p>
        </w:tc>
        <w:tc>
          <w:tcPr>
            <w:tcW w:w="1079" w:type="dxa"/>
            <w:tcBorders>
              <w:top w:val="single" w:color="auto" w:sz="4" w:space="0"/>
              <w:left w:val="single" w:color="auto" w:sz="4" w:space="0"/>
              <w:bottom w:val="single" w:color="auto" w:sz="4" w:space="0"/>
              <w:right w:val="single" w:color="auto" w:sz="4" w:space="0"/>
            </w:tcBorders>
          </w:tcPr>
          <w:p>
            <w:pPr>
              <w:spacing w:line="54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jc w:val="center"/>
        </w:trPr>
        <w:tc>
          <w:tcPr>
            <w:tcW w:w="9115" w:type="dxa"/>
            <w:gridSpan w:val="10"/>
            <w:tcBorders>
              <w:top w:val="single" w:color="auto" w:sz="4" w:space="0"/>
              <w:left w:val="single" w:color="auto" w:sz="4" w:space="0"/>
              <w:bottom w:val="single" w:color="auto" w:sz="4" w:space="0"/>
              <w:right w:val="single" w:color="auto" w:sz="4" w:space="0"/>
            </w:tcBorders>
          </w:tcPr>
          <w:p>
            <w:pPr>
              <w:spacing w:line="54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甲供材料总计</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元</w:t>
            </w:r>
          </w:p>
        </w:tc>
      </w:tr>
    </w:tbl>
    <w:p>
      <w:pPr>
        <w:jc w:val="center"/>
        <w:rPr>
          <w:rFonts w:ascii="Calibri" w:hAnsi="Calibri" w:eastAsia="黑体" w:cs="黑体"/>
          <w:color w:val="000000" w:themeColor="text1"/>
          <w:sz w:val="28"/>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p>
    <w:p>
      <w:pPr>
        <w:jc w:val="center"/>
        <w:rPr>
          <w:rFonts w:ascii="Times New Roman" w:hAnsi="Times New Roman" w:eastAsia="黑体" w:cs="Times New Roman"/>
          <w:color w:val="000000" w:themeColor="text1"/>
          <w:sz w:val="28"/>
          <w:szCs w:val="28"/>
          <w14:textFill>
            <w14:solidFill>
              <w14:schemeClr w14:val="tx1"/>
            </w14:solidFill>
          </w14:textFill>
        </w:rPr>
      </w:pPr>
      <w:r>
        <w:rPr>
          <w:rFonts w:hint="eastAsia" w:ascii="Times New Roman" w:hAnsi="Times New Roman" w:eastAsia="黑体" w:cs="Times New Roman"/>
          <w:color w:val="000000" w:themeColor="text1"/>
          <w:sz w:val="28"/>
          <w:szCs w:val="28"/>
          <w14:textFill>
            <w14:solidFill>
              <w14:schemeClr w14:val="tx1"/>
            </w14:solidFill>
          </w14:textFill>
        </w:rPr>
        <w:t>（</w:t>
      </w:r>
      <w:r>
        <w:rPr>
          <w:rFonts w:ascii="Times New Roman" w:hAnsi="Times New Roman" w:eastAsia="黑体" w:cs="Times New Roman"/>
          <w:color w:val="000000" w:themeColor="text1"/>
          <w:sz w:val="28"/>
          <w:szCs w:val="28"/>
          <w14:textFill>
            <w14:solidFill>
              <w14:schemeClr w14:val="tx1"/>
            </w14:solidFill>
          </w14:textFill>
        </w:rPr>
        <w:t>2</w:t>
      </w:r>
      <w:r>
        <w:rPr>
          <w:rFonts w:hint="eastAsia" w:ascii="Times New Roman" w:hAnsi="Times New Roman" w:eastAsia="黑体" w:cs="Times New Roman"/>
          <w:color w:val="000000" w:themeColor="text1"/>
          <w:sz w:val="28"/>
          <w:szCs w:val="28"/>
          <w14:textFill>
            <w14:solidFill>
              <w14:schemeClr w14:val="tx1"/>
            </w14:solidFill>
          </w14:textFill>
        </w:rPr>
        <w:t>）甲供设备费计算表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2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
        <w:gridCol w:w="697"/>
        <w:gridCol w:w="754"/>
        <w:gridCol w:w="1174"/>
        <w:gridCol w:w="908"/>
        <w:gridCol w:w="709"/>
        <w:gridCol w:w="753"/>
        <w:gridCol w:w="521"/>
        <w:gridCol w:w="672"/>
        <w:gridCol w:w="672"/>
        <w:gridCol w:w="672"/>
        <w:gridCol w:w="1128"/>
        <w:tblGridChange w:id="1">
          <w:tblGrid>
            <w:gridCol w:w="554"/>
            <w:gridCol w:w="83"/>
            <w:gridCol w:w="614"/>
            <w:gridCol w:w="754"/>
            <w:gridCol w:w="1174"/>
            <w:gridCol w:w="908"/>
            <w:gridCol w:w="709"/>
            <w:gridCol w:w="753"/>
            <w:gridCol w:w="521"/>
            <w:gridCol w:w="672"/>
            <w:gridCol w:w="672"/>
            <w:gridCol w:w="672"/>
            <w:gridCol w:w="1128"/>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554"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697"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专业名称</w:t>
            </w:r>
          </w:p>
        </w:tc>
        <w:tc>
          <w:tcPr>
            <w:tcW w:w="754"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设备代号</w:t>
            </w:r>
          </w:p>
        </w:tc>
        <w:tc>
          <w:tcPr>
            <w:tcW w:w="1174"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设备名称及规格型号</w:t>
            </w:r>
          </w:p>
        </w:tc>
        <w:tc>
          <w:tcPr>
            <w:tcW w:w="908"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安装子目编码</w:t>
            </w:r>
          </w:p>
        </w:tc>
        <w:tc>
          <w:tcPr>
            <w:tcW w:w="709"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交货地点</w:t>
            </w:r>
          </w:p>
        </w:tc>
        <w:tc>
          <w:tcPr>
            <w:tcW w:w="753"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521"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201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不含税单价</w:t>
            </w:r>
            <w:r>
              <w:rPr>
                <w:rFonts w:ascii="Times New Roman" w:hAnsi="Times New Roman" w:cs="Times New Roman"/>
                <w:color w:val="000000" w:themeColor="text1"/>
                <w:szCs w:val="21"/>
                <w14:textFill>
                  <w14:solidFill>
                    <w14:schemeClr w14:val="tx1"/>
                  </w14:solidFill>
                </w14:textFill>
              </w:rPr>
              <w:t>（元）</w:t>
            </w:r>
          </w:p>
        </w:tc>
        <w:tc>
          <w:tcPr>
            <w:tcW w:w="1128" w:type="dxa"/>
            <w:vMerge w:val="restart"/>
            <w:tcBorders>
              <w:top w:val="single" w:color="auto" w:sz="4" w:space="0"/>
              <w:left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不含税合价</w:t>
            </w:r>
            <w:r>
              <w:rPr>
                <w:rFonts w:ascii="Times New Roman" w:hAnsi="Times New Roman" w:cs="Times New Roman"/>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554"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697"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54"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1174"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908"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09"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753"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521"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kern w:val="0"/>
                <w:szCs w:val="21"/>
              </w:rPr>
              <w:t>出厂价</w:t>
            </w:r>
          </w:p>
        </w:tc>
        <w:tc>
          <w:tcPr>
            <w:tcW w:w="67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运杂费</w:t>
            </w:r>
          </w:p>
        </w:tc>
        <w:tc>
          <w:tcPr>
            <w:tcW w:w="67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综合单价</w:t>
            </w:r>
          </w:p>
        </w:tc>
        <w:tc>
          <w:tcPr>
            <w:tcW w:w="1128" w:type="dxa"/>
            <w:vMerge w:val="continue"/>
            <w:tcBorders>
              <w:left w:val="single" w:color="auto" w:sz="4" w:space="0"/>
              <w:bottom w:val="single" w:color="auto" w:sz="4" w:space="0"/>
              <w:right w:val="single" w:color="auto" w:sz="4" w:space="0"/>
            </w:tcBorders>
            <w:vAlign w:val="center"/>
          </w:tcPr>
          <w:p>
            <w:pPr>
              <w:spacing w:line="400" w:lineRule="exact"/>
              <w:jc w:val="center"/>
              <w:rPr>
                <w:rFonts w:hint="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74"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90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753"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521"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672"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8086"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0" w:hRule="atLeast"/>
          <w:jc w:val="center"/>
        </w:trPr>
        <w:tc>
          <w:tcPr>
            <w:tcW w:w="8086"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宋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税金</w:t>
            </w:r>
          </w:p>
        </w:tc>
        <w:tc>
          <w:tcPr>
            <w:tcW w:w="1128" w:type="dxa"/>
            <w:tcBorders>
              <w:top w:val="single" w:color="auto" w:sz="4" w:space="0"/>
              <w:left w:val="single" w:color="auto" w:sz="4" w:space="0"/>
              <w:bottom w:val="single" w:color="auto" w:sz="4" w:space="0"/>
              <w:right w:val="single" w:color="auto" w:sz="4" w:space="0"/>
            </w:tcBorders>
            <w:vAlign w:val="center"/>
          </w:tcPr>
          <w:p>
            <w:pPr>
              <w:ind w:firstLine="400"/>
              <w:jc w:val="center"/>
              <w:rPr>
                <w:rFonts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atLeast"/>
          <w:jc w:val="center"/>
        </w:trPr>
        <w:tc>
          <w:tcPr>
            <w:tcW w:w="9214" w:type="dxa"/>
            <w:gridSpan w:val="12"/>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甲供设备费总计</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元</w:t>
            </w:r>
          </w:p>
        </w:tc>
      </w:tr>
    </w:tbl>
    <w:p>
      <w:pPr>
        <w:ind w:firstLine="0"/>
        <w:jc w:val="both"/>
        <w:rPr>
          <w:rFonts w:eastAsia="黑体"/>
          <w:color w:val="000000" w:themeColor="text1"/>
          <w:sz w:val="24"/>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注：安装子目编码指该设备所属安装工程费的子目编码</w:t>
      </w:r>
      <w:r>
        <w:rPr>
          <w:rFonts w:hint="default" w:asciiTheme="minorEastAsia" w:hAnsiTheme="minorEastAsia"/>
          <w:color w:val="000000" w:themeColor="text1"/>
          <w14:textFill>
            <w14:solidFill>
              <w14:schemeClr w14:val="tx1"/>
            </w14:solidFill>
          </w14:textFill>
        </w:rPr>
        <w:t>。</w:t>
      </w: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504" w:name="_Toc225807809"/>
      <w:bookmarkStart w:id="4505" w:name="_Toc106766910"/>
      <w:bookmarkStart w:id="4506" w:name="_Toc732201229"/>
      <w:bookmarkStart w:id="4507" w:name="_Toc6103"/>
      <w:bookmarkStart w:id="4508" w:name="_Toc9407"/>
      <w:bookmarkStart w:id="4509" w:name="_Toc448159791"/>
      <w:bookmarkStart w:id="4510" w:name="_Toc546473868"/>
      <w:bookmarkStart w:id="4511" w:name="_Toc971091627"/>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4-11 </w:t>
      </w:r>
      <w:r>
        <w:rPr>
          <w:rFonts w:hint="eastAsia" w:ascii="Times New Roman" w:hAnsi="Times New Roman" w:eastAsia="黑体"/>
          <w:b w:val="0"/>
          <w:bCs w:val="0"/>
          <w:color w:val="000000" w:themeColor="text1"/>
          <w:sz w:val="28"/>
          <w:szCs w:val="28"/>
          <w14:textFill>
            <w14:solidFill>
              <w14:schemeClr w14:val="tx1"/>
            </w14:solidFill>
          </w14:textFill>
        </w:rPr>
        <w:t>自购设备表</w:t>
      </w:r>
      <w:bookmarkEnd w:id="4504"/>
      <w:bookmarkEnd w:id="4505"/>
      <w:bookmarkEnd w:id="4506"/>
      <w:bookmarkEnd w:id="4507"/>
      <w:bookmarkEnd w:id="4508"/>
      <w:bookmarkEnd w:id="4509"/>
      <w:bookmarkEnd w:id="4510"/>
      <w:bookmarkEnd w:id="4511"/>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jc w:val="center"/>
        <w:rPr>
          <w:rFonts w:ascii="Calibri" w:hAnsi="Calibri" w:eastAsia="黑体" w:cs="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自购设备费计算表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351" w:type="dxa"/>
        <w:jc w:val="center"/>
        <w:tblInd w:w="0" w:type="dxa"/>
        <w:tblLayout w:type="fixed"/>
        <w:tblCellMar>
          <w:top w:w="0" w:type="dxa"/>
          <w:left w:w="108" w:type="dxa"/>
          <w:bottom w:w="0" w:type="dxa"/>
          <w:right w:w="108" w:type="dxa"/>
        </w:tblCellMar>
      </w:tblPr>
      <w:tblGrid>
        <w:gridCol w:w="704"/>
        <w:gridCol w:w="1134"/>
        <w:gridCol w:w="1134"/>
        <w:gridCol w:w="1276"/>
        <w:gridCol w:w="873"/>
        <w:gridCol w:w="758"/>
        <w:gridCol w:w="758"/>
        <w:gridCol w:w="1313"/>
        <w:gridCol w:w="1401"/>
      </w:tblGrid>
      <w:tr>
        <w:tblPrEx>
          <w:tblLayout w:type="fixed"/>
          <w:tblCellMar>
            <w:top w:w="0" w:type="dxa"/>
            <w:left w:w="108" w:type="dxa"/>
            <w:bottom w:w="0" w:type="dxa"/>
            <w:right w:w="108" w:type="dxa"/>
          </w:tblCellMar>
        </w:tblPrEx>
        <w:trPr>
          <w:trHeight w:val="44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专业名称</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设备代号</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设备名称及规格型号</w:t>
            </w:r>
          </w:p>
        </w:tc>
        <w:tc>
          <w:tcPr>
            <w:tcW w:w="8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安装子目编码</w:t>
            </w:r>
          </w:p>
        </w:tc>
        <w:tc>
          <w:tcPr>
            <w:tcW w:w="7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计量单位</w:t>
            </w:r>
          </w:p>
        </w:tc>
        <w:tc>
          <w:tcPr>
            <w:tcW w:w="75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数量</w:t>
            </w:r>
          </w:p>
        </w:tc>
        <w:tc>
          <w:tcPr>
            <w:tcW w:w="131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不含税单价</w:t>
            </w:r>
            <w:r>
              <w:rPr>
                <w:rFonts w:ascii="Times New Roman" w:hAnsi="Times New Roman" w:cs="Times New Roman"/>
                <w:color w:val="000000" w:themeColor="text1"/>
                <w:szCs w:val="21"/>
                <w14:textFill>
                  <w14:solidFill>
                    <w14:schemeClr w14:val="tx1"/>
                  </w14:solidFill>
                </w14:textFill>
              </w:rPr>
              <w:t>（元）</w:t>
            </w:r>
          </w:p>
        </w:tc>
        <w:tc>
          <w:tcPr>
            <w:tcW w:w="140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不含税合计</w:t>
            </w:r>
            <w:r>
              <w:rPr>
                <w:rFonts w:ascii="Times New Roman" w:hAnsi="Times New Roman" w:cs="Times New Roman"/>
                <w:color w:val="000000" w:themeColor="text1"/>
                <w:szCs w:val="21"/>
                <w14:textFill>
                  <w14:solidFill>
                    <w14:schemeClr w14:val="tx1"/>
                  </w14:solidFill>
                </w14:textFill>
              </w:rPr>
              <w:t>（元）</w:t>
            </w:r>
          </w:p>
        </w:tc>
      </w:tr>
      <w:tr>
        <w:tblPrEx>
          <w:tblLayout w:type="fixed"/>
          <w:tblCellMar>
            <w:top w:w="0" w:type="dxa"/>
            <w:left w:w="108" w:type="dxa"/>
            <w:bottom w:w="0" w:type="dxa"/>
            <w:right w:w="108" w:type="dxa"/>
          </w:tblCellMar>
        </w:tblPrEx>
        <w:trPr>
          <w:trHeight w:val="279"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286"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277" w:hRule="atLeast"/>
          <w:jc w:val="center"/>
        </w:trPr>
        <w:tc>
          <w:tcPr>
            <w:tcW w:w="704"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nil"/>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275"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281"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87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758"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313"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950" w:type="dxa"/>
            <w:gridSpan w:val="8"/>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合计</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7950" w:type="dxa"/>
            <w:gridSpan w:val="8"/>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税金</w:t>
            </w:r>
          </w:p>
        </w:tc>
        <w:tc>
          <w:tcPr>
            <w:tcW w:w="1401" w:type="dxa"/>
            <w:tcBorders>
              <w:top w:val="single" w:color="auto" w:sz="4" w:space="0"/>
              <w:left w:val="single" w:color="auto" w:sz="4" w:space="0"/>
              <w:bottom w:val="single" w:color="auto" w:sz="4" w:space="0"/>
              <w:right w:val="single" w:color="auto" w:sz="4" w:space="0"/>
            </w:tcBorders>
            <w:vAlign w:val="center"/>
          </w:tcPr>
          <w:p>
            <w:pPr>
              <w:ind w:firstLine="400"/>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trHeight w:val="423" w:hRule="atLeast"/>
          <w:jc w:val="center"/>
        </w:trPr>
        <w:tc>
          <w:tcPr>
            <w:tcW w:w="9351" w:type="dxa"/>
            <w:gridSpan w:val="9"/>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自购设备费总计</w:t>
            </w:r>
            <w:r>
              <w:rPr>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元</w:t>
            </w:r>
          </w:p>
        </w:tc>
      </w:tr>
    </w:tbl>
    <w:p>
      <w:pPr>
        <w:spacing w:line="360" w:lineRule="exact"/>
        <w:rPr>
          <w:rFonts w:ascii="Calibri" w:hAnsi="Calibri" w:cs="黑体"/>
          <w:color w:val="000000" w:themeColor="text1"/>
          <w:sz w:val="24"/>
          <w:szCs w:val="24"/>
          <w14:textFill>
            <w14:solidFill>
              <w14:schemeClr w14:val="tx1"/>
            </w14:solidFill>
          </w14:textFill>
        </w:rPr>
      </w:pPr>
      <w:r>
        <w:rPr>
          <w:rFonts w:hint="eastAsia" w:asciiTheme="minorEastAsia" w:hAnsiTheme="minorEastAsia"/>
          <w:color w:val="000000" w:themeColor="text1"/>
          <w14:textFill>
            <w14:solidFill>
              <w14:schemeClr w14:val="tx1"/>
            </w14:solidFill>
          </w14:textFill>
        </w:rPr>
        <w:t>注：安装子目编码指该设备所属安装工程费的子目编码</w:t>
      </w:r>
    </w:p>
    <w:p>
      <w:pPr>
        <w:spacing w:line="360" w:lineRule="exact"/>
        <w:ind w:firstLine="480"/>
        <w:rPr>
          <w:color w:val="000000" w:themeColor="text1"/>
          <w:sz w:val="24"/>
          <w:szCs w:val="24"/>
          <w14:textFill>
            <w14:solidFill>
              <w14:schemeClr w14:val="tx1"/>
            </w14:solidFill>
          </w14:textFill>
        </w:rPr>
      </w:pPr>
    </w:p>
    <w:p>
      <w:pPr>
        <w:spacing w:line="360" w:lineRule="exact"/>
        <w:ind w:firstLine="480"/>
        <w:rPr>
          <w:color w:val="000000" w:themeColor="text1"/>
          <w:sz w:val="24"/>
          <w:szCs w:val="24"/>
          <w14:textFill>
            <w14:solidFill>
              <w14:schemeClr w14:val="tx1"/>
            </w14:solidFill>
          </w14:textFill>
        </w:rPr>
      </w:pPr>
    </w:p>
    <w:p>
      <w:pPr>
        <w:widowControl/>
        <w:jc w:val="left"/>
        <w:rPr>
          <w:rFonts w:ascii="Times New Roman" w:hAnsi="Times New Roman" w:eastAsia="黑体" w:cs="宋体"/>
          <w:color w:val="000000" w:themeColor="text1"/>
          <w:kern w:val="20"/>
          <w:sz w:val="28"/>
          <w:szCs w:val="28"/>
          <w14:textFill>
            <w14:solidFill>
              <w14:schemeClr w14:val="tx1"/>
            </w14:solidFill>
          </w14:textFill>
        </w:rPr>
      </w:pPr>
      <w:r>
        <w:rPr>
          <w:rFonts w:ascii="Times New Roman" w:hAnsi="Times New Roman" w:eastAsia="黑体"/>
          <w:color w:val="000000" w:themeColor="text1"/>
          <w:sz w:val="28"/>
          <w:szCs w:val="28"/>
          <w14:textFill>
            <w14:solidFill>
              <w14:schemeClr w14:val="tx1"/>
            </w14:solidFill>
          </w14:textFill>
        </w:rPr>
        <w:br w:type="page"/>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p>
    <w:p>
      <w:pPr>
        <w:pStyle w:val="94"/>
        <w:rPr>
          <w:rFonts w:ascii="Times New Roman" w:hAnsi="Times New Roman" w:eastAsia="黑体"/>
          <w:b w:val="0"/>
          <w:bCs w:val="0"/>
          <w:color w:val="000000" w:themeColor="text1"/>
          <w:sz w:val="28"/>
          <w:szCs w:val="28"/>
          <w14:textFill>
            <w14:solidFill>
              <w14:schemeClr w14:val="tx1"/>
            </w14:solidFill>
          </w14:textFill>
        </w:rPr>
      </w:pPr>
      <w:bookmarkStart w:id="4512" w:name="_Toc11462"/>
      <w:bookmarkStart w:id="4513" w:name="_Toc30020"/>
      <w:bookmarkStart w:id="4514" w:name="_Toc276124585"/>
      <w:bookmarkStart w:id="4515" w:name="_Toc1949624315"/>
      <w:bookmarkStart w:id="4516" w:name="_Toc1986371950"/>
      <w:bookmarkStart w:id="4517" w:name="_Toc412416368"/>
      <w:bookmarkStart w:id="4518" w:name="_Toc1161793339"/>
      <w:bookmarkStart w:id="4519" w:name="_Toc1810263953"/>
      <w:r>
        <w:rPr>
          <w:rFonts w:hint="eastAsia" w:ascii="Times New Roman" w:hAnsi="Times New Roman" w:eastAsia="黑体"/>
          <w:b w:val="0"/>
          <w:bCs w:val="0"/>
          <w:color w:val="000000" w:themeColor="text1"/>
          <w:sz w:val="28"/>
          <w:szCs w:val="28"/>
          <w14:textFill>
            <w14:solidFill>
              <w14:schemeClr w14:val="tx1"/>
            </w14:solidFill>
          </w14:textFill>
        </w:rPr>
        <w:t>表</w:t>
      </w:r>
      <w:r>
        <w:rPr>
          <w:rFonts w:ascii="Times New Roman" w:hAnsi="Times New Roman" w:eastAsia="黑体"/>
          <w:b w:val="0"/>
          <w:bCs w:val="0"/>
          <w:color w:val="000000" w:themeColor="text1"/>
          <w:sz w:val="28"/>
          <w:szCs w:val="28"/>
          <w14:textFill>
            <w14:solidFill>
              <w14:schemeClr w14:val="tx1"/>
            </w14:solidFill>
          </w14:textFill>
        </w:rPr>
        <w:t xml:space="preserve">4-12 </w:t>
      </w:r>
      <w:r>
        <w:rPr>
          <w:rFonts w:hint="eastAsia" w:ascii="Times New Roman" w:hAnsi="Times New Roman" w:eastAsia="黑体"/>
          <w:b w:val="0"/>
          <w:bCs w:val="0"/>
          <w:color w:val="000000" w:themeColor="text1"/>
          <w:sz w:val="28"/>
          <w:szCs w:val="28"/>
          <w14:textFill>
            <w14:solidFill>
              <w14:schemeClr w14:val="tx1"/>
            </w14:solidFill>
          </w14:textFill>
        </w:rPr>
        <w:t>工程量清单子目综合单价分析表</w:t>
      </w:r>
      <w:bookmarkEnd w:id="4512"/>
      <w:bookmarkEnd w:id="4513"/>
      <w:bookmarkEnd w:id="4514"/>
      <w:bookmarkEnd w:id="4515"/>
      <w:bookmarkEnd w:id="4516"/>
      <w:bookmarkEnd w:id="4517"/>
      <w:bookmarkEnd w:id="4518"/>
      <w:bookmarkEnd w:id="4519"/>
    </w:p>
    <w:p>
      <w:pPr>
        <w:ind w:firstLine="480"/>
        <w:jc w:val="center"/>
        <w:rPr>
          <w:rFonts w:ascii="Calibri" w:hAnsi="Calibri" w:eastAsia="黑体"/>
          <w:color w:val="000000" w:themeColor="text1"/>
          <w:sz w:val="24"/>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工程量清单子目综合单价分析表</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标段：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第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页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共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页</w:t>
      </w:r>
    </w:p>
    <w:tbl>
      <w:tblPr>
        <w:tblStyle w:val="60"/>
        <w:tblW w:w="91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505"/>
        <w:gridCol w:w="611"/>
        <w:gridCol w:w="665"/>
        <w:gridCol w:w="709"/>
        <w:gridCol w:w="709"/>
        <w:gridCol w:w="708"/>
        <w:gridCol w:w="851"/>
        <w:gridCol w:w="850"/>
        <w:gridCol w:w="857"/>
        <w:gridCol w:w="703"/>
        <w:gridCol w:w="708"/>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9197" w:type="dxa"/>
            <w:gridSpan w:val="13"/>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清单第</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章</w:t>
            </w:r>
            <w:r>
              <w:rPr>
                <w:color w:val="000000" w:themeColor="text1"/>
                <w:szCs w:val="21"/>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1" w:hRule="atLeast"/>
          <w:jc w:val="center"/>
        </w:trPr>
        <w:tc>
          <w:tcPr>
            <w:tcW w:w="62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子目编码</w:t>
            </w:r>
          </w:p>
        </w:tc>
        <w:tc>
          <w:tcPr>
            <w:tcW w:w="50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名称</w:t>
            </w:r>
          </w:p>
        </w:tc>
        <w:tc>
          <w:tcPr>
            <w:tcW w:w="61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计量单位</w:t>
            </w:r>
          </w:p>
        </w:tc>
        <w:tc>
          <w:tcPr>
            <w:tcW w:w="6760" w:type="dxa"/>
            <w:gridSpan w:val="9"/>
            <w:tcBorders>
              <w:top w:val="single" w:color="auto" w:sz="4" w:space="0"/>
              <w:left w:val="single" w:color="auto" w:sz="4" w:space="0"/>
              <w:bottom w:val="single" w:color="auto" w:sz="4" w:space="0"/>
              <w:right w:val="single" w:color="auto" w:sz="4" w:space="0"/>
            </w:tcBorders>
          </w:tcPr>
          <w:p>
            <w:pPr>
              <w:spacing w:line="40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综合单价组成</w:t>
            </w:r>
            <w:r>
              <w:rPr>
                <w:rFonts w:ascii="Times New Roman" w:hAnsi="Times New Roman" w:cs="Times New Roman"/>
                <w:color w:val="000000" w:themeColor="text1"/>
                <w:szCs w:val="21"/>
                <w14:textFill>
                  <w14:solidFill>
                    <w14:schemeClr w14:val="tx1"/>
                  </w14:solidFill>
                </w14:textFill>
              </w:rPr>
              <w:t>（元）</w:t>
            </w:r>
          </w:p>
        </w:tc>
        <w:tc>
          <w:tcPr>
            <w:tcW w:w="697"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综合单价（元）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9" w:hRule="atLeast"/>
          <w:jc w:val="center"/>
        </w:trPr>
        <w:tc>
          <w:tcPr>
            <w:tcW w:w="6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5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6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人工费</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材料费</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机具使用费</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填料费</w:t>
            </w:r>
          </w:p>
        </w:tc>
        <w:tc>
          <w:tcPr>
            <w:tcW w:w="85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价外运杂费</w:t>
            </w:r>
          </w:p>
        </w:tc>
        <w:tc>
          <w:tcPr>
            <w:tcW w:w="850"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施工措施费</w:t>
            </w:r>
          </w:p>
        </w:tc>
        <w:tc>
          <w:tcPr>
            <w:tcW w:w="85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特殊施工增加费</w:t>
            </w:r>
          </w:p>
        </w:tc>
        <w:tc>
          <w:tcPr>
            <w:tcW w:w="703"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间接费</w:t>
            </w:r>
          </w:p>
        </w:tc>
        <w:tc>
          <w:tcPr>
            <w:tcW w:w="70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税金</w:t>
            </w:r>
          </w:p>
        </w:tc>
        <w:tc>
          <w:tcPr>
            <w:tcW w:w="6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624"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50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1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65"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rPr>
                <w:color w:val="000000" w:themeColor="text1"/>
                <w:szCs w:val="21"/>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857" w:type="dxa"/>
            <w:tcBorders>
              <w:top w:val="single" w:color="auto" w:sz="4" w:space="0"/>
              <w:left w:val="single" w:color="auto" w:sz="4" w:space="0"/>
              <w:bottom w:val="single" w:color="auto" w:sz="4" w:space="0"/>
              <w:right w:val="single" w:color="auto" w:sz="4" w:space="0"/>
            </w:tcBorders>
          </w:tcPr>
          <w:p>
            <w:pPr>
              <w:jc w:val="center"/>
              <w:rPr>
                <w:color w:val="000000" w:themeColor="text1"/>
                <w:szCs w:val="21"/>
                <w14:textFill>
                  <w14:solidFill>
                    <w14:schemeClr w14:val="tx1"/>
                  </w14:solidFill>
                </w14:textFill>
              </w:rPr>
            </w:pPr>
          </w:p>
        </w:tc>
        <w:tc>
          <w:tcPr>
            <w:tcW w:w="703"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c>
          <w:tcPr>
            <w:tcW w:w="697" w:type="dxa"/>
            <w:tcBorders>
              <w:top w:val="single" w:color="auto" w:sz="4" w:space="0"/>
              <w:left w:val="single" w:color="auto" w:sz="4" w:space="0"/>
              <w:bottom w:val="single" w:color="auto" w:sz="4" w:space="0"/>
              <w:right w:val="single" w:color="auto" w:sz="4" w:space="0"/>
            </w:tcBorders>
            <w:vAlign w:val="center"/>
          </w:tcPr>
          <w:p>
            <w:pPr>
              <w:jc w:val="center"/>
              <w:rPr>
                <w:color w:val="000000" w:themeColor="text1"/>
                <w:szCs w:val="21"/>
                <w14:textFill>
                  <w14:solidFill>
                    <w14:schemeClr w14:val="tx1"/>
                  </w14:solidFill>
                </w14:textFill>
              </w:rPr>
            </w:pPr>
          </w:p>
        </w:tc>
      </w:tr>
    </w:tbl>
    <w:p>
      <w:pPr>
        <w:spacing w:line="400" w:lineRule="exact"/>
        <w:rPr>
          <w:rFonts w:ascii="Times New Roman" w:hAnsi="Times New Roman" w:cs="Times New Roman"/>
          <w:color w:val="000000" w:themeColor="text1"/>
          <w:szCs w:val="21"/>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rPr>
          <w:rFonts w:ascii="Calibri" w:hAnsi="Calibri" w:cs="黑体"/>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spacing w:before="480" w:beforeLines="200"/>
        <w:jc w:val="center"/>
        <w:outlineLvl w:val="0"/>
        <w:rPr>
          <w:rFonts w:eastAsia="黑体"/>
          <w:color w:val="000000" w:themeColor="text1"/>
          <w:sz w:val="36"/>
          <w:szCs w:val="36"/>
          <w14:textFill>
            <w14:solidFill>
              <w14:schemeClr w14:val="tx1"/>
            </w14:solidFill>
          </w14:textFill>
        </w:rPr>
      </w:pPr>
      <w:bookmarkStart w:id="4520" w:name="_Toc1863135589"/>
      <w:bookmarkStart w:id="4521" w:name="_Toc120225228"/>
      <w:bookmarkStart w:id="4522" w:name="_Toc1832578390"/>
      <w:bookmarkStart w:id="4523" w:name="_Toc14116"/>
      <w:bookmarkStart w:id="4524" w:name="_Toc28632"/>
      <w:bookmarkStart w:id="4525" w:name="_Toc577448024"/>
      <w:bookmarkStart w:id="4526" w:name="_Toc210327699"/>
      <w:bookmarkStart w:id="4527" w:name="_Toc277917689"/>
      <w:bookmarkStart w:id="4528" w:name="_Toc210364885"/>
      <w:bookmarkStart w:id="4529" w:name="_Toc336245940"/>
      <w:bookmarkStart w:id="4530" w:name="_Toc210355561"/>
      <w:bookmarkStart w:id="4531" w:name="_Toc276715139"/>
      <w:bookmarkStart w:id="4532" w:name="_Toc544681864"/>
      <w:bookmarkStart w:id="4533" w:name="_Toc825843940"/>
      <w:r>
        <w:rPr>
          <w:rFonts w:hint="eastAsia" w:eastAsia="黑体"/>
          <w:color w:val="000000" w:themeColor="text1"/>
          <w:sz w:val="36"/>
          <w:szCs w:val="36"/>
          <w14:textFill>
            <w14:solidFill>
              <w14:schemeClr w14:val="tx1"/>
            </w14:solidFill>
          </w14:textFill>
        </w:rPr>
        <w:t>第二卷</w:t>
      </w:r>
      <w:bookmarkEnd w:id="4520"/>
      <w:bookmarkEnd w:id="4521"/>
      <w:bookmarkEnd w:id="4522"/>
      <w:bookmarkEnd w:id="4523"/>
      <w:bookmarkEnd w:id="4524"/>
      <w:bookmarkEnd w:id="4525"/>
      <w:bookmarkEnd w:id="4526"/>
      <w:bookmarkEnd w:id="4527"/>
      <w:bookmarkEnd w:id="4528"/>
      <w:bookmarkEnd w:id="4529"/>
      <w:bookmarkEnd w:id="4530"/>
      <w:bookmarkEnd w:id="4531"/>
      <w:bookmarkEnd w:id="4532"/>
      <w:bookmarkEnd w:id="4533"/>
    </w:p>
    <w:p>
      <w:pPr>
        <w:widowControl/>
        <w:jc w:val="left"/>
        <w:rPr>
          <w:rFonts w:eastAsia="黑体"/>
          <w:color w:val="000000" w:themeColor="text1"/>
          <w:sz w:val="36"/>
          <w:szCs w:val="36"/>
          <w14:textFill>
            <w14:solidFill>
              <w14:schemeClr w14:val="tx1"/>
            </w14:solidFill>
          </w14:textFill>
        </w:rPr>
        <w:sectPr>
          <w:footerReference r:id="rId10" w:type="default"/>
          <w:pgSz w:w="11906" w:h="16838"/>
          <w:pgMar w:top="1417" w:right="1474" w:bottom="1417" w:left="1587" w:header="851" w:footer="992" w:gutter="0"/>
          <w:pgNumType w:start="1"/>
          <w:cols w:space="0" w:num="1"/>
        </w:sectPr>
      </w:pPr>
    </w:p>
    <w:p>
      <w:pPr>
        <w:pStyle w:val="2"/>
        <w:spacing w:before="120" w:after="120" w:line="400" w:lineRule="exact"/>
        <w:jc w:val="center"/>
        <w:rPr>
          <w:rFonts w:hint="eastAsia" w:ascii="黑体" w:hAnsi="黑体" w:eastAsia="黑体"/>
          <w:b w:val="0"/>
          <w:bCs w:val="0"/>
          <w:color w:val="000000" w:themeColor="text1"/>
          <w:sz w:val="32"/>
          <w:szCs w:val="44"/>
          <w14:textFill>
            <w14:solidFill>
              <w14:schemeClr w14:val="tx1"/>
            </w14:solidFill>
          </w14:textFill>
        </w:rPr>
      </w:pPr>
      <w:bookmarkStart w:id="4534" w:name="_Toc1340348370"/>
      <w:bookmarkStart w:id="4535" w:name="_Toc1182441611"/>
      <w:bookmarkStart w:id="4536" w:name="_Toc277917690"/>
      <w:bookmarkStart w:id="4537" w:name="_Toc336245941"/>
      <w:bookmarkStart w:id="4538" w:name="_Toc14691"/>
      <w:bookmarkStart w:id="4539" w:name="_Toc833906054"/>
      <w:bookmarkStart w:id="4540" w:name="_Toc276715140"/>
      <w:bookmarkStart w:id="4541" w:name="_Toc31099"/>
      <w:bookmarkStart w:id="4542" w:name="_Toc794438112"/>
      <w:bookmarkStart w:id="4543" w:name="_Toc917961604"/>
      <w:bookmarkStart w:id="4544" w:name="_Toc796713373"/>
      <w:r>
        <w:rPr>
          <w:rFonts w:hint="eastAsia" w:ascii="黑体" w:hAnsi="黑体" w:eastAsia="黑体"/>
          <w:b w:val="0"/>
          <w:bCs w:val="0"/>
          <w:color w:val="000000" w:themeColor="text1"/>
          <w:sz w:val="32"/>
          <w:szCs w:val="44"/>
          <w14:textFill>
            <w14:solidFill>
              <w14:schemeClr w14:val="tx1"/>
            </w14:solidFill>
          </w14:textFill>
        </w:rPr>
        <w:t>第六章  图纸</w:t>
      </w:r>
      <w:bookmarkEnd w:id="4534"/>
      <w:bookmarkEnd w:id="4535"/>
      <w:bookmarkEnd w:id="4536"/>
      <w:bookmarkEnd w:id="4537"/>
      <w:bookmarkEnd w:id="4538"/>
      <w:bookmarkEnd w:id="4539"/>
      <w:bookmarkEnd w:id="4540"/>
      <w:bookmarkEnd w:id="4541"/>
      <w:bookmarkEnd w:id="4542"/>
      <w:bookmarkEnd w:id="4543"/>
      <w:bookmarkEnd w:id="4544"/>
    </w:p>
    <w:p>
      <w:pPr>
        <w:spacing w:line="360" w:lineRule="exact"/>
        <w:rPr>
          <w:color w:val="000000" w:themeColor="text1"/>
          <w:sz w:val="24"/>
          <w:szCs w:val="24"/>
          <w14:textFill>
            <w14:solidFill>
              <w14:schemeClr w14:val="tx1"/>
            </w14:solidFill>
          </w14:textFill>
        </w:rPr>
      </w:pPr>
      <w:bookmarkStart w:id="4545" w:name="_Toc179632801"/>
      <w:bookmarkStart w:id="4546" w:name="_Toc144974852"/>
      <w:bookmarkStart w:id="4547" w:name="_Toc152045783"/>
      <w:bookmarkStart w:id="4548" w:name="_Toc152042572"/>
    </w:p>
    <w:p>
      <w:pPr>
        <w:pStyle w:val="82"/>
        <w:rPr>
          <w:color w:val="000000" w:themeColor="text1"/>
          <w14:textFill>
            <w14:solidFill>
              <w14:schemeClr w14:val="tx1"/>
            </w14:solidFill>
          </w14:textFill>
        </w:rPr>
      </w:pPr>
      <w:bookmarkStart w:id="4549" w:name="_Toc538984310"/>
      <w:bookmarkStart w:id="4550" w:name="_Toc2146207315"/>
      <w:bookmarkStart w:id="4551" w:name="_Toc2011725835"/>
      <w:bookmarkStart w:id="4552" w:name="_Toc227605061"/>
      <w:bookmarkStart w:id="4553" w:name="_Toc30690"/>
      <w:bookmarkStart w:id="4554" w:name="_Toc5971"/>
      <w:bookmarkStart w:id="4555" w:name="_Toc2057050774"/>
      <w:bookmarkStart w:id="4556" w:name="_Toc293375728"/>
      <w:r>
        <w:rPr>
          <w:color w:val="000000" w:themeColor="text1"/>
          <w14:textFill>
            <w14:solidFill>
              <w14:schemeClr w14:val="tx1"/>
            </w14:solidFill>
          </w14:textFill>
        </w:rPr>
        <w:t xml:space="preserve">1. </w:t>
      </w:r>
      <w:r>
        <w:rPr>
          <w:rFonts w:hint="eastAsia"/>
          <w:color w:val="000000" w:themeColor="text1"/>
          <w14:textFill>
            <w14:solidFill>
              <w14:schemeClr w14:val="tx1"/>
            </w14:solidFill>
          </w14:textFill>
        </w:rPr>
        <w:t>图纸目录</w:t>
      </w:r>
      <w:bookmarkEnd w:id="4545"/>
      <w:bookmarkEnd w:id="4546"/>
      <w:bookmarkEnd w:id="4547"/>
      <w:bookmarkEnd w:id="4548"/>
      <w:bookmarkEnd w:id="4549"/>
      <w:bookmarkEnd w:id="4550"/>
      <w:bookmarkEnd w:id="4551"/>
      <w:bookmarkEnd w:id="4552"/>
      <w:bookmarkEnd w:id="4553"/>
      <w:bookmarkEnd w:id="4554"/>
      <w:bookmarkEnd w:id="4555"/>
      <w:bookmarkEnd w:id="4556"/>
    </w:p>
    <w:p>
      <w:pPr>
        <w:rPr>
          <w:color w:val="000000" w:themeColor="text1"/>
          <w:sz w:val="24"/>
          <w:szCs w:val="24"/>
          <w14:textFill>
            <w14:solidFill>
              <w14:schemeClr w14:val="tx1"/>
            </w14:solidFill>
          </w14:textFill>
        </w:rPr>
      </w:pPr>
    </w:p>
    <w:tbl>
      <w:tblPr>
        <w:tblStyle w:val="60"/>
        <w:tblW w:w="83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304"/>
        <w:gridCol w:w="1304"/>
        <w:gridCol w:w="1304"/>
        <w:gridCol w:w="1304"/>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序号</w:t>
            </w:r>
          </w:p>
        </w:tc>
        <w:tc>
          <w:tcPr>
            <w:tcW w:w="13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图名</w:t>
            </w:r>
          </w:p>
        </w:tc>
        <w:tc>
          <w:tcPr>
            <w:tcW w:w="13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图号</w:t>
            </w:r>
          </w:p>
        </w:tc>
        <w:tc>
          <w:tcPr>
            <w:tcW w:w="13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版本</w:t>
            </w:r>
          </w:p>
        </w:tc>
        <w:tc>
          <w:tcPr>
            <w:tcW w:w="1304"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出图日期</w:t>
            </w:r>
          </w:p>
        </w:tc>
        <w:tc>
          <w:tcPr>
            <w:tcW w:w="1868" w:type="dxa"/>
            <w:tcBorders>
              <w:top w:val="single" w:color="auto" w:sz="4" w:space="0"/>
              <w:left w:val="single" w:color="auto" w:sz="4" w:space="0"/>
              <w:bottom w:val="single" w:color="auto" w:sz="4" w:space="0"/>
              <w:right w:val="single" w:color="auto" w:sz="4" w:space="0"/>
            </w:tcBorders>
          </w:tcPr>
          <w:p>
            <w:pPr>
              <w:spacing w:line="440" w:lineRule="exact"/>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304"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c>
          <w:tcPr>
            <w:tcW w:w="1868" w:type="dxa"/>
            <w:tcBorders>
              <w:top w:val="single" w:color="auto" w:sz="4" w:space="0"/>
              <w:left w:val="single" w:color="auto" w:sz="4" w:space="0"/>
              <w:bottom w:val="single" w:color="auto" w:sz="4" w:space="0"/>
              <w:right w:val="single" w:color="auto" w:sz="4" w:space="0"/>
            </w:tcBorders>
          </w:tcPr>
          <w:p>
            <w:pPr>
              <w:spacing w:line="440" w:lineRule="exact"/>
              <w:ind w:firstLine="540"/>
              <w:rPr>
                <w:rFonts w:eastAsia="黑体"/>
                <w:color w:val="000000" w:themeColor="text1"/>
                <w:sz w:val="27"/>
                <w:szCs w:val="27"/>
                <w14:textFill>
                  <w14:solidFill>
                    <w14:schemeClr w14:val="tx1"/>
                  </w14:solidFill>
                </w14:textFill>
              </w:rPr>
            </w:pPr>
          </w:p>
        </w:tc>
      </w:tr>
    </w:tbl>
    <w:p>
      <w:pPr>
        <w:spacing w:line="360" w:lineRule="exact"/>
        <w:rPr>
          <w:rFonts w:ascii="Calibri" w:hAnsi="Calibri" w:eastAsia="宋体" w:cs="黑体"/>
          <w:color w:val="000000" w:themeColor="text1"/>
          <w:sz w:val="24"/>
          <w:szCs w:val="24"/>
          <w14:textFill>
            <w14:solidFill>
              <w14:schemeClr w14:val="tx1"/>
            </w14:solidFill>
          </w14:textFill>
        </w:rPr>
      </w:pPr>
    </w:p>
    <w:p>
      <w:pPr>
        <w:pStyle w:val="82"/>
        <w:rPr>
          <w:color w:val="000000" w:themeColor="text1"/>
          <w14:textFill>
            <w14:solidFill>
              <w14:schemeClr w14:val="tx1"/>
            </w14:solidFill>
          </w14:textFill>
        </w:rPr>
      </w:pPr>
      <w:bookmarkStart w:id="4557" w:name="_Toc1191876120"/>
      <w:bookmarkStart w:id="4558" w:name="_Toc152045784"/>
      <w:bookmarkStart w:id="4559" w:name="_Toc13217"/>
      <w:bookmarkStart w:id="4560" w:name="_Toc144974853"/>
      <w:bookmarkStart w:id="4561" w:name="_Toc22066"/>
      <w:bookmarkStart w:id="4562" w:name="_Toc1337356382"/>
      <w:bookmarkStart w:id="4563" w:name="_Toc2019165364"/>
      <w:bookmarkStart w:id="4564" w:name="_Toc152042573"/>
      <w:bookmarkStart w:id="4565" w:name="_Toc179632802"/>
      <w:bookmarkStart w:id="4566" w:name="_Toc979161762"/>
      <w:bookmarkStart w:id="4567" w:name="_Toc1990193356"/>
      <w:bookmarkStart w:id="4568" w:name="_Toc925815105"/>
      <w:r>
        <w:rPr>
          <w:color w:val="000000" w:themeColor="text1"/>
          <w14:textFill>
            <w14:solidFill>
              <w14:schemeClr w14:val="tx1"/>
            </w14:solidFill>
          </w14:textFill>
        </w:rPr>
        <w:t xml:space="preserve">2. </w:t>
      </w:r>
      <w:r>
        <w:rPr>
          <w:rFonts w:hint="eastAsia"/>
          <w:color w:val="000000" w:themeColor="text1"/>
          <w14:textFill>
            <w14:solidFill>
              <w14:schemeClr w14:val="tx1"/>
            </w14:solidFill>
          </w14:textFill>
        </w:rPr>
        <w:t>图纸</w:t>
      </w:r>
      <w:bookmarkEnd w:id="4557"/>
      <w:bookmarkEnd w:id="4558"/>
      <w:bookmarkEnd w:id="4559"/>
      <w:bookmarkEnd w:id="4560"/>
      <w:bookmarkEnd w:id="4561"/>
      <w:bookmarkEnd w:id="4562"/>
      <w:bookmarkEnd w:id="4563"/>
      <w:bookmarkEnd w:id="4564"/>
      <w:bookmarkEnd w:id="4565"/>
      <w:bookmarkEnd w:id="4566"/>
      <w:bookmarkEnd w:id="4567"/>
      <w:bookmarkEnd w:id="4568"/>
    </w:p>
    <w:p>
      <w:pPr>
        <w:spacing w:line="360" w:lineRule="exact"/>
        <w:rPr>
          <w:color w:val="000000" w:themeColor="text1"/>
          <w:sz w:val="24"/>
          <w:szCs w:val="24"/>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pStyle w:val="108"/>
        <w:ind w:firstLine="440"/>
        <w:outlineLvl w:val="9"/>
        <w:rPr>
          <w:color w:val="000000" w:themeColor="text1"/>
          <w14:textFill>
            <w14:solidFill>
              <w14:schemeClr w14:val="tx1"/>
            </w14:solidFill>
          </w14:textFill>
        </w:rPr>
      </w:pPr>
    </w:p>
    <w:p>
      <w:pPr>
        <w:widowControl/>
        <w:jc w:val="left"/>
        <w:rPr>
          <w:rFonts w:eastAsia="黑体"/>
          <w:color w:val="000000" w:themeColor="text1"/>
          <w:sz w:val="36"/>
          <w:szCs w:val="36"/>
          <w14:textFill>
            <w14:solidFill>
              <w14:schemeClr w14:val="tx1"/>
            </w14:solidFill>
          </w14:textFill>
        </w:rPr>
      </w:pPr>
      <w:r>
        <w:rPr>
          <w:rFonts w:eastAsia="黑体"/>
          <w:color w:val="000000" w:themeColor="text1"/>
          <w:sz w:val="36"/>
          <w:szCs w:val="36"/>
          <w14:textFill>
            <w14:solidFill>
              <w14:schemeClr w14:val="tx1"/>
            </w14:solidFill>
          </w14:textFill>
        </w:rPr>
        <w:br w:type="page"/>
      </w:r>
      <w:bookmarkStart w:id="4569" w:name="_Toc210355563"/>
      <w:bookmarkStart w:id="4570" w:name="_Toc336245942"/>
      <w:bookmarkStart w:id="4571" w:name="_Toc277917691"/>
      <w:bookmarkStart w:id="4572" w:name="_Toc210327701"/>
      <w:bookmarkStart w:id="4573" w:name="_Toc276715141"/>
      <w:bookmarkStart w:id="4574" w:name="_Toc210364887"/>
    </w:p>
    <w:p>
      <w:pPr>
        <w:spacing w:line="400" w:lineRule="exact"/>
        <w:rPr>
          <w:rFonts w:ascii="Times New Roman" w:hAnsi="Times New Roman" w:eastAsia="宋体"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line="400" w:lineRule="exact"/>
        <w:rPr>
          <w:rFonts w:ascii="Times New Roman" w:hAnsi="Times New Roman" w:cs="Times New Roman"/>
          <w:color w:val="000000" w:themeColor="text1"/>
          <w:szCs w:val="21"/>
          <w14:textFill>
            <w14:solidFill>
              <w14:schemeClr w14:val="tx1"/>
            </w14:solidFill>
          </w14:textFill>
        </w:rPr>
      </w:pPr>
    </w:p>
    <w:p>
      <w:pPr>
        <w:spacing w:before="480" w:beforeLines="200"/>
        <w:jc w:val="center"/>
        <w:outlineLvl w:val="0"/>
        <w:rPr>
          <w:rFonts w:ascii="Calibri" w:hAnsi="Calibri" w:eastAsia="黑体" w:cs="黑体"/>
          <w:color w:val="000000" w:themeColor="text1"/>
          <w:sz w:val="36"/>
          <w:szCs w:val="36"/>
          <w14:textFill>
            <w14:solidFill>
              <w14:schemeClr w14:val="tx1"/>
            </w14:solidFill>
          </w14:textFill>
        </w:rPr>
      </w:pPr>
      <w:bookmarkStart w:id="4575" w:name="_Toc519263764"/>
      <w:bookmarkStart w:id="4576" w:name="_Toc1866801136"/>
      <w:bookmarkStart w:id="4577" w:name="_Toc116080422"/>
      <w:bookmarkStart w:id="4578" w:name="_Toc20457"/>
      <w:bookmarkStart w:id="4579" w:name="_Toc27723"/>
      <w:bookmarkStart w:id="4580" w:name="_Toc561181835"/>
      <w:bookmarkStart w:id="4581" w:name="_Toc1974829365"/>
      <w:bookmarkStart w:id="4582" w:name="_Toc596483636"/>
      <w:r>
        <w:rPr>
          <w:rFonts w:hint="eastAsia" w:eastAsia="黑体"/>
          <w:color w:val="000000" w:themeColor="text1"/>
          <w:sz w:val="36"/>
          <w:szCs w:val="36"/>
          <w14:textFill>
            <w14:solidFill>
              <w14:schemeClr w14:val="tx1"/>
            </w14:solidFill>
          </w14:textFill>
        </w:rPr>
        <w:t>第三卷</w:t>
      </w:r>
      <w:bookmarkEnd w:id="4569"/>
      <w:bookmarkEnd w:id="4570"/>
      <w:bookmarkEnd w:id="4571"/>
      <w:bookmarkEnd w:id="4572"/>
      <w:bookmarkEnd w:id="4573"/>
      <w:bookmarkEnd w:id="4574"/>
      <w:bookmarkEnd w:id="4575"/>
      <w:bookmarkEnd w:id="4576"/>
      <w:bookmarkEnd w:id="4577"/>
      <w:bookmarkEnd w:id="4578"/>
      <w:bookmarkEnd w:id="4579"/>
      <w:bookmarkEnd w:id="4580"/>
      <w:bookmarkEnd w:id="4581"/>
      <w:bookmarkEnd w:id="4582"/>
    </w:p>
    <w:p>
      <w:pPr>
        <w:widowControl/>
        <w:jc w:val="left"/>
        <w:rPr>
          <w:color w:val="000000" w:themeColor="text1"/>
          <w14:textFill>
            <w14:solidFill>
              <w14:schemeClr w14:val="tx1"/>
            </w14:solidFill>
          </w14:textFill>
        </w:rPr>
        <w:sectPr>
          <w:pgSz w:w="11906" w:h="16838"/>
          <w:pgMar w:top="1417" w:right="1474" w:bottom="1417" w:left="1587" w:header="851" w:footer="992" w:gutter="0"/>
          <w:cols w:space="0" w:num="1"/>
        </w:sectPr>
      </w:pPr>
    </w:p>
    <w:p>
      <w:pPr>
        <w:pStyle w:val="2"/>
        <w:spacing w:before="120" w:after="120" w:line="400" w:lineRule="exact"/>
        <w:jc w:val="center"/>
        <w:rPr>
          <w:rFonts w:hint="eastAsia" w:ascii="黑体" w:hAnsi="黑体" w:eastAsia="黑体"/>
          <w:b w:val="0"/>
          <w:bCs w:val="0"/>
          <w:color w:val="000000" w:themeColor="text1"/>
          <w:sz w:val="32"/>
          <w14:textFill>
            <w14:solidFill>
              <w14:schemeClr w14:val="tx1"/>
            </w14:solidFill>
          </w14:textFill>
        </w:rPr>
      </w:pPr>
      <w:bookmarkStart w:id="4583" w:name="_Toc1149708823"/>
      <w:bookmarkStart w:id="4584" w:name="_Toc518173324"/>
      <w:bookmarkStart w:id="4585" w:name="_Toc1390918641"/>
      <w:bookmarkStart w:id="4586" w:name="_Toc179632804"/>
      <w:bookmarkStart w:id="4587" w:name="_Toc23443"/>
      <w:bookmarkStart w:id="4588" w:name="_Toc28525"/>
      <w:bookmarkStart w:id="4589" w:name="_Toc1714151628"/>
      <w:bookmarkStart w:id="4590" w:name="_Toc680633408"/>
      <w:bookmarkStart w:id="4591" w:name="_Toc169774560"/>
      <w:bookmarkStart w:id="4592" w:name="_Toc210327703"/>
      <w:bookmarkStart w:id="4593" w:name="_Toc195508871"/>
      <w:bookmarkStart w:id="4594" w:name="_Toc210355565"/>
      <w:bookmarkStart w:id="4595" w:name="_Toc210364889"/>
      <w:bookmarkStart w:id="4596" w:name="_Toc168287357"/>
      <w:bookmarkStart w:id="4597" w:name="_Toc167266840"/>
      <w:r>
        <w:rPr>
          <w:rFonts w:hint="eastAsia" w:ascii="黑体" w:hAnsi="黑体" w:eastAsia="黑体"/>
          <w:b w:val="0"/>
          <w:bCs w:val="0"/>
          <w:color w:val="000000" w:themeColor="text1"/>
          <w:sz w:val="32"/>
          <w:szCs w:val="44"/>
          <w14:textFill>
            <w14:solidFill>
              <w14:schemeClr w14:val="tx1"/>
            </w14:solidFill>
          </w14:textFill>
        </w:rPr>
        <w:t>第七章  技术标准和要求</w:t>
      </w:r>
      <w:bookmarkEnd w:id="4583"/>
      <w:bookmarkEnd w:id="4584"/>
      <w:bookmarkEnd w:id="4585"/>
      <w:bookmarkEnd w:id="4586"/>
      <w:bookmarkEnd w:id="4587"/>
      <w:bookmarkEnd w:id="4588"/>
      <w:bookmarkEnd w:id="4589"/>
      <w:bookmarkEnd w:id="4590"/>
      <w:bookmarkEnd w:id="4591"/>
    </w:p>
    <w:bookmarkEnd w:id="4592"/>
    <w:bookmarkEnd w:id="4593"/>
    <w:bookmarkEnd w:id="4594"/>
    <w:bookmarkEnd w:id="4595"/>
    <w:bookmarkEnd w:id="4596"/>
    <w:bookmarkEnd w:id="4597"/>
    <w:p>
      <w:pPr>
        <w:pStyle w:val="93"/>
        <w:spacing w:before="120" w:beforeLines="50" w:after="120" w:afterLines="50"/>
        <w:rPr>
          <w:rFonts w:asciiTheme="minorEastAsia" w:hAnsiTheme="minorEastAsia" w:eastAsiaTheme="minorEastAsia" w:cstheme="minorEastAsia"/>
          <w:b w:val="0"/>
          <w:bCs w:val="0"/>
          <w:color w:val="000000" w:themeColor="text1"/>
          <w:szCs w:val="28"/>
          <w14:textFill>
            <w14:solidFill>
              <w14:schemeClr w14:val="tx1"/>
            </w14:solidFill>
          </w14:textFill>
        </w:rPr>
      </w:pPr>
      <w:bookmarkStart w:id="4598" w:name="_Toc255617578"/>
      <w:bookmarkStart w:id="4599" w:name="_Toc624177655"/>
      <w:bookmarkStart w:id="4600" w:name="_Toc777610633"/>
      <w:bookmarkStart w:id="4601" w:name="_Toc27378"/>
      <w:bookmarkStart w:id="4602" w:name="_Toc31856"/>
      <w:bookmarkStart w:id="4603" w:name="_Toc1666738105"/>
      <w:bookmarkStart w:id="4604" w:name="_Toc1871526401"/>
      <w:bookmarkStart w:id="4605" w:name="_Toc2003857483"/>
      <w:r>
        <w:rPr>
          <w:rFonts w:hint="eastAsia" w:ascii="Times New Roman" w:hAnsi="Times New Roman"/>
          <w:b w:val="0"/>
          <w:bCs w:val="0"/>
          <w:color w:val="000000" w:themeColor="text1"/>
          <w:szCs w:val="28"/>
          <w14:textFill>
            <w14:solidFill>
              <w14:schemeClr w14:val="tx1"/>
            </w14:solidFill>
          </w14:textFill>
        </w:rPr>
        <w:t xml:space="preserve">1. </w:t>
      </w:r>
      <w:r>
        <w:rPr>
          <w:rFonts w:hint="eastAsia" w:asciiTheme="minorEastAsia" w:hAnsiTheme="minorEastAsia" w:eastAsiaTheme="minorEastAsia" w:cstheme="minorEastAsia"/>
          <w:b w:val="0"/>
          <w:bCs w:val="0"/>
          <w:color w:val="000000" w:themeColor="text1"/>
          <w:szCs w:val="28"/>
          <w14:textFill>
            <w14:solidFill>
              <w14:schemeClr w14:val="tx1"/>
            </w14:solidFill>
          </w14:textFill>
        </w:rPr>
        <w:t>工程技术规范</w:t>
      </w:r>
      <w:bookmarkEnd w:id="4598"/>
      <w:bookmarkEnd w:id="4599"/>
      <w:bookmarkEnd w:id="4600"/>
      <w:bookmarkEnd w:id="4601"/>
      <w:bookmarkEnd w:id="4602"/>
      <w:bookmarkEnd w:id="4603"/>
      <w:bookmarkEnd w:id="4604"/>
      <w:bookmarkEnd w:id="4605"/>
    </w:p>
    <w:p>
      <w:pPr>
        <w:spacing w:line="360" w:lineRule="exact"/>
        <w:ind w:firstLine="400"/>
        <w:rPr>
          <w:rFonts w:ascii="Calibri" w:hAnsi="Calibri"/>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ascii="Times New Roman" w:hAnsi="Times New Roman"/>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）本项目执行的工程标准规范见下表：</w:t>
      </w:r>
    </w:p>
    <w:tbl>
      <w:tblPr>
        <w:tblStyle w:val="6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4371"/>
        <w:gridCol w:w="1059"/>
        <w:gridCol w:w="1582"/>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序号</w:t>
            </w:r>
          </w:p>
        </w:tc>
        <w:tc>
          <w:tcPr>
            <w:tcW w:w="4371"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标准规范名称</w:t>
            </w:r>
          </w:p>
        </w:tc>
        <w:tc>
          <w:tcPr>
            <w:tcW w:w="1059"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标准号</w:t>
            </w:r>
          </w:p>
        </w:tc>
        <w:tc>
          <w:tcPr>
            <w:tcW w:w="1582"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施行日期</w:t>
            </w:r>
          </w:p>
        </w:tc>
        <w:tc>
          <w:tcPr>
            <w:tcW w:w="1452"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发布文号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w:t>
            </w:r>
          </w:p>
        </w:tc>
        <w:tc>
          <w:tcPr>
            <w:tcW w:w="4371"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059"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45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w:t>
            </w:r>
          </w:p>
        </w:tc>
        <w:tc>
          <w:tcPr>
            <w:tcW w:w="4371"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059"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45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w:t>
            </w:r>
          </w:p>
        </w:tc>
        <w:tc>
          <w:tcPr>
            <w:tcW w:w="4371"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059"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45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4" w:type="dxa"/>
            <w:tcBorders>
              <w:top w:val="single" w:color="auto" w:sz="4" w:space="0"/>
              <w:left w:val="single" w:color="auto" w:sz="4" w:space="0"/>
              <w:bottom w:val="single" w:color="auto" w:sz="4" w:space="0"/>
              <w:right w:val="single" w:color="auto" w:sz="4" w:space="0"/>
            </w:tcBorders>
          </w:tcPr>
          <w:p>
            <w:pPr>
              <w:spacing w:line="360" w:lineRule="exact"/>
              <w:jc w:val="center"/>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w:t>
            </w:r>
          </w:p>
        </w:tc>
        <w:tc>
          <w:tcPr>
            <w:tcW w:w="4371"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059"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c>
          <w:tcPr>
            <w:tcW w:w="1452" w:type="dxa"/>
            <w:tcBorders>
              <w:top w:val="single" w:color="auto" w:sz="4" w:space="0"/>
              <w:left w:val="single" w:color="auto" w:sz="4" w:space="0"/>
              <w:bottom w:val="single" w:color="auto" w:sz="4" w:space="0"/>
              <w:right w:val="single" w:color="auto" w:sz="4" w:space="0"/>
            </w:tcBorders>
          </w:tcPr>
          <w:p>
            <w:pPr>
              <w:spacing w:line="360" w:lineRule="exact"/>
              <w:rPr>
                <w:rFonts w:ascii="Times New Roman" w:hAnsi="Times New Roman" w:cs="Times New Roman"/>
                <w:color w:val="000000" w:themeColor="text1"/>
                <w:szCs w:val="21"/>
                <w14:textFill>
                  <w14:solidFill>
                    <w14:schemeClr w14:val="tx1"/>
                  </w14:solidFill>
                </w14:textFill>
              </w:rPr>
            </w:pPr>
          </w:p>
        </w:tc>
      </w:tr>
    </w:tbl>
    <w:p>
      <w:pPr>
        <w:spacing w:line="360" w:lineRule="exact"/>
        <w:rPr>
          <w:rFonts w:ascii="Times New Roman" w:hAnsi="Times New Roman" w:eastAsia="华文楷体" w:cs="Times New Roman"/>
          <w:color w:val="000000" w:themeColor="text1"/>
          <w:szCs w:val="21"/>
          <w14:textFill>
            <w14:solidFill>
              <w14:schemeClr w14:val="tx1"/>
            </w14:solidFill>
          </w14:textFill>
        </w:rPr>
      </w:pPr>
      <w:r>
        <w:rPr>
          <w:rFonts w:hint="eastAsia" w:ascii="Times New Roman" w:hAnsi="Times New Roman" w:eastAsia="华文楷体" w:cs="Times New Roman"/>
          <w:color w:val="000000" w:themeColor="text1"/>
          <w:szCs w:val="21"/>
          <w14:textFill>
            <w14:solidFill>
              <w14:schemeClr w14:val="tx1"/>
            </w14:solidFill>
          </w14:textFill>
        </w:rPr>
        <w:t>注：招标人应根据项目特点填写本项目适用的具体标准规范。</w:t>
      </w:r>
    </w:p>
    <w:p>
      <w:pPr>
        <w:spacing w:line="360" w:lineRule="exact"/>
        <w:ind w:firstLine="400"/>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w:t>
      </w:r>
      <w:r>
        <w:rPr>
          <w:rFonts w:ascii="Times New Roman" w:hAnsi="Times New Roman" w:cs="Times New Roman"/>
          <w:color w:val="000000" w:themeColor="text1"/>
          <w:szCs w:val="21"/>
          <w14:textFill>
            <w14:solidFill>
              <w14:schemeClr w14:val="tx1"/>
            </w14:solidFill>
          </w14:textFill>
        </w:rPr>
        <w:t>2</w:t>
      </w:r>
      <w:r>
        <w:rPr>
          <w:rFonts w:hint="eastAsia" w:ascii="Times New Roman" w:hAnsi="Times New Roman" w:cs="Times New Roman"/>
          <w:color w:val="000000" w:themeColor="text1"/>
          <w:szCs w:val="21"/>
          <w14:textFill>
            <w14:solidFill>
              <w14:schemeClr w14:val="tx1"/>
            </w14:solidFill>
          </w14:textFill>
        </w:rPr>
        <w:t>）在合同履行过程中，工程实施所引用的标准或规范如有修</w:t>
      </w:r>
      <w:r>
        <w:rPr>
          <w:rFonts w:ascii="Times New Roman" w:hAnsi="Times New Roman" w:cs="Times New Roman"/>
          <w:color w:val="000000" w:themeColor="text1"/>
          <w:szCs w:val="21"/>
          <w14:textFill>
            <w14:solidFill>
              <w14:schemeClr w14:val="tx1"/>
            </w14:solidFill>
          </w14:textFill>
        </w:rPr>
        <w:t>订</w:t>
      </w:r>
      <w:r>
        <w:rPr>
          <w:rFonts w:hint="eastAsia" w:ascii="Times New Roman" w:hAnsi="Times New Roman" w:cs="Times New Roman"/>
          <w:color w:val="000000" w:themeColor="text1"/>
          <w:szCs w:val="21"/>
          <w14:textFill>
            <w14:solidFill>
              <w14:schemeClr w14:val="tx1"/>
            </w14:solidFill>
          </w14:textFill>
        </w:rPr>
        <w:t>或新颁，</w:t>
      </w:r>
      <w:r>
        <w:rPr>
          <w:rFonts w:ascii="Times New Roman" w:hAnsi="Times New Roman" w:cs="Times New Roman"/>
          <w:color w:val="000000" w:themeColor="text1"/>
          <w:szCs w:val="21"/>
          <w14:textFill>
            <w14:solidFill>
              <w14:schemeClr w14:val="tx1"/>
            </w14:solidFill>
          </w14:textFill>
        </w:rPr>
        <w:t>除强制性标准</w:t>
      </w:r>
      <w:r>
        <w:rPr>
          <w:rFonts w:hint="eastAsia" w:ascii="Times New Roman" w:hAnsi="Times New Roman" w:cs="Times New Roman"/>
          <w:color w:val="000000" w:themeColor="text1"/>
          <w:szCs w:val="21"/>
          <w14:textFill>
            <w14:solidFill>
              <w14:schemeClr w14:val="tx1"/>
            </w14:solidFill>
          </w14:textFill>
        </w:rPr>
        <w:t>按国家、</w:t>
      </w:r>
      <w:r>
        <w:rPr>
          <w:rFonts w:ascii="Times New Roman" w:hAnsi="Times New Roman" w:cs="Times New Roman"/>
          <w:color w:val="000000" w:themeColor="text1"/>
          <w:szCs w:val="21"/>
          <w14:textFill>
            <w14:solidFill>
              <w14:schemeClr w14:val="tx1"/>
            </w14:solidFill>
          </w14:textFill>
        </w:rPr>
        <w:t>铁路监管部门</w:t>
      </w:r>
      <w:r>
        <w:rPr>
          <w:rFonts w:hint="eastAsia" w:ascii="Times New Roman" w:hAnsi="Times New Roman" w:cs="Times New Roman"/>
          <w:color w:val="000000" w:themeColor="text1"/>
          <w:szCs w:val="21"/>
          <w14:textFill>
            <w14:solidFill>
              <w14:schemeClr w14:val="tx1"/>
            </w14:solidFill>
          </w14:textFill>
        </w:rPr>
        <w:t>有关规定执行</w:t>
      </w:r>
      <w:r>
        <w:rPr>
          <w:rFonts w:ascii="Times New Roman" w:hAnsi="Times New Roman" w:cs="Times New Roman"/>
          <w:color w:val="000000" w:themeColor="text1"/>
          <w:szCs w:val="21"/>
          <w14:textFill>
            <w14:solidFill>
              <w14:schemeClr w14:val="tx1"/>
            </w14:solidFill>
          </w14:textFill>
        </w:rPr>
        <w:t>外，其他</w:t>
      </w:r>
      <w:r>
        <w:rPr>
          <w:rFonts w:hint="eastAsia" w:ascii="Times New Roman" w:hAnsi="Times New Roman" w:cs="Times New Roman"/>
          <w:color w:val="000000" w:themeColor="text1"/>
          <w:szCs w:val="21"/>
          <w14:textFill>
            <w14:solidFill>
              <w14:schemeClr w14:val="tx1"/>
            </w14:solidFill>
          </w14:textFill>
        </w:rPr>
        <w:t>修订或新颁</w:t>
      </w:r>
      <w:r>
        <w:rPr>
          <w:rFonts w:ascii="Times New Roman" w:hAnsi="Times New Roman" w:cs="Times New Roman"/>
          <w:color w:val="000000" w:themeColor="text1"/>
          <w:szCs w:val="21"/>
          <w14:textFill>
            <w14:solidFill>
              <w14:schemeClr w14:val="tx1"/>
            </w14:solidFill>
          </w14:textFill>
        </w:rPr>
        <w:t>的标准由发包人</w:t>
      </w:r>
      <w:r>
        <w:rPr>
          <w:rFonts w:hint="eastAsia" w:ascii="Times New Roman" w:hAnsi="Times New Roman" w:cs="Times New Roman"/>
          <w:color w:val="000000" w:themeColor="text1"/>
          <w:szCs w:val="21"/>
          <w14:textFill>
            <w14:solidFill>
              <w14:schemeClr w14:val="tx1"/>
            </w14:solidFill>
          </w14:textFill>
        </w:rPr>
        <w:t>与承包人协商</w:t>
      </w:r>
      <w:r>
        <w:rPr>
          <w:rFonts w:ascii="Times New Roman" w:hAnsi="Times New Roman" w:cs="Times New Roman"/>
          <w:color w:val="000000" w:themeColor="text1"/>
          <w:szCs w:val="21"/>
          <w14:textFill>
            <w14:solidFill>
              <w14:schemeClr w14:val="tx1"/>
            </w14:solidFill>
          </w14:textFill>
        </w:rPr>
        <w:t>确定是否执行；执行新标准以及由此导致的费用增减等事宜，承发包双方应签订补充协议予以明确</w:t>
      </w:r>
      <w:r>
        <w:rPr>
          <w:rFonts w:hint="eastAsia" w:ascii="Times New Roman" w:hAnsi="Times New Roman" w:cs="Times New Roman"/>
          <w:color w:val="000000" w:themeColor="text1"/>
          <w:szCs w:val="21"/>
          <w14:textFill>
            <w14:solidFill>
              <w14:schemeClr w14:val="tx1"/>
            </w14:solidFill>
          </w14:textFill>
        </w:rPr>
        <w:t>。</w:t>
      </w:r>
    </w:p>
    <w:p>
      <w:pPr>
        <w:pStyle w:val="93"/>
        <w:spacing w:before="120" w:beforeLines="50" w:after="120" w:afterLines="50"/>
        <w:rPr>
          <w:rFonts w:ascii="Times New Roman" w:hAnsi="Times New Roman"/>
          <w:b w:val="0"/>
          <w:bCs w:val="0"/>
          <w:color w:val="000000" w:themeColor="text1"/>
          <w:szCs w:val="28"/>
          <w14:textFill>
            <w14:solidFill>
              <w14:schemeClr w14:val="tx1"/>
            </w14:solidFill>
          </w14:textFill>
        </w:rPr>
      </w:pPr>
      <w:bookmarkStart w:id="4606" w:name="_Toc195508874"/>
      <w:bookmarkStart w:id="4607" w:name="_Toc276715146"/>
      <w:bookmarkStart w:id="4608" w:name="_Toc168287360"/>
      <w:bookmarkStart w:id="4609" w:name="_Toc336245945"/>
      <w:bookmarkStart w:id="4610" w:name="_Toc210327704"/>
      <w:bookmarkStart w:id="4611" w:name="_Toc277917694"/>
      <w:bookmarkStart w:id="4612" w:name="_Toc167266843"/>
      <w:bookmarkStart w:id="4613" w:name="_Toc210355566"/>
      <w:bookmarkStart w:id="4614" w:name="_Toc210364890"/>
      <w:bookmarkStart w:id="4615" w:name="_Toc716485812"/>
      <w:bookmarkStart w:id="4616" w:name="_Toc21092"/>
      <w:bookmarkStart w:id="4617" w:name="_Toc1418749770"/>
      <w:bookmarkStart w:id="4618" w:name="_Toc174218303"/>
      <w:bookmarkStart w:id="4619" w:name="_Toc190537822"/>
      <w:bookmarkStart w:id="4620" w:name="_Toc3942"/>
      <w:bookmarkStart w:id="4621" w:name="_Toc502039814"/>
      <w:bookmarkStart w:id="4622" w:name="_Toc1174291518"/>
      <w:r>
        <w:rPr>
          <w:rFonts w:ascii="Times New Roman" w:hAnsi="Times New Roman"/>
          <w:b w:val="0"/>
          <w:bCs w:val="0"/>
          <w:color w:val="000000" w:themeColor="text1"/>
          <w:szCs w:val="28"/>
          <w14:textFill>
            <w14:solidFill>
              <w14:schemeClr w14:val="tx1"/>
            </w14:solidFill>
          </w14:textFill>
        </w:rPr>
        <w:t xml:space="preserve">2. </w:t>
      </w:r>
      <w:r>
        <w:rPr>
          <w:rFonts w:hint="eastAsia" w:ascii="Times New Roman" w:hAnsi="Times New Roman"/>
          <w:b w:val="0"/>
          <w:bCs w:val="0"/>
          <w:color w:val="000000" w:themeColor="text1"/>
          <w:szCs w:val="28"/>
          <w14:textFill>
            <w14:solidFill>
              <w14:schemeClr w14:val="tx1"/>
            </w14:solidFill>
          </w14:textFill>
        </w:rPr>
        <w:t>铁路工程工程量清单</w:t>
      </w:r>
      <w:bookmarkEnd w:id="4606"/>
      <w:bookmarkEnd w:id="4607"/>
      <w:bookmarkEnd w:id="4608"/>
      <w:bookmarkEnd w:id="4609"/>
      <w:bookmarkEnd w:id="4610"/>
      <w:bookmarkEnd w:id="4611"/>
      <w:bookmarkEnd w:id="4612"/>
      <w:bookmarkEnd w:id="4613"/>
      <w:bookmarkEnd w:id="4614"/>
      <w:r>
        <w:rPr>
          <w:rFonts w:hint="eastAsia" w:ascii="Times New Roman" w:hAnsi="Times New Roman"/>
          <w:b w:val="0"/>
          <w:bCs w:val="0"/>
          <w:color w:val="000000" w:themeColor="text1"/>
          <w:szCs w:val="28"/>
          <w14:textFill>
            <w14:solidFill>
              <w14:schemeClr w14:val="tx1"/>
            </w14:solidFill>
          </w14:textFill>
        </w:rPr>
        <w:t>规范</w:t>
      </w:r>
      <w:bookmarkEnd w:id="4615"/>
      <w:bookmarkEnd w:id="4616"/>
      <w:bookmarkEnd w:id="4617"/>
      <w:bookmarkEnd w:id="4618"/>
      <w:bookmarkEnd w:id="4619"/>
      <w:bookmarkEnd w:id="4620"/>
      <w:bookmarkEnd w:id="4621"/>
      <w:bookmarkEnd w:id="4622"/>
    </w:p>
    <w:p>
      <w:pPr>
        <w:spacing w:line="360" w:lineRule="exact"/>
        <w:ind w:firstLine="400"/>
        <w:rPr>
          <w:rFonts w:ascii="Calibri" w:hAnsi="Calibri"/>
          <w:color w:val="000000" w:themeColor="text1"/>
          <w:szCs w:val="21"/>
          <w14:textFill>
            <w14:solidFill>
              <w14:schemeClr w14:val="tx1"/>
            </w14:solidFill>
          </w14:textFill>
        </w:rPr>
      </w:pPr>
    </w:p>
    <w:p>
      <w:pPr>
        <w:pStyle w:val="93"/>
        <w:spacing w:before="120" w:beforeLines="50" w:after="120" w:afterLines="50"/>
        <w:rPr>
          <w:rFonts w:ascii="Times New Roman" w:hAnsi="Times New Roman"/>
          <w:b w:val="0"/>
          <w:bCs w:val="0"/>
          <w:color w:val="000000" w:themeColor="text1"/>
          <w:szCs w:val="28"/>
          <w14:textFill>
            <w14:solidFill>
              <w14:schemeClr w14:val="tx1"/>
            </w14:solidFill>
          </w14:textFill>
        </w:rPr>
      </w:pPr>
      <w:bookmarkStart w:id="4623" w:name="_Toc11645"/>
      <w:bookmarkStart w:id="4624" w:name="_Toc277917696"/>
      <w:bookmarkStart w:id="4625" w:name="_Toc210364891"/>
      <w:bookmarkStart w:id="4626" w:name="_Toc336245946"/>
      <w:bookmarkStart w:id="4627" w:name="_Toc168287361"/>
      <w:bookmarkStart w:id="4628" w:name="_Toc276715148"/>
      <w:bookmarkStart w:id="4629" w:name="_Toc167266844"/>
      <w:bookmarkStart w:id="4630" w:name="_Toc210327705"/>
      <w:bookmarkStart w:id="4631" w:name="_Toc1088659225"/>
      <w:bookmarkStart w:id="4632" w:name="_Toc11203"/>
      <w:bookmarkStart w:id="4633" w:name="_Toc210355567"/>
      <w:bookmarkStart w:id="4634" w:name="_Toc1003386936"/>
      <w:bookmarkStart w:id="4635" w:name="_Toc1121203630"/>
      <w:bookmarkStart w:id="4636" w:name="_Toc2015726393"/>
      <w:bookmarkStart w:id="4637" w:name="_Toc490754359"/>
      <w:bookmarkStart w:id="4638" w:name="_Toc1774623429"/>
      <w:r>
        <w:rPr>
          <w:rFonts w:ascii="Times New Roman" w:hAnsi="Times New Roman"/>
          <w:b w:val="0"/>
          <w:bCs w:val="0"/>
          <w:color w:val="000000" w:themeColor="text1"/>
          <w:szCs w:val="28"/>
          <w14:textFill>
            <w14:solidFill>
              <w14:schemeClr w14:val="tx1"/>
            </w14:solidFill>
          </w14:textFill>
        </w:rPr>
        <w:t xml:space="preserve">3. </w:t>
      </w:r>
      <w:r>
        <w:rPr>
          <w:rFonts w:hint="eastAsia" w:ascii="Times New Roman" w:hAnsi="Times New Roman"/>
          <w:b w:val="0"/>
          <w:bCs w:val="0"/>
          <w:color w:val="000000" w:themeColor="text1"/>
          <w:szCs w:val="28"/>
          <w14:textFill>
            <w14:solidFill>
              <w14:schemeClr w14:val="tx1"/>
            </w14:solidFill>
          </w14:textFill>
        </w:rPr>
        <w:t>其他要求</w:t>
      </w:r>
      <w:bookmarkEnd w:id="4623"/>
      <w:bookmarkEnd w:id="4624"/>
      <w:bookmarkEnd w:id="4625"/>
      <w:bookmarkEnd w:id="4626"/>
      <w:bookmarkEnd w:id="4627"/>
      <w:bookmarkEnd w:id="4628"/>
      <w:bookmarkEnd w:id="4629"/>
      <w:bookmarkEnd w:id="4630"/>
      <w:bookmarkEnd w:id="4631"/>
      <w:bookmarkEnd w:id="4632"/>
      <w:bookmarkEnd w:id="4633"/>
      <w:bookmarkEnd w:id="4634"/>
      <w:bookmarkEnd w:id="4635"/>
      <w:bookmarkEnd w:id="4636"/>
      <w:bookmarkEnd w:id="4637"/>
      <w:bookmarkEnd w:id="4638"/>
    </w:p>
    <w:p>
      <w:pPr>
        <w:widowControl/>
        <w:jc w:val="left"/>
        <w:rPr>
          <w:rFonts w:ascii="Times New Roman" w:hAnsi="Times New Roman"/>
          <w:color w:val="000000" w:themeColor="text1"/>
          <w:szCs w:val="28"/>
          <w14:textFill>
            <w14:solidFill>
              <w14:schemeClr w14:val="tx1"/>
            </w14:solidFill>
          </w14:textFill>
        </w:rPr>
      </w:pPr>
      <w:r>
        <w:rPr>
          <w:rFonts w:ascii="Times New Roman" w:hAnsi="Times New Roman"/>
          <w:color w:val="000000" w:themeColor="text1"/>
          <w:szCs w:val="28"/>
          <w14:textFill>
            <w14:solidFill>
              <w14:schemeClr w14:val="tx1"/>
            </w14:solidFill>
          </w14:textFill>
        </w:rPr>
        <w:br w:type="page"/>
      </w:r>
    </w:p>
    <w:p>
      <w:pPr>
        <w:spacing w:line="400" w:lineRule="exact"/>
        <w:rPr>
          <w:rFonts w:ascii="Calibri" w:hAnsi="Calibri"/>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spacing w:line="400" w:lineRule="exact"/>
        <w:rPr>
          <w:color w:val="000000" w:themeColor="text1"/>
          <w14:textFill>
            <w14:solidFill>
              <w14:schemeClr w14:val="tx1"/>
            </w14:solidFill>
          </w14:textFill>
        </w:rPr>
      </w:pP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4639" w:name="_Toc1690979341"/>
      <w:bookmarkStart w:id="4640" w:name="_Toc179632805"/>
      <w:bookmarkStart w:id="4641" w:name="_Toc29997"/>
      <w:bookmarkStart w:id="4642" w:name="_Toc31878"/>
      <w:bookmarkStart w:id="4643" w:name="_Toc273352954"/>
      <w:bookmarkStart w:id="4644" w:name="_Toc943904881"/>
      <w:bookmarkStart w:id="4645" w:name="_Toc321543913"/>
      <w:bookmarkStart w:id="4646" w:name="_Toc1918269741"/>
      <w:bookmarkStart w:id="4647" w:name="_Toc471655157"/>
      <w:bookmarkStart w:id="4648" w:name="_Toc152042575"/>
      <w:bookmarkStart w:id="4649" w:name="_Toc152045786"/>
      <w:bookmarkStart w:id="4650" w:name="_Toc144974855"/>
      <w:r>
        <w:rPr>
          <w:rFonts w:hint="eastAsia" w:ascii="黑体" w:hAnsi="黑体" w:eastAsia="黑体"/>
          <w:b w:val="0"/>
          <w:bCs w:val="0"/>
          <w:color w:val="000000" w:themeColor="text1"/>
          <w:sz w:val="32"/>
          <w14:textFill>
            <w14:solidFill>
              <w14:schemeClr w14:val="tx1"/>
            </w14:solidFill>
          </w14:textFill>
        </w:rPr>
        <w:t>第四卷</w:t>
      </w:r>
      <w:bookmarkEnd w:id="4639"/>
      <w:bookmarkEnd w:id="4640"/>
      <w:bookmarkEnd w:id="4641"/>
      <w:bookmarkEnd w:id="4642"/>
      <w:bookmarkEnd w:id="4643"/>
      <w:bookmarkEnd w:id="4644"/>
      <w:bookmarkEnd w:id="4645"/>
      <w:bookmarkEnd w:id="4646"/>
      <w:bookmarkEnd w:id="4647"/>
    </w:p>
    <w:p>
      <w:pPr>
        <w:spacing w:line="400" w:lineRule="exact"/>
        <w:jc w:val="center"/>
        <w:rPr>
          <w:rFonts w:ascii="Calibri" w:hAnsi="Calibri" w:eastAsia="宋体"/>
          <w:color w:val="000000" w:themeColor="text1"/>
          <w14:textFill>
            <w14:solidFill>
              <w14:schemeClr w14:val="tx1"/>
            </w14:solidFill>
          </w14:textFill>
        </w:rPr>
      </w:pPr>
      <w:r>
        <w:rPr>
          <w:rFonts w:hint="eastAsia" w:ascii="黑体" w:hAnsi="黑体" w:eastAsia="黑体"/>
          <w:color w:val="000000" w:themeColor="text1"/>
          <w:sz w:val="32"/>
          <w14:textFill>
            <w14:solidFill>
              <w14:schemeClr w14:val="tx1"/>
            </w14:solidFill>
          </w14:textFill>
        </w:rPr>
        <w:br w:type="page"/>
      </w:r>
    </w:p>
    <w:p>
      <w:pPr>
        <w:pStyle w:val="2"/>
        <w:spacing w:before="120" w:after="120" w:line="400" w:lineRule="exact"/>
        <w:jc w:val="center"/>
        <w:rPr>
          <w:rFonts w:ascii="黑体" w:hAnsi="黑体" w:eastAsia="黑体"/>
          <w:b w:val="0"/>
          <w:bCs w:val="0"/>
          <w:color w:val="000000" w:themeColor="text1"/>
          <w:sz w:val="32"/>
          <w14:textFill>
            <w14:solidFill>
              <w14:schemeClr w14:val="tx1"/>
            </w14:solidFill>
          </w14:textFill>
        </w:rPr>
      </w:pPr>
      <w:bookmarkStart w:id="4651" w:name="_Toc1837926442"/>
      <w:bookmarkStart w:id="4652" w:name="_Toc19044"/>
      <w:bookmarkStart w:id="4653" w:name="_Toc18655"/>
      <w:bookmarkStart w:id="4654" w:name="_Toc179632806"/>
      <w:bookmarkStart w:id="4655" w:name="_Toc1541961711"/>
      <w:bookmarkStart w:id="4656" w:name="_Toc1012731323"/>
      <w:bookmarkStart w:id="4657" w:name="_Toc1084651771"/>
      <w:bookmarkStart w:id="4658" w:name="_Toc313231392"/>
      <w:bookmarkStart w:id="4659" w:name="_Toc598106159"/>
      <w:r>
        <w:rPr>
          <w:rFonts w:hint="eastAsia" w:ascii="黑体" w:hAnsi="黑体" w:eastAsia="黑体"/>
          <w:b w:val="0"/>
          <w:bCs w:val="0"/>
          <w:color w:val="000000" w:themeColor="text1"/>
          <w:sz w:val="32"/>
          <w14:textFill>
            <w14:solidFill>
              <w14:schemeClr w14:val="tx1"/>
            </w14:solidFill>
          </w14:textFill>
        </w:rPr>
        <w:t>第八章  投标文件格式</w:t>
      </w:r>
      <w:bookmarkEnd w:id="4648"/>
      <w:bookmarkEnd w:id="4649"/>
      <w:bookmarkEnd w:id="4650"/>
      <w:bookmarkEnd w:id="4651"/>
      <w:bookmarkEnd w:id="4652"/>
      <w:bookmarkEnd w:id="4653"/>
      <w:bookmarkEnd w:id="4654"/>
      <w:bookmarkEnd w:id="4655"/>
      <w:bookmarkEnd w:id="4656"/>
      <w:bookmarkEnd w:id="4657"/>
      <w:bookmarkEnd w:id="4658"/>
      <w:bookmarkEnd w:id="4659"/>
    </w:p>
    <w:p>
      <w:pPr>
        <w:spacing w:line="400" w:lineRule="exact"/>
        <w:rPr>
          <w:rFonts w:ascii="Calibri" w:hAnsi="Calibri" w:eastAsia="宋体"/>
          <w:color w:val="000000" w:themeColor="text1"/>
          <w14:textFill>
            <w14:solidFill>
              <w14:schemeClr w14:val="tx1"/>
            </w14:solidFill>
          </w14:textFill>
        </w:rPr>
      </w:pPr>
    </w:p>
    <w:p>
      <w:pPr>
        <w:spacing w:line="360" w:lineRule="exact"/>
        <w:ind w:firstLine="400"/>
        <w:rPr>
          <w:rFonts w:ascii="Times New Roman" w:hAnsi="Times New Roman"/>
          <w:color w:val="000000" w:themeColor="text1"/>
          <w:szCs w:val="28"/>
          <w14:textFill>
            <w14:solidFill>
              <w14:schemeClr w14:val="tx1"/>
            </w14:solidFill>
          </w14:textFill>
        </w:rPr>
      </w:pPr>
      <w:r>
        <w:rPr>
          <w:color w:val="000000" w:themeColor="text1"/>
          <w14:textFill>
            <w14:solidFill>
              <w14:schemeClr w14:val="tx1"/>
            </w14:solidFill>
          </w14:textFill>
        </w:rPr>
        <w:br w:type="page"/>
      </w:r>
    </w:p>
    <w:p>
      <w:pPr>
        <w:spacing w:line="440" w:lineRule="exact"/>
        <w:rPr>
          <w:rFonts w:ascii="Calibri" w:hAnsi="Calibri" w:eastAsia="黑体"/>
          <w:color w:val="000000" w:themeColor="text1"/>
          <w:sz w:val="20"/>
          <w:szCs w:val="20"/>
          <w14:textFill>
            <w14:solidFill>
              <w14:schemeClr w14:val="tx1"/>
            </w14:solidFill>
          </w14:textFill>
        </w:rPr>
      </w:pPr>
    </w:p>
    <w:p>
      <w:pPr>
        <w:spacing w:line="440" w:lineRule="exact"/>
        <w:rPr>
          <w:rFonts w:ascii="Calibri" w:hAnsi="Calibri" w:eastAsia="黑体"/>
          <w:color w:val="000000" w:themeColor="text1"/>
          <w:sz w:val="20"/>
          <w:szCs w:val="20"/>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（项目名称）</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标段</w:t>
      </w:r>
    </w:p>
    <w:p>
      <w:pPr>
        <w:jc w:val="center"/>
        <w:rPr>
          <w:rFonts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施工（总价承包/单价承包）招标</w:t>
      </w:r>
    </w:p>
    <w:p>
      <w:pPr>
        <w:rPr>
          <w:rFonts w:eastAsia="黑体"/>
          <w:color w:val="000000" w:themeColor="text1"/>
          <w:sz w:val="20"/>
          <w:szCs w:val="20"/>
          <w14:textFill>
            <w14:solidFill>
              <w14:schemeClr w14:val="tx1"/>
            </w14:solidFill>
          </w14:textFill>
        </w:rPr>
      </w:pPr>
    </w:p>
    <w:p>
      <w:pPr>
        <w:rPr>
          <w:rFonts w:eastAsia="黑体"/>
          <w:color w:val="000000" w:themeColor="text1"/>
          <w:sz w:val="20"/>
          <w:szCs w:val="20"/>
          <w14:textFill>
            <w14:solidFill>
              <w14:schemeClr w14:val="tx1"/>
            </w14:solidFill>
          </w14:textFill>
        </w:rPr>
      </w:pPr>
    </w:p>
    <w:p>
      <w:pPr>
        <w:jc w:val="center"/>
        <w:rPr>
          <w:rFonts w:eastAsia="黑体"/>
          <w:color w:val="000000" w:themeColor="text1"/>
          <w:sz w:val="44"/>
          <w:szCs w:val="44"/>
          <w14:textFill>
            <w14:solidFill>
              <w14:schemeClr w14:val="tx1"/>
            </w14:solidFill>
          </w14:textFill>
        </w:rPr>
      </w:pPr>
      <w:r>
        <w:rPr>
          <w:rFonts w:hint="eastAsia" w:eastAsia="黑体"/>
          <w:color w:val="000000" w:themeColor="text1"/>
          <w:sz w:val="44"/>
          <w:szCs w:val="44"/>
          <w14:textFill>
            <w14:solidFill>
              <w14:schemeClr w14:val="tx1"/>
            </w14:solidFill>
          </w14:textFill>
        </w:rPr>
        <w:t>投标文件</w:t>
      </w: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rPr>
          <w:rFonts w:eastAsia="黑体"/>
          <w:color w:val="000000" w:themeColor="text1"/>
          <w:sz w:val="28"/>
          <w:szCs w:val="28"/>
          <w14:textFill>
            <w14:solidFill>
              <w14:schemeClr w14:val="tx1"/>
            </w14:solidFill>
          </w14:textFill>
        </w:rPr>
      </w:pPr>
    </w:p>
    <w:p>
      <w:pPr>
        <w:jc w:val="center"/>
        <w:rPr>
          <w:rFonts w:eastAsia="黑体"/>
          <w:color w:val="000000" w:themeColor="text1"/>
          <w:sz w:val="28"/>
          <w:szCs w:val="28"/>
          <w14:textFill>
            <w14:solidFill>
              <w14:schemeClr w14:val="tx1"/>
            </w14:solidFill>
          </w14:textFill>
        </w:rPr>
      </w:pPr>
    </w:p>
    <w:p>
      <w:pPr>
        <w:spacing w:line="360" w:lineRule="auto"/>
        <w:jc w:val="center"/>
        <w:rPr>
          <w:rFonts w:eastAsia="黑体"/>
          <w:color w:val="000000" w:themeColor="text1"/>
          <w:sz w:val="28"/>
          <w:szCs w:val="28"/>
          <w:u w:val="single"/>
          <w14:textFill>
            <w14:solidFill>
              <w14:schemeClr w14:val="tx1"/>
            </w14:solidFill>
          </w14:textFill>
        </w:rPr>
      </w:pPr>
      <w:r>
        <w:rPr>
          <w:rFonts w:hint="eastAsia" w:eastAsia="黑体"/>
          <w:color w:val="000000" w:themeColor="text1"/>
          <w:sz w:val="28"/>
          <w:szCs w:val="28"/>
          <w14:textFill>
            <w14:solidFill>
              <w14:schemeClr w14:val="tx1"/>
            </w14:solidFill>
          </w14:textFill>
        </w:rPr>
        <w:t>投标人：</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（盖单位章）</w:t>
      </w:r>
    </w:p>
    <w:p>
      <w:pPr>
        <w:spacing w:line="360" w:lineRule="auto"/>
        <w:jc w:val="center"/>
        <w:rPr>
          <w:rFonts w:eastAsia="黑体"/>
          <w:color w:val="000000" w:themeColor="text1"/>
          <w:sz w:val="28"/>
          <w:szCs w:val="28"/>
          <w14:textFill>
            <w14:solidFill>
              <w14:schemeClr w14:val="tx1"/>
            </w14:solidFill>
          </w14:textFill>
        </w:rPr>
      </w:pPr>
      <w:r>
        <w:rPr>
          <w:rFonts w:hint="eastAsia" w:eastAsia="黑体"/>
          <w:color w:val="000000" w:themeColor="text1"/>
          <w:sz w:val="28"/>
          <w:szCs w:val="28"/>
          <w14:textFill>
            <w14:solidFill>
              <w14:schemeClr w14:val="tx1"/>
            </w14:solidFill>
          </w14:textFill>
        </w:rPr>
        <w:t>法定代表人或其委托代理人：</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（签字）</w:t>
      </w:r>
    </w:p>
    <w:p>
      <w:pPr>
        <w:spacing w:line="360" w:lineRule="auto"/>
        <w:jc w:val="left"/>
        <w:rPr>
          <w:rFonts w:eastAsia="黑体"/>
          <w:color w:val="000000" w:themeColor="text1"/>
          <w:sz w:val="28"/>
          <w:szCs w:val="28"/>
          <w14:textFill>
            <w14:solidFill>
              <w14:schemeClr w14:val="tx1"/>
            </w14:solidFill>
          </w14:textFill>
        </w:rPr>
      </w:pPr>
    </w:p>
    <w:p>
      <w:pPr>
        <w:spacing w:line="360" w:lineRule="auto"/>
        <w:jc w:val="center"/>
        <w:rPr>
          <w:rFonts w:eastAsia="黑体"/>
          <w:color w:val="000000" w:themeColor="text1"/>
          <w:sz w:val="28"/>
          <w:szCs w:val="28"/>
          <w14:textFill>
            <w14:solidFill>
              <w14:schemeClr w14:val="tx1"/>
            </w14:solidFill>
          </w14:textFill>
        </w:rPr>
      </w:pP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年</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月</w:t>
      </w:r>
      <w:r>
        <w:rPr>
          <w:rFonts w:eastAsia="黑体"/>
          <w:color w:val="000000" w:themeColor="text1"/>
          <w:sz w:val="28"/>
          <w:szCs w:val="28"/>
          <w:u w:val="single"/>
          <w14:textFill>
            <w14:solidFill>
              <w14:schemeClr w14:val="tx1"/>
            </w14:solidFill>
          </w14:textFill>
        </w:rPr>
        <w:t xml:space="preserve">   </w:t>
      </w:r>
      <w:r>
        <w:rPr>
          <w:rFonts w:hint="eastAsia" w:eastAsia="黑体"/>
          <w:color w:val="000000" w:themeColor="text1"/>
          <w:sz w:val="28"/>
          <w:szCs w:val="28"/>
          <w14:textFill>
            <w14:solidFill>
              <w14:schemeClr w14:val="tx1"/>
            </w14:solidFill>
          </w14:textFill>
        </w:rPr>
        <w:t>日</w:t>
      </w:r>
    </w:p>
    <w:p>
      <w:pPr>
        <w:spacing w:line="440" w:lineRule="exact"/>
        <w:rPr>
          <w:rFonts w:eastAsia="黑体"/>
          <w:color w:val="000000" w:themeColor="text1"/>
          <w:sz w:val="20"/>
          <w:szCs w:val="20"/>
          <w14:textFill>
            <w14:solidFill>
              <w14:schemeClr w14:val="tx1"/>
            </w14:solidFill>
          </w14:textFill>
        </w:rPr>
      </w:pPr>
    </w:p>
    <w:p>
      <w:pPr>
        <w:pStyle w:val="164"/>
        <w:jc w:val="center"/>
        <w:outlineLvl w:val="9"/>
        <w:rPr>
          <w:rFonts w:ascii="Times New Roman" w:hAnsi="Times New Roman" w:cs="Times New Roman"/>
          <w:b w:val="0"/>
          <w:bCs w:val="0"/>
          <w:color w:val="000000" w:themeColor="text1"/>
          <w:sz w:val="32"/>
          <w:szCs w:val="32"/>
          <w14:textFill>
            <w14:solidFill>
              <w14:schemeClr w14:val="tx1"/>
            </w14:solidFill>
          </w14:textFill>
        </w:rPr>
      </w:pPr>
      <w:r>
        <w:rPr>
          <w:rFonts w:hint="eastAsia"/>
          <w:b w:val="0"/>
          <w:bCs w:val="0"/>
          <w:color w:val="000000" w:themeColor="text1"/>
          <w14:textFill>
            <w14:solidFill>
              <w14:schemeClr w14:val="tx1"/>
            </w14:solidFill>
          </w14:textFill>
        </w:rPr>
        <w:br w:type="page"/>
      </w:r>
      <w:bookmarkStart w:id="4660" w:name="_Toc1119459548"/>
      <w:bookmarkStart w:id="4661" w:name="_Toc26663"/>
      <w:bookmarkStart w:id="4662" w:name="_Toc20369"/>
      <w:bookmarkStart w:id="4663" w:name="_Toc1014163521"/>
      <w:bookmarkStart w:id="4664" w:name="_Toc873368049"/>
      <w:bookmarkStart w:id="4665" w:name="_Toc1110726687"/>
      <w:bookmarkStart w:id="4666" w:name="_Toc580308946"/>
      <w:bookmarkStart w:id="4667" w:name="_Toc310110669"/>
      <w:r>
        <w:rPr>
          <w:rFonts w:hint="eastAsia" w:ascii="Times New Roman" w:hAnsi="Times New Roman" w:cs="Times New Roman"/>
          <w:b w:val="0"/>
          <w:bCs w:val="0"/>
          <w:color w:val="000000" w:themeColor="text1"/>
          <w:sz w:val="32"/>
          <w:szCs w:val="32"/>
          <w14:textFill>
            <w14:solidFill>
              <w14:schemeClr w14:val="tx1"/>
            </w14:solidFill>
          </w14:textFill>
        </w:rPr>
        <w:t>目录</w:t>
      </w:r>
      <w:bookmarkEnd w:id="4660"/>
      <w:bookmarkEnd w:id="4661"/>
      <w:bookmarkEnd w:id="4662"/>
      <w:bookmarkEnd w:id="4663"/>
      <w:bookmarkEnd w:id="4664"/>
      <w:bookmarkEnd w:id="4665"/>
      <w:bookmarkEnd w:id="4666"/>
      <w:bookmarkEnd w:id="4667"/>
    </w:p>
    <w:p>
      <w:pPr>
        <w:tabs>
          <w:tab w:val="left" w:pos="540"/>
        </w:tabs>
        <w:spacing w:line="360" w:lineRule="exact"/>
        <w:ind w:left="514" w:leftChars="245"/>
        <w:rPr>
          <w:rFonts w:ascii="Times New Roman" w:hAnsi="Times New Roman" w:cs="Times New Roman"/>
          <w:color w:val="000000" w:themeColor="text1"/>
          <w14:textFill>
            <w14:solidFill>
              <w14:schemeClr w14:val="tx1"/>
            </w14:solidFill>
          </w14:textFill>
        </w:rPr>
      </w:pP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一、投标函及投标函附录</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1-1</w:t>
      </w:r>
      <w:r>
        <w:rPr>
          <w:rFonts w:hint="eastAsia" w:ascii="Times New Roman" w:hAnsi="Times New Roman" w:cs="Times New Roman"/>
          <w:color w:val="000000" w:themeColor="text1"/>
          <w:szCs w:val="21"/>
          <w14:textFill>
            <w14:solidFill>
              <w14:schemeClr w14:val="tx1"/>
            </w14:solidFill>
          </w14:textFill>
        </w:rPr>
        <w:t>投标函</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1-2</w:t>
      </w:r>
      <w:r>
        <w:rPr>
          <w:rFonts w:hint="eastAsia" w:ascii="Times New Roman" w:hAnsi="Times New Roman" w:cs="Times New Roman"/>
          <w:color w:val="000000" w:themeColor="text1"/>
          <w:szCs w:val="21"/>
          <w14:textFill>
            <w14:solidFill>
              <w14:schemeClr w14:val="tx1"/>
            </w14:solidFill>
          </w14:textFill>
        </w:rPr>
        <w:t>投标函附录</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1-3</w:t>
      </w:r>
      <w:r>
        <w:rPr>
          <w:rFonts w:hint="eastAsia" w:ascii="Times New Roman" w:hAnsi="Times New Roman" w:cs="Times New Roman"/>
          <w:color w:val="000000" w:themeColor="text1"/>
          <w:sz w:val="21"/>
          <w:szCs w:val="21"/>
          <w14:textFill>
            <w14:solidFill>
              <w14:schemeClr w14:val="tx1"/>
            </w14:solidFill>
          </w14:textFill>
        </w:rPr>
        <w:t>价格指数和权重表</w:t>
      </w:r>
      <w:r>
        <w:rPr>
          <w:rFonts w:hint="eastAsia" w:ascii="Times New Roman" w:hAnsi="Times New Roman" w:cs="Times New Roman"/>
          <w:color w:val="000000" w:themeColor="text1"/>
          <w:szCs w:val="21"/>
          <w14:textFill>
            <w14:solidFill>
              <w14:schemeClr w14:val="tx1"/>
            </w14:solidFill>
          </w14:textFill>
        </w:rPr>
        <w:t>（如果有）</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二、法定代表人身份证明或授权委托书</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2-1</w:t>
      </w:r>
      <w:r>
        <w:rPr>
          <w:rFonts w:hint="eastAsia" w:ascii="Times New Roman" w:hAnsi="Times New Roman" w:cs="Times New Roman"/>
          <w:color w:val="000000" w:themeColor="text1"/>
          <w:szCs w:val="21"/>
          <w14:textFill>
            <w14:solidFill>
              <w14:schemeClr w14:val="tx1"/>
            </w14:solidFill>
          </w14:textFill>
        </w:rPr>
        <w:t>法定代表人身份证明</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2-2</w:t>
      </w:r>
      <w:r>
        <w:rPr>
          <w:rFonts w:hint="eastAsia" w:ascii="Times New Roman" w:hAnsi="Times New Roman" w:cs="Times New Roman"/>
          <w:color w:val="000000" w:themeColor="text1"/>
          <w:szCs w:val="21"/>
          <w14:textFill>
            <w14:solidFill>
              <w14:schemeClr w14:val="tx1"/>
            </w14:solidFill>
          </w14:textFill>
        </w:rPr>
        <w:t>授权委托书</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三、联合体协议书</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3-1</w:t>
      </w:r>
      <w:r>
        <w:rPr>
          <w:rFonts w:hint="eastAsia" w:ascii="Times New Roman" w:hAnsi="Times New Roman" w:cs="Times New Roman"/>
          <w:color w:val="000000" w:themeColor="text1"/>
          <w:szCs w:val="21"/>
          <w14:textFill>
            <w14:solidFill>
              <w14:schemeClr w14:val="tx1"/>
            </w14:solidFill>
          </w14:textFill>
        </w:rPr>
        <w:t>联合体协议书</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四、投标保证金</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4-1</w:t>
      </w:r>
      <w:r>
        <w:rPr>
          <w:rFonts w:hint="eastAsia" w:ascii="Times New Roman" w:hAnsi="Times New Roman" w:cs="Times New Roman"/>
          <w:color w:val="000000" w:themeColor="text1"/>
          <w:szCs w:val="21"/>
          <w14:textFill>
            <w14:solidFill>
              <w14:schemeClr w14:val="tx1"/>
            </w14:solidFill>
          </w14:textFill>
        </w:rPr>
        <w:t>投标保证金</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五、已标价工程量清单</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六、施工组织设计</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6-1</w:t>
      </w:r>
      <w:r>
        <w:rPr>
          <w:rFonts w:hint="eastAsia" w:ascii="Times New Roman" w:hAnsi="Times New Roman" w:cs="Times New Roman"/>
          <w:color w:val="000000" w:themeColor="text1"/>
          <w:szCs w:val="21"/>
          <w14:textFill>
            <w14:solidFill>
              <w14:schemeClr w14:val="tx1"/>
            </w14:solidFill>
          </w14:textFill>
        </w:rPr>
        <w:t>拟为承包本工程设立的项目实施组织机构图</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七、项目管理机构</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7-1</w:t>
      </w:r>
      <w:r>
        <w:rPr>
          <w:rFonts w:hint="eastAsia" w:ascii="Times New Roman" w:hAnsi="Times New Roman" w:cs="Times New Roman"/>
          <w:color w:val="000000" w:themeColor="text1"/>
          <w:szCs w:val="21"/>
          <w14:textFill>
            <w14:solidFill>
              <w14:schemeClr w14:val="tx1"/>
            </w14:solidFill>
          </w14:textFill>
        </w:rPr>
        <w:t>项目管理机构人员组成表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7-2</w:t>
      </w:r>
      <w:r>
        <w:rPr>
          <w:rFonts w:hint="eastAsia" w:ascii="Times New Roman" w:hAnsi="Times New Roman" w:cs="Times New Roman"/>
          <w:color w:val="000000" w:themeColor="text1"/>
          <w:szCs w:val="21"/>
          <w14:textFill>
            <w14:solidFill>
              <w14:schemeClr w14:val="tx1"/>
            </w14:solidFill>
          </w14:textFill>
        </w:rPr>
        <w:t>拟投入本工程主要人员简历表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八、拟分包项目情况表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8-1</w:t>
      </w:r>
      <w:r>
        <w:rPr>
          <w:rFonts w:hint="eastAsia" w:ascii="Times New Roman" w:hAnsi="Times New Roman" w:cs="Times New Roman"/>
          <w:color w:val="000000" w:themeColor="text1"/>
          <w:szCs w:val="21"/>
          <w14:textFill>
            <w14:solidFill>
              <w14:schemeClr w14:val="tx1"/>
            </w14:solidFill>
          </w14:textFill>
        </w:rPr>
        <w:t>拟分包专业工程情况表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九、资格审查资料</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9-1</w:t>
      </w:r>
      <w:r>
        <w:rPr>
          <w:rFonts w:hint="eastAsia" w:ascii="Times New Roman" w:hAnsi="Times New Roman" w:cs="Times New Roman"/>
          <w:color w:val="000000" w:themeColor="text1"/>
          <w:szCs w:val="21"/>
          <w14:textFill>
            <w14:solidFill>
              <w14:schemeClr w14:val="tx1"/>
            </w14:solidFill>
          </w14:textFill>
        </w:rPr>
        <w:t>投标人基本情况表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9-2</w:t>
      </w:r>
      <w:r>
        <w:rPr>
          <w:rFonts w:hint="eastAsia" w:ascii="Times New Roman" w:hAnsi="Times New Roman" w:cs="Times New Roman"/>
          <w:color w:val="000000" w:themeColor="text1"/>
          <w:szCs w:val="21"/>
          <w14:textFill>
            <w14:solidFill>
              <w14:schemeClr w14:val="tx1"/>
            </w14:solidFill>
          </w14:textFill>
        </w:rPr>
        <w:t>投标人年营业收入及营运资金</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9-3</w:t>
      </w:r>
      <w:r>
        <w:rPr>
          <w:rFonts w:hint="eastAsia" w:ascii="Times New Roman" w:hAnsi="Times New Roman" w:cs="Times New Roman"/>
          <w:color w:val="000000" w:themeColor="text1"/>
          <w:szCs w:val="21"/>
          <w14:textFill>
            <w14:solidFill>
              <w14:schemeClr w14:val="tx1"/>
            </w14:solidFill>
          </w14:textFill>
        </w:rPr>
        <w:t>企业财务状况表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9-4</w:t>
      </w:r>
      <w:r>
        <w:rPr>
          <w:rFonts w:hint="eastAsia" w:ascii="Times New Roman" w:hAnsi="Times New Roman" w:cs="Times New Roman"/>
          <w:color w:val="000000" w:themeColor="text1"/>
          <w:szCs w:val="21"/>
          <w14:textFill>
            <w14:solidFill>
              <w14:schemeClr w14:val="tx1"/>
            </w14:solidFill>
          </w14:textFill>
        </w:rPr>
        <w:t>银行信贷证明</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9-5</w:t>
      </w:r>
      <w:r>
        <w:rPr>
          <w:rFonts w:hint="eastAsia" w:ascii="Times New Roman" w:hAnsi="Times New Roman" w:cs="Times New Roman"/>
          <w:color w:val="000000" w:themeColor="text1"/>
          <w:szCs w:val="21"/>
          <w14:textFill>
            <w14:solidFill>
              <w14:schemeClr w14:val="tx1"/>
            </w14:solidFill>
          </w14:textFill>
        </w:rPr>
        <w:t>近年完成的类似项目情况表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9-6</w:t>
      </w:r>
      <w:r>
        <w:rPr>
          <w:rFonts w:hint="eastAsia" w:ascii="Times New Roman" w:hAnsi="Times New Roman" w:cs="Times New Roman"/>
          <w:color w:val="000000" w:themeColor="text1"/>
          <w:szCs w:val="21"/>
          <w14:textFill>
            <w14:solidFill>
              <w14:schemeClr w14:val="tx1"/>
            </w14:solidFill>
          </w14:textFill>
        </w:rPr>
        <w:t>正在施工和新承接的项目情况表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9-7</w:t>
      </w:r>
      <w:r>
        <w:rPr>
          <w:rFonts w:hint="eastAsia" w:ascii="Times New Roman" w:hAnsi="Times New Roman" w:cs="Times New Roman"/>
          <w:color w:val="000000" w:themeColor="text1"/>
          <w:szCs w:val="21"/>
          <w14:textFill>
            <w14:solidFill>
              <w14:schemeClr w14:val="tx1"/>
            </w14:solidFill>
          </w14:textFill>
        </w:rPr>
        <w:t>近年发生的诉讼及仲裁情况</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表</w:t>
      </w:r>
      <w:r>
        <w:rPr>
          <w:rFonts w:ascii="Times New Roman" w:hAnsi="Times New Roman" w:cs="Times New Roman"/>
          <w:color w:val="000000" w:themeColor="text1"/>
          <w:szCs w:val="21"/>
          <w14:textFill>
            <w14:solidFill>
              <w14:schemeClr w14:val="tx1"/>
            </w14:solidFill>
          </w14:textFill>
        </w:rPr>
        <w:t>9-8近年</w:t>
      </w:r>
      <w:r>
        <w:rPr>
          <w:rFonts w:hint="eastAsia" w:ascii="Times New Roman" w:hAnsi="Times New Roman" w:cs="Times New Roman"/>
          <w:color w:val="000000" w:themeColor="text1"/>
          <w:szCs w:val="21"/>
          <w14:textFill>
            <w14:solidFill>
              <w14:schemeClr w14:val="tx1"/>
            </w14:solidFill>
          </w14:textFill>
        </w:rPr>
        <w:t>违法及质量、安全重大责任事故情况表</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十、其他材料</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10-1</w:t>
      </w:r>
      <w:r>
        <w:rPr>
          <w:rFonts w:hint="eastAsia" w:ascii="Times New Roman" w:hAnsi="Times New Roman" w:cs="Times New Roman"/>
          <w:color w:val="000000" w:themeColor="text1"/>
          <w:szCs w:val="21"/>
          <w14:textFill>
            <w14:solidFill>
              <w14:schemeClr w14:val="tx1"/>
            </w14:solidFill>
          </w14:textFill>
        </w:rPr>
        <w:t>保密承诺书</w:t>
      </w:r>
    </w:p>
    <w:p>
      <w:pPr>
        <w:tabs>
          <w:tab w:val="left" w:pos="540"/>
        </w:tabs>
        <w:spacing w:line="360" w:lineRule="exact"/>
        <w:ind w:left="514" w:leftChars="245"/>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10-2</w:t>
      </w:r>
      <w:r>
        <w:rPr>
          <w:rFonts w:hint="eastAsia" w:ascii="Times New Roman" w:hAnsi="Times New Roman" w:cs="Times New Roman"/>
          <w:color w:val="000000" w:themeColor="text1"/>
          <w:szCs w:val="21"/>
          <w14:textFill>
            <w14:solidFill>
              <w14:schemeClr w14:val="tx1"/>
            </w14:solidFill>
          </w14:textFill>
        </w:rPr>
        <w:t>投标人承诺书</w:t>
      </w:r>
    </w:p>
    <w:p>
      <w:pPr>
        <w:ind w:firstLine="320"/>
        <w:rPr>
          <w:rFonts w:ascii="Calibri" w:hAnsi="Calibri" w:cs="黑体"/>
          <w:color w:val="000000" w:themeColor="text1"/>
          <w:sz w:val="16"/>
          <w:szCs w:val="24"/>
          <w14:textFill>
            <w14:solidFill>
              <w14:schemeClr w14:val="tx1"/>
            </w14:solidFill>
          </w14:textFill>
        </w:rPr>
      </w:pPr>
    </w:p>
    <w:p>
      <w:pPr>
        <w:ind w:firstLine="424" w:firstLineChars="202"/>
        <w:rPr>
          <w:rFonts w:ascii="华文楷体" w:hAnsi="华文楷体" w:eastAsia="华文楷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本目录中“一、二、三、四、七、八、九、十”项内容为商务标内容，“五”项为报价标内容，“六”项为技术标内容。“七”、“九”项内容在资格预审后所涉及的内容无变化的，可不提供相关资料，标题下可注明“无更新，同资格预审申请文件”；如果有变化，评标委员会将重新进行资格审查。</w:t>
      </w:r>
    </w:p>
    <w:p>
      <w:pPr>
        <w:widowControl/>
        <w:jc w:val="left"/>
        <w:rPr>
          <w:rFonts w:ascii="Calibri" w:hAnsi="Calibri" w:eastAsia="宋体"/>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4668" w:name="_Toc11080"/>
      <w:bookmarkStart w:id="4669" w:name="_Toc9730"/>
      <w:bookmarkStart w:id="4670" w:name="_Toc1258628989"/>
      <w:bookmarkStart w:id="4671" w:name="_Toc991382200"/>
      <w:bookmarkStart w:id="4672" w:name="_Toc1876518038"/>
      <w:bookmarkStart w:id="4673" w:name="_Toc968993583"/>
      <w:bookmarkStart w:id="4674" w:name="_Toc1172037533"/>
      <w:bookmarkStart w:id="4675" w:name="_Toc352347172"/>
      <w:r>
        <w:rPr>
          <w:rFonts w:hint="eastAsia" w:ascii="Times New Roman" w:hAnsi="Times New Roman"/>
          <w:b w:val="0"/>
          <w:bCs w:val="0"/>
          <w:color w:val="000000" w:themeColor="text1"/>
          <w:sz w:val="32"/>
          <w:szCs w:val="32"/>
          <w14:textFill>
            <w14:solidFill>
              <w14:schemeClr w14:val="tx1"/>
            </w14:solidFill>
          </w14:textFill>
        </w:rPr>
        <w:t>一、投标函及投标函附录</w:t>
      </w:r>
      <w:bookmarkEnd w:id="4668"/>
      <w:bookmarkEnd w:id="4669"/>
      <w:bookmarkEnd w:id="4670"/>
      <w:bookmarkEnd w:id="4671"/>
      <w:bookmarkEnd w:id="4672"/>
      <w:bookmarkEnd w:id="4673"/>
      <w:bookmarkEnd w:id="4674"/>
      <w:bookmarkEnd w:id="4675"/>
    </w:p>
    <w:p>
      <w:pPr>
        <w:pStyle w:val="125"/>
        <w:rPr>
          <w:b w:val="0"/>
          <w:bCs w:val="0"/>
          <w:color w:val="000000" w:themeColor="text1"/>
          <w:sz w:val="28"/>
          <w:szCs w:val="28"/>
          <w14:textFill>
            <w14:solidFill>
              <w14:schemeClr w14:val="tx1"/>
            </w14:solidFill>
          </w14:textFill>
        </w:rPr>
      </w:pPr>
      <w:bookmarkStart w:id="4676" w:name="_Toc168287366"/>
      <w:bookmarkStart w:id="4677" w:name="_Toc336245950"/>
      <w:bookmarkStart w:id="4678" w:name="_Toc21365"/>
      <w:bookmarkStart w:id="4679" w:name="_Toc210327710"/>
      <w:bookmarkStart w:id="4680" w:name="_Toc13612"/>
      <w:bookmarkStart w:id="4681" w:name="_Toc210355572"/>
      <w:bookmarkStart w:id="4682" w:name="_Toc276715155"/>
      <w:bookmarkStart w:id="4683" w:name="_Toc954295242"/>
      <w:bookmarkStart w:id="4684" w:name="_Toc195508879"/>
      <w:bookmarkStart w:id="4685" w:name="_Toc210364896"/>
      <w:bookmarkStart w:id="4686" w:name="_Toc1259333671"/>
      <w:bookmarkStart w:id="4687" w:name="_Toc860619943"/>
      <w:bookmarkStart w:id="4688" w:name="_Toc2066749997"/>
      <w:bookmarkStart w:id="4689" w:name="_Toc1826206731"/>
      <w:bookmarkStart w:id="4690" w:name="_Toc1935042533"/>
      <w:r>
        <w:rPr>
          <w:b w:val="0"/>
          <w:bCs w:val="0"/>
          <w:color w:val="000000" w:themeColor="text1"/>
          <w:sz w:val="28"/>
          <w:szCs w:val="28"/>
          <w14:textFill>
            <w14:solidFill>
              <w14:schemeClr w14:val="tx1"/>
            </w14:solidFill>
          </w14:textFill>
        </w:rPr>
        <w:t>1-1</w:t>
      </w:r>
      <w:r>
        <w:rPr>
          <w:rFonts w:hint="eastAsia"/>
          <w:b w:val="0"/>
          <w:bCs w:val="0"/>
          <w:color w:val="000000" w:themeColor="text1"/>
          <w:sz w:val="28"/>
          <w:szCs w:val="28"/>
          <w14:textFill>
            <w14:solidFill>
              <w14:schemeClr w14:val="tx1"/>
            </w14:solidFill>
          </w14:textFill>
        </w:rPr>
        <w:t>投标函</w:t>
      </w:r>
      <w:bookmarkEnd w:id="4676"/>
      <w:bookmarkEnd w:id="4677"/>
      <w:bookmarkEnd w:id="4678"/>
      <w:bookmarkEnd w:id="4679"/>
      <w:bookmarkEnd w:id="4680"/>
      <w:bookmarkEnd w:id="4681"/>
      <w:bookmarkEnd w:id="4682"/>
      <w:bookmarkEnd w:id="4683"/>
      <w:bookmarkEnd w:id="4684"/>
      <w:bookmarkEnd w:id="4685"/>
      <w:bookmarkEnd w:id="4686"/>
      <w:bookmarkEnd w:id="4687"/>
      <w:bookmarkEnd w:id="4688"/>
      <w:bookmarkEnd w:id="4689"/>
      <w:bookmarkEnd w:id="4690"/>
    </w:p>
    <w:p>
      <w:pPr>
        <w:snapToGrid w:val="0"/>
        <w:spacing w:line="360" w:lineRule="exact"/>
        <w:rPr>
          <w:rFonts w:asciiTheme="minorEastAsia" w:hAnsiTheme="minorEastAsia" w:cstheme="minorEastAsia"/>
          <w:color w:val="000000" w:themeColor="text1"/>
          <w:szCs w:val="21"/>
          <w:u w:val="single"/>
          <w14:textFill>
            <w14:solidFill>
              <w14:schemeClr w14:val="tx1"/>
            </w14:solidFill>
          </w14:textFill>
        </w:rPr>
      </w:pPr>
    </w:p>
    <w:p>
      <w:pPr>
        <w:spacing w:line="360" w:lineRule="exact"/>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（招标人名称）：</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1．我方已仔细研究了</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（项目名称）</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标段施工（</w:t>
      </w:r>
      <w:r>
        <w:rPr>
          <w:rFonts w:hint="eastAsia" w:asciiTheme="minorEastAsia" w:hAnsiTheme="minorEastAsia" w:cstheme="minorEastAsia"/>
          <w:color w:val="000000" w:themeColor="text1"/>
          <w:szCs w:val="21"/>
          <w14:textFill>
            <w14:solidFill>
              <w14:schemeClr w14:val="tx1"/>
            </w14:solidFill>
          </w14:textFill>
        </w:rPr>
        <w:t>总价承包</w:t>
      </w:r>
      <w:r>
        <w:rPr>
          <w:rFonts w:hint="eastAsia" w:asciiTheme="minorEastAsia" w:hAnsiTheme="minorEastAsia" w:cstheme="minorEastAsia"/>
          <w:color w:val="000000" w:themeColor="text1"/>
          <w:szCs w:val="21"/>
          <w:lang w:val="en-GB"/>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单价承包</w:t>
      </w:r>
      <w:r>
        <w:rPr>
          <w:rFonts w:hint="eastAsia" w:asciiTheme="minorEastAsia" w:hAnsiTheme="minorEastAsia" w:cstheme="minorEastAsia"/>
          <w:color w:val="000000" w:themeColor="text1"/>
          <w:szCs w:val="21"/>
          <w:lang w:val="en-GB"/>
          <w14:textFill>
            <w14:solidFill>
              <w14:schemeClr w14:val="tx1"/>
            </w14:solidFill>
          </w14:textFill>
        </w:rPr>
        <w:t>）招标文件的全部内容，愿以人民币（大写）</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元（￥</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）的投标总价，工期</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asciiTheme="minorEastAsia" w:hAnsiTheme="minorEastAsia" w:cstheme="minorEastAsia"/>
          <w:color w:val="000000" w:themeColor="text1"/>
          <w:szCs w:val="21"/>
          <w14:textFill>
            <w14:solidFill>
              <w14:schemeClr w14:val="tx1"/>
            </w14:solidFill>
          </w14:textFill>
        </w:rPr>
        <w:t>月</w:t>
      </w:r>
      <w:r>
        <w:rPr>
          <w:rFonts w:hint="eastAsia" w:asciiTheme="minorEastAsia" w:hAnsiTheme="minorEastAsia" w:cstheme="minorEastAsia"/>
          <w:color w:val="000000" w:themeColor="text1"/>
          <w:szCs w:val="21"/>
          <w:lang w:val="en-GB"/>
          <w14:textFill>
            <w14:solidFill>
              <w14:schemeClr w14:val="tx1"/>
            </w14:solidFill>
          </w14:textFill>
        </w:rPr>
        <w:t>，按合同约定实施和完成承包工程，修补工程中的任何缺陷，工程质量达到</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联合体投标的，联合体成员各自承担工程的报价分别为：</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联合体成员1：（大写）</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元（￥</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联合体成员2：（大写）</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元（￥</w:t>
      </w:r>
      <w:r>
        <w:rPr>
          <w:rFonts w:hint="eastAsia" w:asciiTheme="minorEastAsia" w:hAnsiTheme="minorEastAsia" w:cstheme="minorEastAsia"/>
          <w:color w:val="000000" w:themeColor="text1"/>
          <w:szCs w:val="21"/>
          <w:u w:val="single"/>
          <w:lang w:val="en-GB"/>
          <w14:textFill>
            <w14:solidFill>
              <w14:schemeClr w14:val="tx1"/>
            </w14:solidFill>
          </w14:textFill>
        </w:rPr>
        <w:t>　　　</w:t>
      </w: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2. 我方的投标文件包括下列内容：</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（1）投标函及投标函附录；</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（2）法定代表人身份证明或授权委托书；</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（3）联合体协议书（如有）；</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（4）投标保证金（如有）；</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（5）已标价工程量清单；</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（6）施工组织设计；</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（7）项目管理机构；</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（8）拟分包项目情况表；</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（9）资格审查资料；</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3．我方承诺在招标文件规定的投标有效期内不撤销投标文件。</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4．如我方中标，我方承诺：</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（1）在收到中标通知书后，在中标通知书规定的期限内与你方签订合同；</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（2）在签订合同时不向你方提出附加条件；</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（3）按照招标文件要求提交履约保证金；</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（4）在合同约定的期限内完成合同规定的全部义务。</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5. 我方在此声明，所递交的投标文件及有关资料内容完整、真实和准确，不存在第二章“投标人须知”第1.4.3项规定的任何一种情形</w:t>
      </w:r>
      <w:r>
        <w:rPr>
          <w:rFonts w:hint="eastAsia" w:asciiTheme="minorEastAsia" w:hAnsiTheme="minorEastAsia" w:cstheme="minorEastAsia"/>
          <w:color w:val="000000" w:themeColor="text1"/>
          <w:szCs w:val="21"/>
          <w14:textFill>
            <w14:solidFill>
              <w14:schemeClr w14:val="tx1"/>
            </w14:solidFill>
          </w14:textFill>
        </w:rPr>
        <w:t>，并符合投标人的各项资格条件</w:t>
      </w:r>
      <w:r>
        <w:rPr>
          <w:rFonts w:hint="eastAsia" w:asciiTheme="minorEastAsia" w:hAnsiTheme="minorEastAsia" w:cstheme="minorEastAsia"/>
          <w:color w:val="000000" w:themeColor="text1"/>
          <w:szCs w:val="21"/>
          <w:lang w:val="en-GB"/>
          <w14:textFill>
            <w14:solidFill>
              <w14:schemeClr w14:val="tx1"/>
            </w14:solidFill>
          </w14:textFill>
        </w:rPr>
        <w:t>。</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6. 在正式合同签署并生效之前，本投标函连同你方的中标通知书，将构成你、我双方之间具有约束力的合同。</w:t>
      </w:r>
    </w:p>
    <w:p>
      <w:pPr>
        <w:spacing w:line="360" w:lineRule="exact"/>
        <w:ind w:firstLine="424" w:firstLineChars="202"/>
        <w:rPr>
          <w:rFonts w:asciiTheme="minorEastAsia" w:hAnsiTheme="minorEastAsia" w:cstheme="minorEastAsia"/>
          <w:color w:val="000000" w:themeColor="text1"/>
          <w:szCs w:val="21"/>
          <w:lang w:val="en-GB"/>
          <w14:textFill>
            <w14:solidFill>
              <w14:schemeClr w14:val="tx1"/>
            </w14:solidFill>
          </w14:textFill>
        </w:rPr>
      </w:pPr>
      <w:r>
        <w:rPr>
          <w:rFonts w:hint="eastAsia" w:asciiTheme="minorEastAsia" w:hAnsiTheme="minorEastAsia" w:cstheme="minorEastAsia"/>
          <w:color w:val="000000" w:themeColor="text1"/>
          <w:szCs w:val="21"/>
          <w:lang w:val="en-GB"/>
          <w14:textFill>
            <w14:solidFill>
              <w14:schemeClr w14:val="tx1"/>
            </w14:solidFill>
          </w14:textFill>
        </w:rPr>
        <w:t>我方理解，你方不一定接受收到的最低价投标文件或任何投标文件。</w:t>
      </w:r>
    </w:p>
    <w:p>
      <w:pPr>
        <w:spacing w:line="360" w:lineRule="exact"/>
        <w:rPr>
          <w:rFonts w:asciiTheme="minorEastAsia" w:hAnsiTheme="minorEastAsia" w:cstheme="minorEastAsia"/>
          <w:color w:val="000000" w:themeColor="text1"/>
          <w:szCs w:val="21"/>
          <w:lang w:val="en-GB"/>
          <w14:textFill>
            <w14:solidFill>
              <w14:schemeClr w14:val="tx1"/>
            </w14:solidFill>
          </w14:textFill>
        </w:rPr>
      </w:pPr>
    </w:p>
    <w:p>
      <w:pPr>
        <w:spacing w:line="360" w:lineRule="exact"/>
        <w:rPr>
          <w:color w:val="000000" w:themeColor="text1"/>
          <w:szCs w:val="21"/>
          <w:lang w:val="en-GB"/>
          <w14:textFill>
            <w14:solidFill>
              <w14:schemeClr w14:val="tx1"/>
            </w14:solidFill>
          </w14:textFill>
        </w:rPr>
      </w:pPr>
    </w:p>
    <w:p>
      <w:pPr>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投标人：</w:t>
      </w:r>
      <w:r>
        <w:rPr>
          <w:rFonts w:hint="eastAsia"/>
          <w:color w:val="000000" w:themeColor="text1"/>
          <w:szCs w:val="21"/>
          <w:u w:val="single"/>
          <w:lang w:val="en-GB"/>
          <w14:textFill>
            <w14:solidFill>
              <w14:schemeClr w14:val="tx1"/>
            </w14:solidFill>
          </w14:textFill>
        </w:rPr>
        <w:t>　　　　　　　　　　　</w:t>
      </w:r>
      <w:r>
        <w:rPr>
          <w:rFonts w:hint="eastAsia"/>
          <w:color w:val="000000" w:themeColor="text1"/>
          <w:szCs w:val="21"/>
          <w:lang w:val="en-GB"/>
          <w14:textFill>
            <w14:solidFill>
              <w14:schemeClr w14:val="tx1"/>
            </w14:solidFill>
          </w14:textFill>
        </w:rPr>
        <w:t>（盖单位章）</w:t>
      </w:r>
    </w:p>
    <w:p>
      <w:pPr>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法定代表人或其委托代理人：</w:t>
      </w:r>
      <w:r>
        <w:rPr>
          <w:rFonts w:hint="eastAsia"/>
          <w:color w:val="000000" w:themeColor="text1"/>
          <w:szCs w:val="21"/>
          <w:u w:val="single"/>
          <w:lang w:val="en-GB"/>
          <w14:textFill>
            <w14:solidFill>
              <w14:schemeClr w14:val="tx1"/>
            </w14:solidFill>
          </w14:textFill>
        </w:rPr>
        <w:t>　　　　</w:t>
      </w:r>
      <w:r>
        <w:rPr>
          <w:rFonts w:hint="eastAsia"/>
          <w:color w:val="000000" w:themeColor="text1"/>
          <w:szCs w:val="21"/>
          <w:lang w:val="en-GB"/>
          <w14:textFill>
            <w14:solidFill>
              <w14:schemeClr w14:val="tx1"/>
            </w14:solidFill>
          </w14:textFill>
        </w:rPr>
        <w:t>（签字）</w:t>
      </w:r>
    </w:p>
    <w:p>
      <w:pPr>
        <w:spacing w:line="360" w:lineRule="exact"/>
        <w:ind w:firstLine="3826" w:firstLineChars="1822"/>
        <w:rPr>
          <w:color w:val="000000" w:themeColor="text1"/>
          <w:szCs w:val="21"/>
          <w:u w:val="single"/>
          <w:lang w:val="en-GB"/>
          <w14:textFill>
            <w14:solidFill>
              <w14:schemeClr w14:val="tx1"/>
            </w14:solidFill>
          </w14:textFill>
        </w:rPr>
      </w:pPr>
      <w:r>
        <w:rPr>
          <w:rFonts w:hint="eastAsia"/>
          <w:color w:val="000000" w:themeColor="text1"/>
          <w:szCs w:val="21"/>
          <w:lang w:val="en-GB"/>
          <w14:textFill>
            <w14:solidFill>
              <w14:schemeClr w14:val="tx1"/>
            </w14:solidFill>
          </w14:textFill>
        </w:rPr>
        <w:t>地址：</w:t>
      </w:r>
      <w:r>
        <w:rPr>
          <w:rFonts w:hint="eastAsia"/>
          <w:color w:val="000000" w:themeColor="text1"/>
          <w:szCs w:val="21"/>
          <w:u w:val="single"/>
          <w:lang w:val="en-GB"/>
          <w14:textFill>
            <w14:solidFill>
              <w14:schemeClr w14:val="tx1"/>
            </w14:solidFill>
          </w14:textFill>
        </w:rPr>
        <w:t>　　　　　　　　　　　　　　　　　</w:t>
      </w:r>
    </w:p>
    <w:p>
      <w:pPr>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网址：</w:t>
      </w:r>
      <w:r>
        <w:rPr>
          <w:rFonts w:hint="eastAsia"/>
          <w:color w:val="000000" w:themeColor="text1"/>
          <w:szCs w:val="21"/>
          <w:u w:val="single"/>
          <w:lang w:val="en-GB"/>
          <w14:textFill>
            <w14:solidFill>
              <w14:schemeClr w14:val="tx1"/>
            </w14:solidFill>
          </w14:textFill>
        </w:rPr>
        <w:t>　　　　　　　　　　　　　　　　　</w:t>
      </w:r>
    </w:p>
    <w:p>
      <w:pPr>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电话：</w:t>
      </w:r>
      <w:r>
        <w:rPr>
          <w:rFonts w:hint="eastAsia"/>
          <w:color w:val="000000" w:themeColor="text1"/>
          <w:szCs w:val="21"/>
          <w:u w:val="single"/>
          <w:lang w:val="en-GB"/>
          <w14:textFill>
            <w14:solidFill>
              <w14:schemeClr w14:val="tx1"/>
            </w14:solidFill>
          </w14:textFill>
        </w:rPr>
        <w:t>　　　　　　　　　　　　　　　　　</w:t>
      </w:r>
    </w:p>
    <w:p>
      <w:pPr>
        <w:tabs>
          <w:tab w:val="right" w:pos="8306"/>
        </w:tabs>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传真：</w:t>
      </w:r>
      <w:r>
        <w:rPr>
          <w:rFonts w:hint="eastAsia"/>
          <w:color w:val="000000" w:themeColor="text1"/>
          <w:szCs w:val="21"/>
          <w:u w:val="single"/>
          <w:lang w:val="en-GB"/>
          <w14:textFill>
            <w14:solidFill>
              <w14:schemeClr w14:val="tx1"/>
            </w14:solidFill>
          </w14:textFill>
        </w:rPr>
        <w:t>　　　　</w:t>
      </w:r>
      <w:r>
        <w:rPr>
          <w:color w:val="000000" w:themeColor="text1"/>
          <w:szCs w:val="21"/>
          <w:u w:val="single"/>
          <w14:textFill>
            <w14:solidFill>
              <w14:schemeClr w14:val="tx1"/>
            </w14:solidFill>
          </w14:textFill>
        </w:rPr>
        <w:t xml:space="preserve">                        </w:t>
      </w:r>
      <w:r>
        <w:rPr>
          <w:rFonts w:hint="eastAsia"/>
          <w:color w:val="000000" w:themeColor="text1"/>
          <w:szCs w:val="21"/>
          <w:u w:val="single"/>
          <w:lang w:val="en-GB"/>
          <w14:textFill>
            <w14:solidFill>
              <w14:schemeClr w14:val="tx1"/>
            </w14:solidFill>
          </w14:textFill>
        </w:rPr>
        <w:t>　</w:t>
      </w:r>
    </w:p>
    <w:p>
      <w:pPr>
        <w:spacing w:line="360" w:lineRule="exact"/>
        <w:ind w:firstLine="3826" w:firstLineChars="1822"/>
        <w:rPr>
          <w:color w:val="000000" w:themeColor="text1"/>
          <w:szCs w:val="21"/>
          <w:lang w:val="en-GB"/>
          <w14:textFill>
            <w14:solidFill>
              <w14:schemeClr w14:val="tx1"/>
            </w14:solidFill>
          </w14:textFill>
        </w:rPr>
      </w:pPr>
      <w:r>
        <w:rPr>
          <w:rFonts w:hint="eastAsia"/>
          <w:color w:val="000000" w:themeColor="text1"/>
          <w:szCs w:val="21"/>
          <w:lang w:val="en-GB"/>
          <w14:textFill>
            <w14:solidFill>
              <w14:schemeClr w14:val="tx1"/>
            </w14:solidFill>
          </w14:textFill>
        </w:rPr>
        <w:t>邮政编码：</w:t>
      </w:r>
      <w:r>
        <w:rPr>
          <w:rFonts w:hint="eastAsia"/>
          <w:color w:val="000000" w:themeColor="text1"/>
          <w:szCs w:val="21"/>
          <w:u w:val="single"/>
          <w:lang w:val="en-GB"/>
          <w14:textFill>
            <w14:solidFill>
              <w14:schemeClr w14:val="tx1"/>
            </w14:solidFill>
          </w14:textFill>
        </w:rPr>
        <w:t>　　　　　　　　　　　　　　　</w:t>
      </w:r>
    </w:p>
    <w:p>
      <w:pPr>
        <w:spacing w:line="360" w:lineRule="exact"/>
        <w:ind w:firstLine="3826" w:firstLineChars="1822"/>
        <w:rPr>
          <w:color w:val="000000" w:themeColor="text1"/>
          <w:szCs w:val="21"/>
          <w:lang w:val="en-GB"/>
          <w14:textFill>
            <w14:solidFill>
              <w14:schemeClr w14:val="tx1"/>
            </w14:solidFill>
          </w14:textFill>
        </w:rPr>
      </w:pPr>
    </w:p>
    <w:p>
      <w:pPr>
        <w:spacing w:line="360" w:lineRule="exact"/>
        <w:ind w:firstLine="3826" w:firstLineChars="1822"/>
        <w:jc w:val="right"/>
        <w:rPr>
          <w:color w:val="000000" w:themeColor="text1"/>
          <w:szCs w:val="21"/>
          <w:lang w:val="en-GB"/>
          <w14:textFill>
            <w14:solidFill>
              <w14:schemeClr w14:val="tx1"/>
            </w14:solidFill>
          </w14:textFill>
        </w:rPr>
      </w:pPr>
      <w:r>
        <w:rPr>
          <w:rFonts w:hint="eastAsia"/>
          <w:color w:val="000000" w:themeColor="text1"/>
          <w:szCs w:val="21"/>
          <w:u w:val="single"/>
          <w:lang w:val="en-GB"/>
          <w14:textFill>
            <w14:solidFill>
              <w14:schemeClr w14:val="tx1"/>
            </w14:solidFill>
          </w14:textFill>
        </w:rPr>
        <w:t>　　　　　</w:t>
      </w:r>
      <w:r>
        <w:rPr>
          <w:rFonts w:hint="eastAsia"/>
          <w:color w:val="000000" w:themeColor="text1"/>
          <w:szCs w:val="21"/>
          <w:lang w:val="en-GB"/>
          <w14:textFill>
            <w14:solidFill>
              <w14:schemeClr w14:val="tx1"/>
            </w14:solidFill>
          </w14:textFill>
        </w:rPr>
        <w:t>年</w:t>
      </w:r>
      <w:r>
        <w:rPr>
          <w:rFonts w:hint="eastAsia"/>
          <w:color w:val="000000" w:themeColor="text1"/>
          <w:szCs w:val="21"/>
          <w:u w:val="single"/>
          <w:lang w:val="en-GB"/>
          <w14:textFill>
            <w14:solidFill>
              <w14:schemeClr w14:val="tx1"/>
            </w14:solidFill>
          </w14:textFill>
        </w:rPr>
        <w:t>　　　</w:t>
      </w:r>
      <w:r>
        <w:rPr>
          <w:rFonts w:hint="eastAsia"/>
          <w:color w:val="000000" w:themeColor="text1"/>
          <w:szCs w:val="21"/>
          <w:lang w:val="en-GB"/>
          <w14:textFill>
            <w14:solidFill>
              <w14:schemeClr w14:val="tx1"/>
            </w14:solidFill>
          </w14:textFill>
        </w:rPr>
        <w:t>月</w:t>
      </w:r>
      <w:r>
        <w:rPr>
          <w:rFonts w:hint="eastAsia"/>
          <w:color w:val="000000" w:themeColor="text1"/>
          <w:szCs w:val="21"/>
          <w:u w:val="single"/>
          <w:lang w:val="en-GB"/>
          <w14:textFill>
            <w14:solidFill>
              <w14:schemeClr w14:val="tx1"/>
            </w14:solidFill>
          </w14:textFill>
        </w:rPr>
        <w:t>　　　</w:t>
      </w:r>
      <w:r>
        <w:rPr>
          <w:rFonts w:hint="eastAsia"/>
          <w:color w:val="000000" w:themeColor="text1"/>
          <w:szCs w:val="21"/>
          <w:lang w:val="en-GB"/>
          <w14:textFill>
            <w14:solidFill>
              <w14:schemeClr w14:val="tx1"/>
            </w14:solidFill>
          </w14:textFill>
        </w:rPr>
        <w:t>日</w:t>
      </w:r>
    </w:p>
    <w:p>
      <w:pPr>
        <w:snapToGrid w:val="0"/>
        <w:spacing w:line="360" w:lineRule="exact"/>
        <w:ind w:firstLine="400"/>
        <w:rPr>
          <w:color w:val="000000" w:themeColor="text1"/>
          <w:szCs w:val="21"/>
          <w14:textFill>
            <w14:solidFill>
              <w14:schemeClr w14:val="tx1"/>
            </w14:solidFill>
          </w14:textFill>
        </w:rPr>
      </w:pPr>
    </w:p>
    <w:p>
      <w:pPr>
        <w:tabs>
          <w:tab w:val="left" w:pos="540"/>
        </w:tabs>
        <w:spacing w:line="360" w:lineRule="exact"/>
        <w:ind w:firstLine="426"/>
        <w:rPr>
          <w:rStyle w:val="273"/>
          <w:rFonts w:hint="default"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注：联合体投标</w:t>
      </w:r>
      <w:r>
        <w:rPr>
          <w:rFonts w:ascii="华文楷体" w:hAnsi="华文楷体" w:eastAsia="华文楷体"/>
          <w:color w:val="000000" w:themeColor="text1"/>
          <w14:textFill>
            <w14:solidFill>
              <w14:schemeClr w14:val="tx1"/>
            </w14:solidFill>
          </w14:textFill>
        </w:rPr>
        <w:t>的，</w:t>
      </w:r>
      <w:r>
        <w:rPr>
          <w:rFonts w:hint="eastAsia" w:ascii="华文楷体" w:hAnsi="华文楷体" w:eastAsia="华文楷体"/>
          <w:color w:val="000000" w:themeColor="text1"/>
          <w14:textFill>
            <w14:solidFill>
              <w14:schemeClr w14:val="tx1"/>
            </w14:solidFill>
          </w14:textFill>
        </w:rPr>
        <w:t>联合体成员应逐一</w:t>
      </w:r>
      <w:r>
        <w:rPr>
          <w:rFonts w:ascii="华文楷体" w:hAnsi="华文楷体" w:eastAsia="华文楷体"/>
          <w:color w:val="000000" w:themeColor="text1"/>
          <w14:textFill>
            <w14:solidFill>
              <w14:schemeClr w14:val="tx1"/>
            </w14:solidFill>
          </w14:textFill>
        </w:rPr>
        <w:t>在“投标人”中</w:t>
      </w:r>
      <w:r>
        <w:rPr>
          <w:rFonts w:hint="eastAsia" w:ascii="华文楷体" w:hAnsi="华文楷体" w:eastAsia="华文楷体"/>
          <w:color w:val="000000" w:themeColor="text1"/>
          <w14:textFill>
            <w14:solidFill>
              <w14:schemeClr w14:val="tx1"/>
            </w14:solidFill>
          </w14:textFill>
        </w:rPr>
        <w:t>列出，只需加盖联合体牵头人印章</w:t>
      </w:r>
      <w:r>
        <w:rPr>
          <w:rFonts w:ascii="华文楷体" w:hAnsi="华文楷体" w:eastAsia="华文楷体"/>
          <w:color w:val="000000" w:themeColor="text1"/>
          <w14:textFill>
            <w14:solidFill>
              <w14:schemeClr w14:val="tx1"/>
            </w14:solidFill>
          </w14:textFill>
        </w:rPr>
        <w:t>即可</w:t>
      </w:r>
      <w:r>
        <w:rPr>
          <w:rFonts w:hint="eastAsia" w:ascii="华文楷体" w:hAnsi="华文楷体" w:eastAsia="华文楷体"/>
          <w:color w:val="000000" w:themeColor="text1"/>
          <w14:textFill>
            <w14:solidFill>
              <w14:schemeClr w14:val="tx1"/>
            </w14:solidFill>
          </w14:textFill>
        </w:rPr>
        <w:t>。</w:t>
      </w:r>
    </w:p>
    <w:p>
      <w:pPr>
        <w:widowControl/>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691" w:name="_Toc195508880"/>
      <w:bookmarkStart w:id="4692" w:name="_Toc168287367"/>
      <w:bookmarkStart w:id="4693" w:name="_Toc20667"/>
      <w:bookmarkStart w:id="4694" w:name="_Toc15127"/>
      <w:bookmarkStart w:id="4695" w:name="_Toc210327711"/>
      <w:bookmarkStart w:id="4696" w:name="_Toc210355573"/>
      <w:bookmarkStart w:id="4697" w:name="_Toc276715156"/>
      <w:bookmarkStart w:id="4698" w:name="_Toc336245951"/>
      <w:bookmarkStart w:id="4699" w:name="_Toc210364897"/>
      <w:bookmarkStart w:id="4700" w:name="_Toc1273998460"/>
      <w:bookmarkStart w:id="4701" w:name="_Toc1399298492"/>
      <w:bookmarkStart w:id="4702" w:name="_Toc20832171"/>
      <w:bookmarkStart w:id="4703" w:name="_Toc206672228"/>
      <w:bookmarkStart w:id="4704" w:name="_Toc1802712452"/>
      <w:bookmarkStart w:id="4705" w:name="_Toc1088657478"/>
      <w:r>
        <w:rPr>
          <w:b w:val="0"/>
          <w:bCs w:val="0"/>
          <w:color w:val="000000" w:themeColor="text1"/>
          <w:sz w:val="28"/>
          <w:szCs w:val="28"/>
          <w14:textFill>
            <w14:solidFill>
              <w14:schemeClr w14:val="tx1"/>
            </w14:solidFill>
          </w14:textFill>
        </w:rPr>
        <w:t>1-2</w:t>
      </w:r>
      <w:r>
        <w:rPr>
          <w:rFonts w:hint="eastAsia"/>
          <w:b w:val="0"/>
          <w:bCs w:val="0"/>
          <w:color w:val="000000" w:themeColor="text1"/>
          <w:sz w:val="28"/>
          <w:szCs w:val="28"/>
          <w14:textFill>
            <w14:solidFill>
              <w14:schemeClr w14:val="tx1"/>
            </w14:solidFill>
          </w14:textFill>
        </w:rPr>
        <w:t>投标函附录</w:t>
      </w:r>
      <w:bookmarkEnd w:id="4691"/>
      <w:bookmarkEnd w:id="4692"/>
      <w:bookmarkEnd w:id="4693"/>
      <w:bookmarkEnd w:id="4694"/>
      <w:bookmarkEnd w:id="4695"/>
      <w:bookmarkEnd w:id="4696"/>
      <w:bookmarkEnd w:id="4697"/>
      <w:bookmarkEnd w:id="4698"/>
      <w:bookmarkEnd w:id="4699"/>
      <w:bookmarkEnd w:id="4700"/>
      <w:bookmarkEnd w:id="4701"/>
      <w:bookmarkEnd w:id="4702"/>
      <w:bookmarkEnd w:id="4703"/>
      <w:bookmarkEnd w:id="4704"/>
      <w:bookmarkEnd w:id="4705"/>
    </w:p>
    <w:p>
      <w:pPr>
        <w:spacing w:line="36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1845"/>
        <w:gridCol w:w="1503"/>
        <w:gridCol w:w="2050"/>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序号</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条款名称</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合同条款号</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约定内容</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857"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项目经理</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1.1.2.4</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Theme="minorEastAsia" w:hAnsiTheme="minorEastAsia" w:cstheme="minorEastAsia"/>
                <w:color w:val="000000" w:themeColor="text1"/>
                <w:szCs w:val="21"/>
                <w:u w:val="single"/>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姓名：</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Theme="minorEastAsia" w:hAnsiTheme="minorEastAsia" w:cstheme="minorEastAsia"/>
                <w:color w:val="000000" w:themeColor="text1"/>
                <w:szCs w:val="21"/>
                <w:u w:val="single"/>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注册建造师注册号：</w:t>
            </w:r>
          </w:p>
          <w:p>
            <w:pPr>
              <w:snapToGrid w:val="0"/>
              <w:spacing w:line="276"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专业：</w:t>
            </w:r>
          </w:p>
          <w:p>
            <w:pPr>
              <w:snapToGrid w:val="0"/>
              <w:spacing w:line="276"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jc w:val="center"/>
        </w:trPr>
        <w:tc>
          <w:tcPr>
            <w:tcW w:w="85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szCs w:val="21"/>
                <w14:textFill>
                  <w14:solidFill>
                    <w14:schemeClr w14:val="tx1"/>
                  </w14:solidFill>
                </w14:textFill>
              </w:rPr>
            </w:pP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技术负责人</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1.1.2.4</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姓名：</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工期</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1.1.4.3</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u w:val="single"/>
                <w14:textFill>
                  <w14:solidFill>
                    <w14:schemeClr w14:val="tx1"/>
                  </w14:solidFill>
                </w14:textFill>
              </w:rPr>
              <w:t xml:space="preserve">      </w:t>
            </w:r>
            <w:r>
              <w:rPr>
                <w:rFonts w:asciiTheme="minorEastAsia" w:hAnsiTheme="minorEastAsia" w:cstheme="minorEastAsia"/>
                <w:color w:val="000000" w:themeColor="text1"/>
                <w:szCs w:val="21"/>
                <w14:textFill>
                  <w14:solidFill>
                    <w14:schemeClr w14:val="tx1"/>
                  </w14:solidFill>
                </w14:textFill>
              </w:rPr>
              <w:t>月</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合计：      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缺陷责任期</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1.1.4.5</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分包</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4.3</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85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845"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503"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20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291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asciiTheme="minorEastAsia" w:hAnsiTheme="minorEastAsia" w:cstheme="minorEastAsia"/>
                <w:color w:val="000000" w:themeColor="text1"/>
                <w:szCs w:val="21"/>
                <w14:textFill>
                  <w14:solidFill>
                    <w14:schemeClr w14:val="tx1"/>
                  </w14:solidFill>
                </w14:textFill>
              </w:rPr>
            </w:pPr>
          </w:p>
        </w:tc>
      </w:tr>
    </w:tbl>
    <w:p>
      <w:pPr>
        <w:rPr>
          <w:rFonts w:ascii="Calibri" w:hAnsi="Calibri" w:cs="黑体"/>
          <w:color w:val="000000" w:themeColor="text1"/>
          <w:sz w:val="24"/>
          <w:szCs w:val="24"/>
          <w14:textFill>
            <w14:solidFill>
              <w14:schemeClr w14:val="tx1"/>
            </w14:solidFill>
          </w14:textFill>
        </w:rPr>
      </w:pPr>
    </w:p>
    <w:p>
      <w:pPr>
        <w:widowControl/>
        <w:jc w:val="left"/>
        <w:rPr>
          <w:rFonts w:ascii="Times New Roman" w:hAnsi="Times New Roman"/>
          <w:color w:val="000000" w:themeColor="text1"/>
          <w:sz w:val="32"/>
          <w:szCs w:val="32"/>
          <w14:textFill>
            <w14:solidFill>
              <w14:schemeClr w14:val="tx1"/>
            </w14:solidFill>
          </w14:textFill>
        </w:rPr>
      </w:pPr>
      <w:r>
        <w:rPr>
          <w:rFonts w:ascii="Times New Roman" w:hAnsi="Times New Roman"/>
          <w:color w:val="000000" w:themeColor="text1"/>
          <w:sz w:val="32"/>
          <w:szCs w:val="32"/>
          <w14:textFill>
            <w14:solidFill>
              <w14:schemeClr w14:val="tx1"/>
            </w14:solidFill>
          </w14:textFill>
        </w:rPr>
        <w:br w:type="page"/>
      </w:r>
    </w:p>
    <w:p>
      <w:pPr>
        <w:spacing w:line="400" w:lineRule="exact"/>
        <w:rPr>
          <w:rFonts w:ascii="Times New Roman" w:hAnsi="Times New Roman"/>
          <w:color w:val="000000" w:themeColor="text1"/>
          <w:sz w:val="32"/>
          <w:szCs w:val="32"/>
          <w14:textFill>
            <w14:solidFill>
              <w14:schemeClr w14:val="tx1"/>
            </w14:solidFill>
          </w14:textFill>
        </w:rPr>
      </w:pPr>
    </w:p>
    <w:p>
      <w:pPr>
        <w:spacing w:line="400" w:lineRule="exact"/>
        <w:jc w:val="center"/>
        <w:rPr>
          <w:rFonts w:hint="eastAsia" w:ascii="Times New Roman" w:hAnsi="Times New Roman"/>
          <w:color w:val="000000" w:themeColor="text1"/>
          <w:sz w:val="28"/>
          <w:szCs w:val="32"/>
          <w14:textFill>
            <w14:solidFill>
              <w14:schemeClr w14:val="tx1"/>
            </w14:solidFill>
          </w14:textFill>
        </w:rPr>
      </w:pPr>
      <w:r>
        <w:rPr>
          <w:rFonts w:hint="eastAsia" w:ascii="Times New Roman" w:hAnsi="Times New Roman"/>
          <w:color w:val="000000" w:themeColor="text1"/>
          <w:sz w:val="28"/>
          <w:szCs w:val="32"/>
          <w14:textFill>
            <w14:solidFill>
              <w14:schemeClr w14:val="tx1"/>
            </w14:solidFill>
          </w14:textFill>
        </w:rPr>
        <w:t>1</w:t>
      </w:r>
      <w:r>
        <w:rPr>
          <w:rFonts w:ascii="Times New Roman" w:hAnsi="Times New Roman"/>
          <w:color w:val="000000" w:themeColor="text1"/>
          <w:sz w:val="28"/>
          <w:szCs w:val="32"/>
          <w14:textFill>
            <w14:solidFill>
              <w14:schemeClr w14:val="tx1"/>
            </w14:solidFill>
          </w14:textFill>
        </w:rPr>
        <w:t>-3 价格指数和权重表</w:t>
      </w:r>
      <w:r>
        <w:rPr>
          <w:rFonts w:hint="eastAsia" w:ascii="Times New Roman" w:hAnsi="Times New Roman"/>
          <w:color w:val="000000" w:themeColor="text1"/>
          <w:sz w:val="28"/>
          <w:szCs w:val="32"/>
          <w14:textFill>
            <w14:solidFill>
              <w14:schemeClr w14:val="tx1"/>
            </w14:solidFill>
          </w14:textFill>
        </w:rPr>
        <w:t>（如果有）</w:t>
      </w:r>
    </w:p>
    <w:p>
      <w:pPr>
        <w:spacing w:line="400" w:lineRule="exact"/>
        <w:jc w:val="center"/>
        <w:rPr>
          <w:rFonts w:ascii="Times New Roman" w:hAnsi="Times New Roman"/>
          <w:color w:val="000000" w:themeColor="text1"/>
          <w:sz w:val="32"/>
          <w:szCs w:val="32"/>
          <w14:textFill>
            <w14:solidFill>
              <w14:schemeClr w14:val="tx1"/>
            </w14:solidFill>
          </w14:textFill>
        </w:rPr>
      </w:pPr>
    </w:p>
    <w:tbl>
      <w:tblPr>
        <w:tblStyle w:val="61"/>
        <w:tblW w:w="9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282"/>
        <w:gridCol w:w="851"/>
        <w:gridCol w:w="1134"/>
        <w:gridCol w:w="992"/>
        <w:gridCol w:w="1134"/>
        <w:gridCol w:w="1559"/>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1809" w:type="dxa"/>
            <w:gridSpan w:val="2"/>
            <w:vMerge w:val="restart"/>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名称</w:t>
            </w:r>
          </w:p>
        </w:tc>
        <w:tc>
          <w:tcPr>
            <w:tcW w:w="1985" w:type="dxa"/>
            <w:gridSpan w:val="2"/>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基本价格指数</w:t>
            </w:r>
          </w:p>
        </w:tc>
        <w:tc>
          <w:tcPr>
            <w:tcW w:w="3685" w:type="dxa"/>
            <w:gridSpan w:val="3"/>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权重</w:t>
            </w: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价格指数来源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1809" w:type="dxa"/>
            <w:gridSpan w:val="2"/>
            <w:vMerge w:val="continue"/>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代号</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指数值</w:t>
            </w: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代号</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允许范围</w:t>
            </w: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投标人建议值</w:t>
            </w: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1809" w:type="dxa"/>
            <w:gridSpan w:val="2"/>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定值部分</w:t>
            </w: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A</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527" w:type="dxa"/>
            <w:vMerge w:val="restart"/>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变值部分</w:t>
            </w:r>
          </w:p>
        </w:tc>
        <w:tc>
          <w:tcPr>
            <w:tcW w:w="128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人工费</w:t>
            </w: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F</w:t>
            </w:r>
            <w:r>
              <w:rPr>
                <w:rFonts w:hint="eastAsia" w:asciiTheme="minorEastAsia" w:hAnsiTheme="minorEastAsia" w:cstheme="minorEastAsia"/>
                <w:color w:val="000000" w:themeColor="text1"/>
                <w:szCs w:val="21"/>
                <w:vertAlign w:val="subscript"/>
                <w14:textFill>
                  <w14:solidFill>
                    <w14:schemeClr w14:val="tx1"/>
                  </w14:solidFill>
                </w14:textFill>
              </w:rPr>
              <w:t>01</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B</w:t>
            </w:r>
            <w:r>
              <w:rPr>
                <w:rFonts w:hint="eastAsia" w:asciiTheme="minorEastAsia" w:hAnsiTheme="minorEastAsia" w:cstheme="minorEastAsia"/>
                <w:color w:val="000000" w:themeColor="text1"/>
                <w:szCs w:val="21"/>
                <w:vertAlign w:val="subscript"/>
                <w14:textFill>
                  <w14:solidFill>
                    <w14:schemeClr w14:val="tx1"/>
                  </w14:solidFill>
                </w14:textFill>
              </w:rPr>
              <w:t>1</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27" w:type="dxa"/>
            <w:vMerge w:val="continue"/>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28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钢材</w:t>
            </w: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F</w:t>
            </w:r>
            <w:r>
              <w:rPr>
                <w:rFonts w:hint="eastAsia" w:asciiTheme="minorEastAsia" w:hAnsiTheme="minorEastAsia" w:cstheme="minorEastAsia"/>
                <w:color w:val="000000" w:themeColor="text1"/>
                <w:szCs w:val="21"/>
                <w:vertAlign w:val="subscript"/>
                <w14:textFill>
                  <w14:solidFill>
                    <w14:schemeClr w14:val="tx1"/>
                  </w14:solidFill>
                </w14:textFill>
              </w:rPr>
              <w:t>02</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B</w:t>
            </w:r>
            <w:r>
              <w:rPr>
                <w:rFonts w:hint="eastAsia" w:asciiTheme="minorEastAsia" w:hAnsiTheme="minorEastAsia" w:cstheme="minorEastAsia"/>
                <w:color w:val="000000" w:themeColor="text1"/>
                <w:szCs w:val="21"/>
                <w:vertAlign w:val="subscript"/>
                <w14:textFill>
                  <w14:solidFill>
                    <w14:schemeClr w14:val="tx1"/>
                  </w14:solidFill>
                </w14:textFill>
              </w:rPr>
              <w:t>2</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527" w:type="dxa"/>
            <w:vMerge w:val="continue"/>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28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水泥</w:t>
            </w: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F</w:t>
            </w:r>
            <w:r>
              <w:rPr>
                <w:rFonts w:hint="eastAsia" w:asciiTheme="minorEastAsia" w:hAnsiTheme="minorEastAsia" w:cstheme="minorEastAsia"/>
                <w:color w:val="000000" w:themeColor="text1"/>
                <w:szCs w:val="21"/>
                <w:vertAlign w:val="subscript"/>
                <w14:textFill>
                  <w14:solidFill>
                    <w14:schemeClr w14:val="tx1"/>
                  </w14:solidFill>
                </w14:textFill>
              </w:rPr>
              <w:t>03</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B</w:t>
            </w:r>
            <w:r>
              <w:rPr>
                <w:rFonts w:hint="eastAsia" w:asciiTheme="minorEastAsia" w:hAnsiTheme="minorEastAsia" w:cstheme="minorEastAsia"/>
                <w:color w:val="000000" w:themeColor="text1"/>
                <w:szCs w:val="21"/>
                <w:vertAlign w:val="subscript"/>
                <w14:textFill>
                  <w14:solidFill>
                    <w14:schemeClr w14:val="tx1"/>
                  </w14:solidFill>
                </w14:textFill>
              </w:rPr>
              <w:t>3</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27" w:type="dxa"/>
            <w:vMerge w:val="continue"/>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28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527" w:type="dxa"/>
            <w:vMerge w:val="continue"/>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28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851"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992"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134"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5920" w:type="dxa"/>
            <w:gridSpan w:val="6"/>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合    计</w:t>
            </w:r>
          </w:p>
        </w:tc>
        <w:tc>
          <w:tcPr>
            <w:tcW w:w="1559"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1.00</w:t>
            </w:r>
          </w:p>
        </w:tc>
        <w:tc>
          <w:tcPr>
            <w:tcW w:w="1760" w:type="dxa"/>
            <w:vAlign w:val="center"/>
          </w:tcPr>
          <w:p>
            <w:pPr>
              <w:spacing w:line="400" w:lineRule="exact"/>
              <w:jc w:val="center"/>
              <w:rPr>
                <w:rFonts w:asciiTheme="minorEastAsia" w:hAnsiTheme="minorEastAsia" w:cstheme="minorEastAsia"/>
                <w:color w:val="000000" w:themeColor="text1"/>
                <w:szCs w:val="21"/>
                <w14:textFill>
                  <w14:solidFill>
                    <w14:schemeClr w14:val="tx1"/>
                  </w14:solidFill>
                </w14:textFill>
              </w:rPr>
            </w:pPr>
          </w:p>
        </w:tc>
      </w:tr>
    </w:tbl>
    <w:p>
      <w:pPr>
        <w:spacing w:line="400" w:lineRule="exact"/>
        <w:rPr>
          <w:rFonts w:ascii="Times New Roman" w:hAnsi="Times New Roman"/>
          <w:color w:val="000000" w:themeColor="text1"/>
          <w:sz w:val="32"/>
          <w:szCs w:val="32"/>
          <w14:textFill>
            <w14:solidFill>
              <w14:schemeClr w14:val="tx1"/>
            </w14:solidFill>
          </w14:textFill>
        </w:rPr>
      </w:pPr>
    </w:p>
    <w:p>
      <w:pPr>
        <w:spacing w:line="400" w:lineRule="exact"/>
        <w:rPr>
          <w:rFonts w:ascii="Times New Roman" w:hAnsi="Times New Roman"/>
          <w:color w:val="000000" w:themeColor="text1"/>
          <w:sz w:val="32"/>
          <w:szCs w:val="32"/>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4706" w:name="_Toc893608243"/>
      <w:bookmarkStart w:id="4707" w:name="_Toc1593103681"/>
      <w:bookmarkStart w:id="4708" w:name="_Toc1103931614"/>
      <w:bookmarkStart w:id="4709" w:name="_Toc954439099"/>
      <w:bookmarkStart w:id="4710" w:name="_Toc9795"/>
      <w:bookmarkStart w:id="4711" w:name="_Toc1336555238"/>
      <w:bookmarkStart w:id="4712" w:name="_Toc26204638"/>
      <w:bookmarkStart w:id="4713" w:name="_Toc16440"/>
      <w:r>
        <w:rPr>
          <w:rFonts w:hint="eastAsia" w:ascii="Times New Roman" w:hAnsi="Times New Roman"/>
          <w:b w:val="0"/>
          <w:bCs w:val="0"/>
          <w:color w:val="000000" w:themeColor="text1"/>
          <w:sz w:val="32"/>
          <w:szCs w:val="32"/>
          <w14:textFill>
            <w14:solidFill>
              <w14:schemeClr w14:val="tx1"/>
            </w14:solidFill>
          </w14:textFill>
        </w:rPr>
        <w:t>二、法定代表人身份证明或授权委托书</w:t>
      </w:r>
      <w:bookmarkEnd w:id="4706"/>
      <w:bookmarkEnd w:id="4707"/>
      <w:bookmarkEnd w:id="4708"/>
      <w:bookmarkEnd w:id="4709"/>
      <w:bookmarkEnd w:id="4710"/>
      <w:bookmarkEnd w:id="4711"/>
      <w:bookmarkEnd w:id="4712"/>
      <w:bookmarkEnd w:id="4713"/>
    </w:p>
    <w:p>
      <w:pPr>
        <w:spacing w:line="360" w:lineRule="exact"/>
        <w:ind w:firstLine="5460" w:firstLineChars="2600"/>
        <w:rPr>
          <w:rFonts w:ascii="Calibri" w:hAnsi="Calibri"/>
          <w:color w:val="000000" w:themeColor="text1"/>
          <w:szCs w:val="21"/>
          <w14:textFill>
            <w14:solidFill>
              <w14:schemeClr w14:val="tx1"/>
            </w14:solidFill>
          </w14:textFill>
        </w:rPr>
      </w:pPr>
    </w:p>
    <w:p>
      <w:pPr>
        <w:pStyle w:val="125"/>
        <w:spacing w:before="0" w:beforeAutospacing="0"/>
        <w:rPr>
          <w:b w:val="0"/>
          <w:bCs w:val="0"/>
          <w:color w:val="000000" w:themeColor="text1"/>
          <w:sz w:val="28"/>
          <w:szCs w:val="28"/>
          <w14:textFill>
            <w14:solidFill>
              <w14:schemeClr w14:val="tx1"/>
            </w14:solidFill>
          </w14:textFill>
        </w:rPr>
      </w:pPr>
      <w:bookmarkStart w:id="4714" w:name="_Toc1936147169"/>
      <w:bookmarkStart w:id="4715" w:name="_Toc4931"/>
      <w:bookmarkStart w:id="4716" w:name="_Toc30438"/>
      <w:bookmarkStart w:id="4717" w:name="_Toc210364899"/>
      <w:bookmarkStart w:id="4718" w:name="_Toc1105367643"/>
      <w:bookmarkStart w:id="4719" w:name="_Toc168287369"/>
      <w:bookmarkStart w:id="4720" w:name="_Toc195508882"/>
      <w:bookmarkStart w:id="4721" w:name="_Toc1859505985"/>
      <w:bookmarkStart w:id="4722" w:name="_Toc210327713"/>
      <w:bookmarkStart w:id="4723" w:name="_Toc336245953"/>
      <w:bookmarkStart w:id="4724" w:name="_Toc210355575"/>
      <w:bookmarkStart w:id="4725" w:name="_Toc776031502"/>
      <w:bookmarkStart w:id="4726" w:name="_Toc276715158"/>
      <w:bookmarkStart w:id="4727" w:name="_Toc1500468692"/>
      <w:bookmarkStart w:id="4728" w:name="_Toc1314766029"/>
      <w:r>
        <w:rPr>
          <w:b w:val="0"/>
          <w:bCs w:val="0"/>
          <w:color w:val="000000" w:themeColor="text1"/>
          <w:sz w:val="28"/>
          <w:szCs w:val="28"/>
          <w14:textFill>
            <w14:solidFill>
              <w14:schemeClr w14:val="tx1"/>
            </w14:solidFill>
          </w14:textFill>
        </w:rPr>
        <w:t>2-1</w:t>
      </w:r>
      <w:r>
        <w:rPr>
          <w:rFonts w:hint="eastAsia"/>
          <w:b w:val="0"/>
          <w:bCs w:val="0"/>
          <w:color w:val="000000" w:themeColor="text1"/>
          <w:sz w:val="28"/>
          <w:szCs w:val="28"/>
          <w14:textFill>
            <w14:solidFill>
              <w14:schemeClr w14:val="tx1"/>
            </w14:solidFill>
          </w14:textFill>
        </w:rPr>
        <w:t>法定代表人身份证明</w:t>
      </w:r>
      <w:bookmarkEnd w:id="4714"/>
      <w:bookmarkEnd w:id="4715"/>
      <w:bookmarkEnd w:id="4716"/>
      <w:bookmarkEnd w:id="4717"/>
      <w:bookmarkEnd w:id="4718"/>
      <w:bookmarkEnd w:id="4719"/>
      <w:bookmarkEnd w:id="4720"/>
      <w:bookmarkEnd w:id="4721"/>
      <w:bookmarkEnd w:id="4722"/>
      <w:bookmarkEnd w:id="4723"/>
      <w:bookmarkEnd w:id="4724"/>
      <w:bookmarkEnd w:id="4725"/>
      <w:bookmarkEnd w:id="4726"/>
      <w:bookmarkEnd w:id="4727"/>
      <w:bookmarkEnd w:id="4728"/>
    </w:p>
    <w:p>
      <w:pPr>
        <w:topLinePunct/>
        <w:spacing w:line="600" w:lineRule="exact"/>
        <w:ind w:firstLine="400"/>
        <w:rPr>
          <w:rFonts w:ascii="宋体" w:hAnsi="宋体" w:eastAsia="宋体" w:cs="宋体"/>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投标人名称：</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单位性质：</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成立时间：</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年</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月</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日</w:t>
      </w:r>
    </w:p>
    <w:p>
      <w:pPr>
        <w:topLinePunct/>
        <w:spacing w:line="600" w:lineRule="exact"/>
        <w:ind w:firstLine="400"/>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姓名：</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，性别：</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，年龄：</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岁，职务：</w:t>
      </w:r>
      <w:r>
        <w:rPr>
          <w:rFonts w:ascii="Times New Roman" w:hAnsi="Times New Roman" w:eastAsia="宋体" w:cs="Times New Roman"/>
          <w:color w:val="000000" w:themeColor="text1"/>
          <w:szCs w:val="21"/>
          <w:u w:val="single"/>
          <w14:textFill>
            <w14:solidFill>
              <w14:schemeClr w14:val="tx1"/>
            </w14:solidFill>
          </w14:textFill>
        </w:rPr>
        <w:t xml:space="preserve">             </w:t>
      </w:r>
    </w:p>
    <w:p>
      <w:pPr>
        <w:topLinePunct/>
        <w:spacing w:line="60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系</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（申请人名称）的法定代表人。</w:t>
      </w:r>
    </w:p>
    <w:p>
      <w:pPr>
        <w:topLinePunct/>
        <w:spacing w:line="600" w:lineRule="exact"/>
        <w:ind w:firstLine="400"/>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特此证明。</w:t>
      </w:r>
    </w:p>
    <w:p>
      <w:pPr>
        <w:topLinePunct/>
        <w:spacing w:line="600" w:lineRule="exact"/>
        <w:ind w:firstLine="402"/>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附：法定代表人身份证复印件。</w:t>
      </w:r>
    </w:p>
    <w:p>
      <w:pPr>
        <w:topLinePunct/>
        <w:spacing w:line="440" w:lineRule="exact"/>
        <w:ind w:firstLine="400"/>
        <w:rPr>
          <w:rFonts w:ascii="Times New Roman" w:hAnsi="Times New Roman" w:eastAsia="宋体" w:cs="Times New Roman"/>
          <w:color w:val="000000" w:themeColor="text1"/>
          <w:szCs w:val="21"/>
          <w14:textFill>
            <w14:solidFill>
              <w14:schemeClr w14:val="tx1"/>
            </w14:solidFill>
          </w14:textFill>
        </w:rPr>
      </w:pPr>
    </w:p>
    <w:p>
      <w:pPr>
        <w:topLinePunct/>
        <w:spacing w:line="440" w:lineRule="exact"/>
        <w:ind w:firstLine="400"/>
        <w:jc w:val="righ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投标人：</w:t>
      </w:r>
      <w:r>
        <w:rPr>
          <w:rFonts w:ascii="Times New Roman" w:hAnsi="Times New Roman" w:eastAsia="宋体" w:cs="Times New Roman"/>
          <w:color w:val="000000" w:themeColor="text1"/>
          <w:szCs w:val="21"/>
          <w:u w:val="single"/>
          <w14:textFill>
            <w14:solidFill>
              <w14:schemeClr w14:val="tx1"/>
            </w14:solidFill>
          </w14:textFill>
        </w:rPr>
        <w:t xml:space="preserve">               </w:t>
      </w:r>
      <w:r>
        <w:rPr>
          <w:rFonts w:ascii="Times New Roman" w:hAnsi="Times New Roman" w:eastAsia="宋体" w:cs="Times New Roman"/>
          <w:color w:val="000000" w:themeColor="text1"/>
          <w:szCs w:val="21"/>
          <w14:textFill>
            <w14:solidFill>
              <w14:schemeClr w14:val="tx1"/>
            </w14:solidFill>
          </w14:textFill>
        </w:rPr>
        <w:t>（盖单位章）</w:t>
      </w:r>
    </w:p>
    <w:p>
      <w:pPr>
        <w:widowControl/>
        <w:jc w:val="right"/>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 xml:space="preserve">                                           </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年</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月</w:t>
      </w:r>
      <w:r>
        <w:rPr>
          <w:rFonts w:ascii="宋体" w:hAnsi="宋体" w:eastAsia="宋体" w:cs="宋体"/>
          <w:color w:val="000000" w:themeColor="text1"/>
          <w:szCs w:val="21"/>
          <w:u w:val="single"/>
          <w14:textFill>
            <w14:solidFill>
              <w14:schemeClr w14:val="tx1"/>
            </w14:solidFill>
          </w14:textFill>
        </w:rPr>
        <w:t xml:space="preserve">    </w:t>
      </w:r>
      <w:r>
        <w:rPr>
          <w:rFonts w:ascii="宋体" w:hAnsi="宋体" w:eastAsia="宋体" w:cs="宋体"/>
          <w:color w:val="000000" w:themeColor="text1"/>
          <w:szCs w:val="21"/>
          <w14:textFill>
            <w14:solidFill>
              <w14:schemeClr w14:val="tx1"/>
            </w14:solidFill>
          </w14:textFill>
        </w:rPr>
        <w:t>日</w:t>
      </w:r>
    </w:p>
    <w:p>
      <w:pPr>
        <w:pStyle w:val="44"/>
        <w:spacing w:line="360" w:lineRule="exact"/>
        <w:ind w:leftChars="0" w:firstLine="420"/>
        <w:rPr>
          <w:color w:val="000000" w:themeColor="text1"/>
          <w:sz w:val="21"/>
          <w:szCs w:val="21"/>
          <w14:textFill>
            <w14:solidFill>
              <w14:schemeClr w14:val="tx1"/>
            </w14:solidFill>
          </w14:textFill>
        </w:rPr>
      </w:pP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bookmarkStart w:id="4729" w:name="_Hlk21688922"/>
      <w:r>
        <w:rPr>
          <w:rFonts w:hint="eastAsia" w:ascii="华文楷体" w:hAnsi="华文楷体" w:eastAsia="华文楷体"/>
          <w:color w:val="000000" w:themeColor="text1"/>
          <w14:textFill>
            <w14:solidFill>
              <w14:schemeClr w14:val="tx1"/>
            </w14:solidFill>
          </w14:textFill>
        </w:rPr>
        <w:t>注：法定代表人的个人身份证</w:t>
      </w:r>
      <w:r>
        <w:rPr>
          <w:rFonts w:ascii="华文楷体" w:hAnsi="华文楷体" w:eastAsia="华文楷体"/>
          <w:color w:val="000000" w:themeColor="text1"/>
          <w14:textFill>
            <w14:solidFill>
              <w14:schemeClr w14:val="tx1"/>
            </w14:solidFill>
          </w14:textFill>
        </w:rPr>
        <w:t>复印件</w:t>
      </w:r>
      <w:r>
        <w:rPr>
          <w:rFonts w:hint="eastAsia" w:ascii="华文楷体" w:hAnsi="华文楷体" w:eastAsia="华文楷体"/>
          <w:color w:val="000000" w:themeColor="text1"/>
          <w14:textFill>
            <w14:solidFill>
              <w14:schemeClr w14:val="tx1"/>
            </w14:solidFill>
          </w14:textFill>
        </w:rPr>
        <w:t>需由投标人加盖单位章。</w:t>
      </w:r>
    </w:p>
    <w:bookmarkEnd w:id="4729"/>
    <w:p>
      <w:pPr>
        <w:pStyle w:val="44"/>
        <w:spacing w:line="360" w:lineRule="exact"/>
        <w:ind w:left="0" w:leftChars="0"/>
        <w:rPr>
          <w:color w:val="000000" w:themeColor="text1"/>
          <w:sz w:val="21"/>
          <w:szCs w:val="21"/>
          <w14:textFill>
            <w14:solidFill>
              <w14:schemeClr w14:val="tx1"/>
            </w14:solidFill>
          </w14:textFill>
        </w:rPr>
      </w:pPr>
    </w:p>
    <w:p>
      <w:pPr>
        <w:pStyle w:val="44"/>
        <w:spacing w:line="360" w:lineRule="exact"/>
        <w:ind w:left="0" w:leftChars="0" w:firstLine="478" w:firstLineChars="228"/>
        <w:rPr>
          <w:color w:val="000000" w:themeColor="text1"/>
          <w:sz w:val="21"/>
          <w:szCs w:val="21"/>
          <w14:textFill>
            <w14:solidFill>
              <w14:schemeClr w14:val="tx1"/>
            </w14:solidFill>
          </w14:textFill>
        </w:rPr>
      </w:pPr>
    </w:p>
    <w:p>
      <w:pPr>
        <w:spacing w:line="360" w:lineRule="exact"/>
        <w:ind w:firstLine="5460" w:firstLineChars="2600"/>
        <w:rPr>
          <w:color w:val="000000" w:themeColor="text1"/>
          <w:szCs w:val="21"/>
          <w14:textFill>
            <w14:solidFill>
              <w14:schemeClr w14:val="tx1"/>
            </w14:solidFill>
          </w14:textFill>
        </w:rPr>
      </w:pPr>
    </w:p>
    <w:p>
      <w:pPr>
        <w:widowControl/>
        <w:jc w:val="left"/>
        <w:rPr>
          <w:rFonts w:ascii="Times New Roman" w:hAnsi="Times New Roman" w:cs="宋体"/>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bookmarkStart w:id="4730" w:name="_Toc210327714"/>
      <w:bookmarkStart w:id="4731" w:name="_Toc210364900"/>
      <w:bookmarkStart w:id="4732" w:name="_Toc195508883"/>
      <w:bookmarkStart w:id="4733" w:name="_Toc276715159"/>
      <w:bookmarkStart w:id="4734" w:name="_Toc210355576"/>
      <w:bookmarkStart w:id="4735" w:name="_Toc168287370"/>
      <w:bookmarkStart w:id="4736" w:name="_Toc336245954"/>
    </w:p>
    <w:p>
      <w:pPr>
        <w:pStyle w:val="125"/>
        <w:rPr>
          <w:b w:val="0"/>
          <w:bCs w:val="0"/>
          <w:color w:val="000000" w:themeColor="text1"/>
          <w:sz w:val="28"/>
          <w:szCs w:val="28"/>
          <w14:textFill>
            <w14:solidFill>
              <w14:schemeClr w14:val="tx1"/>
            </w14:solidFill>
          </w14:textFill>
        </w:rPr>
      </w:pPr>
      <w:bookmarkStart w:id="4737" w:name="_Toc1577285089"/>
      <w:bookmarkStart w:id="4738" w:name="_Toc28491"/>
      <w:bookmarkStart w:id="4739" w:name="_Toc29624"/>
      <w:bookmarkStart w:id="4740" w:name="_Toc331002338"/>
      <w:bookmarkStart w:id="4741" w:name="_Toc1776708830"/>
      <w:bookmarkStart w:id="4742" w:name="_Toc120630098"/>
      <w:bookmarkStart w:id="4743" w:name="_Toc850311691"/>
      <w:bookmarkStart w:id="4744" w:name="_Toc425040172"/>
      <w:r>
        <w:rPr>
          <w:b w:val="0"/>
          <w:bCs w:val="0"/>
          <w:color w:val="000000" w:themeColor="text1"/>
          <w:sz w:val="28"/>
          <w:szCs w:val="28"/>
          <w14:textFill>
            <w14:solidFill>
              <w14:schemeClr w14:val="tx1"/>
            </w14:solidFill>
          </w14:textFill>
        </w:rPr>
        <w:t>2-2</w:t>
      </w:r>
      <w:r>
        <w:rPr>
          <w:rFonts w:hint="eastAsia"/>
          <w:b w:val="0"/>
          <w:bCs w:val="0"/>
          <w:color w:val="000000" w:themeColor="text1"/>
          <w:sz w:val="28"/>
          <w:szCs w:val="28"/>
          <w14:textFill>
            <w14:solidFill>
              <w14:schemeClr w14:val="tx1"/>
            </w14:solidFill>
          </w14:textFill>
        </w:rPr>
        <w:t>授权委托书</w:t>
      </w:r>
      <w:bookmarkEnd w:id="4730"/>
      <w:bookmarkEnd w:id="4731"/>
      <w:bookmarkEnd w:id="4732"/>
      <w:bookmarkEnd w:id="4733"/>
      <w:bookmarkEnd w:id="4734"/>
      <w:bookmarkEnd w:id="4735"/>
      <w:bookmarkEnd w:id="4736"/>
      <w:bookmarkEnd w:id="4737"/>
      <w:bookmarkEnd w:id="4738"/>
      <w:bookmarkEnd w:id="4739"/>
      <w:bookmarkEnd w:id="4740"/>
      <w:bookmarkEnd w:id="4741"/>
      <w:bookmarkEnd w:id="4742"/>
      <w:bookmarkEnd w:id="4743"/>
      <w:bookmarkEnd w:id="4744"/>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本人___________（姓名）系________________（投标人名称）的法定代表人，现委托___________（姓名）作为我方代理人。代理人根据授权，以我方名义签署、澄清、</w:t>
      </w:r>
      <w:bookmarkStart w:id="4745" w:name="_Hlk21689046"/>
      <w:r>
        <w:rPr>
          <w:rFonts w:hint="eastAsia" w:asciiTheme="minorEastAsia" w:hAnsiTheme="minorEastAsia" w:cstheme="minorEastAsia"/>
          <w:color w:val="000000" w:themeColor="text1"/>
          <w:szCs w:val="21"/>
          <w14:textFill>
            <w14:solidFill>
              <w14:schemeClr w14:val="tx1"/>
            </w14:solidFill>
          </w14:textFill>
        </w:rPr>
        <w:t>说明、补正、</w:t>
      </w:r>
      <w:bookmarkEnd w:id="4745"/>
      <w:r>
        <w:rPr>
          <w:rFonts w:hint="eastAsia" w:asciiTheme="minorEastAsia" w:hAnsiTheme="minorEastAsia" w:cstheme="minorEastAsia"/>
          <w:color w:val="000000" w:themeColor="text1"/>
          <w:szCs w:val="21"/>
          <w14:textFill>
            <w14:solidFill>
              <w14:schemeClr w14:val="tx1"/>
            </w14:solidFill>
          </w14:textFill>
        </w:rPr>
        <w:t>递交、撤回、修改___________________（项目名称）______________标段施工（总价承包/单价承包）投标文件、签订合同和处理有关事宜，其法律后果由我方承担。</w:t>
      </w:r>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委托期限：________________________________。</w:t>
      </w:r>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代理人无转委托权。</w:t>
      </w:r>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附：法定代表人的身份证复印件及</w:t>
      </w:r>
      <w:bookmarkStart w:id="4746" w:name="_Hlk21689264"/>
      <w:r>
        <w:rPr>
          <w:rFonts w:hint="eastAsia" w:asciiTheme="minorEastAsia" w:hAnsiTheme="minorEastAsia" w:cstheme="minorEastAsia"/>
          <w:color w:val="000000" w:themeColor="text1"/>
          <w:szCs w:val="21"/>
          <w14:textFill>
            <w14:solidFill>
              <w14:schemeClr w14:val="tx1"/>
            </w14:solidFill>
          </w14:textFill>
        </w:rPr>
        <w:t>委托代理人的身份证复印件</w:t>
      </w:r>
      <w:bookmarkEnd w:id="4746"/>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p>
    <w:p>
      <w:pPr>
        <w:spacing w:line="360" w:lineRule="exact"/>
        <w:ind w:firstLine="403" w:firstLineChars="192"/>
        <w:rPr>
          <w:rFonts w:asciiTheme="minorEastAsia" w:hAnsiTheme="minorEastAsia" w:cstheme="minorEastAsia"/>
          <w:color w:val="000000" w:themeColor="text1"/>
          <w:szCs w:val="21"/>
          <w14:textFill>
            <w14:solidFill>
              <w14:schemeClr w14:val="tx1"/>
            </w14:solidFill>
          </w14:textFill>
        </w:rPr>
      </w:pPr>
    </w:p>
    <w:p>
      <w:pPr>
        <w:spacing w:line="360" w:lineRule="exact"/>
        <w:rPr>
          <w:color w:val="000000" w:themeColor="text1"/>
          <w:szCs w:val="21"/>
          <w14:textFill>
            <w14:solidFill>
              <w14:schemeClr w14:val="tx1"/>
            </w14:solidFill>
          </w14:textFill>
        </w:rPr>
      </w:pPr>
    </w:p>
    <w:p>
      <w:pPr>
        <w:spacing w:line="360" w:lineRule="exact"/>
        <w:rPr>
          <w:color w:val="000000" w:themeColor="text1"/>
          <w:szCs w:val="21"/>
          <w14:textFill>
            <w14:solidFill>
              <w14:schemeClr w14:val="tx1"/>
            </w14:solidFill>
          </w14:textFill>
        </w:rPr>
      </w:pPr>
    </w:p>
    <w:p>
      <w:pPr>
        <w:spacing w:after="120" w:afterLines="50" w:line="360" w:lineRule="exact"/>
        <w:ind w:firstLine="4393" w:firstLineChars="2092"/>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w:t>
      </w:r>
      <w:r>
        <w:rPr>
          <w:color w:val="000000" w:themeColor="text1"/>
          <w:szCs w:val="21"/>
          <w14:textFill>
            <w14:solidFill>
              <w14:schemeClr w14:val="tx1"/>
            </w14:solidFill>
          </w14:textFill>
        </w:rPr>
        <w:t>_________________________</w:t>
      </w:r>
      <w:r>
        <w:rPr>
          <w:rFonts w:hint="eastAsia"/>
          <w:color w:val="000000" w:themeColor="text1"/>
          <w:szCs w:val="21"/>
          <w14:textFill>
            <w14:solidFill>
              <w14:schemeClr w14:val="tx1"/>
            </w14:solidFill>
          </w14:textFill>
        </w:rPr>
        <w:t>（盖单位章）</w:t>
      </w:r>
    </w:p>
    <w:p>
      <w:pPr>
        <w:spacing w:after="120" w:afterLines="50" w:line="360" w:lineRule="exact"/>
        <w:ind w:firstLine="4393" w:firstLineChars="2092"/>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w:t>
      </w:r>
      <w:r>
        <w:rPr>
          <w:color w:val="000000" w:themeColor="text1"/>
          <w:szCs w:val="21"/>
          <w14:textFill>
            <w14:solidFill>
              <w14:schemeClr w14:val="tx1"/>
            </w14:solidFill>
          </w14:textFill>
        </w:rPr>
        <w:t>________________________</w:t>
      </w:r>
      <w:r>
        <w:rPr>
          <w:rFonts w:hint="eastAsia"/>
          <w:color w:val="000000" w:themeColor="text1"/>
          <w:szCs w:val="21"/>
          <w14:textFill>
            <w14:solidFill>
              <w14:schemeClr w14:val="tx1"/>
            </w14:solidFill>
          </w14:textFill>
        </w:rPr>
        <w:t>（签字）</w:t>
      </w:r>
    </w:p>
    <w:p>
      <w:pPr>
        <w:spacing w:after="120" w:afterLines="50" w:line="360" w:lineRule="exact"/>
        <w:ind w:firstLine="4393" w:firstLineChars="2092"/>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身份证号码：</w:t>
      </w:r>
      <w:r>
        <w:rPr>
          <w:color w:val="000000" w:themeColor="text1"/>
          <w:szCs w:val="21"/>
          <w14:textFill>
            <w14:solidFill>
              <w14:schemeClr w14:val="tx1"/>
            </w14:solidFill>
          </w14:textFill>
        </w:rPr>
        <w:t>______________________________</w:t>
      </w:r>
    </w:p>
    <w:p>
      <w:pPr>
        <w:spacing w:after="120" w:afterLines="50" w:line="360" w:lineRule="exact"/>
        <w:ind w:firstLine="4393" w:firstLineChars="2092"/>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委托代理人：</w:t>
      </w:r>
      <w:r>
        <w:rPr>
          <w:color w:val="000000" w:themeColor="text1"/>
          <w:szCs w:val="21"/>
          <w14:textFill>
            <w14:solidFill>
              <w14:schemeClr w14:val="tx1"/>
            </w14:solidFill>
          </w14:textFill>
        </w:rPr>
        <w:t>_________________________</w:t>
      </w:r>
      <w:r>
        <w:rPr>
          <w:rFonts w:hint="eastAsia"/>
          <w:color w:val="000000" w:themeColor="text1"/>
          <w:szCs w:val="21"/>
          <w14:textFill>
            <w14:solidFill>
              <w14:schemeClr w14:val="tx1"/>
            </w14:solidFill>
          </w14:textFill>
        </w:rPr>
        <w:t>（签字）</w:t>
      </w:r>
    </w:p>
    <w:p>
      <w:pPr>
        <w:spacing w:after="120" w:afterLines="50" w:line="360" w:lineRule="exact"/>
        <w:ind w:firstLine="4393" w:firstLineChars="2092"/>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身份证号码：</w:t>
      </w:r>
      <w:r>
        <w:rPr>
          <w:color w:val="000000" w:themeColor="text1"/>
          <w:szCs w:val="21"/>
          <w14:textFill>
            <w14:solidFill>
              <w14:schemeClr w14:val="tx1"/>
            </w14:solidFill>
          </w14:textFill>
        </w:rPr>
        <w:t>_______________________________</w:t>
      </w:r>
    </w:p>
    <w:p>
      <w:pPr>
        <w:spacing w:line="400" w:lineRule="exact"/>
        <w:jc w:val="right"/>
        <w:rPr>
          <w:color w:val="000000" w:themeColor="text1"/>
          <w:szCs w:val="21"/>
          <w14:textFill>
            <w14:solidFill>
              <w14:schemeClr w14:val="tx1"/>
            </w14:solidFill>
          </w14:textFill>
        </w:rPr>
      </w:pPr>
    </w:p>
    <w:p>
      <w:pPr>
        <w:spacing w:line="400" w:lineRule="exact"/>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_____________</w:t>
      </w:r>
      <w:r>
        <w:rPr>
          <w:rFonts w:hint="eastAsia"/>
          <w:color w:val="000000" w:themeColor="text1"/>
          <w:szCs w:val="21"/>
          <w14:textFill>
            <w14:solidFill>
              <w14:schemeClr w14:val="tx1"/>
            </w14:solidFill>
          </w14:textFill>
        </w:rPr>
        <w:t>年</w:t>
      </w:r>
      <w:r>
        <w:rPr>
          <w:color w:val="000000" w:themeColor="text1"/>
          <w:szCs w:val="21"/>
          <w14:textFill>
            <w14:solidFill>
              <w14:schemeClr w14:val="tx1"/>
            </w14:solidFill>
          </w14:textFill>
        </w:rPr>
        <w:t>______________</w:t>
      </w:r>
      <w:r>
        <w:rPr>
          <w:rFonts w:hint="eastAsia"/>
          <w:color w:val="000000" w:themeColor="text1"/>
          <w:szCs w:val="21"/>
          <w14:textFill>
            <w14:solidFill>
              <w14:schemeClr w14:val="tx1"/>
            </w14:solidFill>
          </w14:textFill>
        </w:rPr>
        <w:t>月</w:t>
      </w:r>
      <w:r>
        <w:rPr>
          <w:color w:val="000000" w:themeColor="text1"/>
          <w:szCs w:val="21"/>
          <w14:textFill>
            <w14:solidFill>
              <w14:schemeClr w14:val="tx1"/>
            </w14:solidFill>
          </w14:textFill>
        </w:rPr>
        <w:t>_____________</w:t>
      </w:r>
      <w:r>
        <w:rPr>
          <w:rFonts w:hint="eastAsia"/>
          <w:color w:val="000000" w:themeColor="text1"/>
          <w:szCs w:val="21"/>
          <w14:textFill>
            <w14:solidFill>
              <w14:schemeClr w14:val="tx1"/>
            </w14:solidFill>
          </w14:textFill>
        </w:rPr>
        <w:t>日</w:t>
      </w:r>
    </w:p>
    <w:p>
      <w:pPr>
        <w:tabs>
          <w:tab w:val="left" w:pos="540"/>
        </w:tabs>
        <w:ind w:firstLine="426"/>
        <w:rPr>
          <w:rFonts w:ascii="华文楷体" w:hAnsi="华文楷体" w:eastAsia="华文楷体"/>
          <w:color w:val="000000" w:themeColor="text1"/>
          <w14:textFill>
            <w14:solidFill>
              <w14:schemeClr w14:val="tx1"/>
            </w14:solidFill>
          </w14:textFill>
        </w:rPr>
      </w:pPr>
    </w:p>
    <w:p>
      <w:pPr>
        <w:tabs>
          <w:tab w:val="left" w:pos="540"/>
        </w:tabs>
        <w:ind w:firstLine="426"/>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注：本授权委托书需由投标人加盖单位章并由其法定代表人和委托代理人签订。</w:t>
      </w:r>
    </w:p>
    <w:p>
      <w:pPr>
        <w:spacing w:line="400" w:lineRule="exact"/>
        <w:jc w:val="right"/>
        <w:rPr>
          <w:color w:val="000000" w:themeColor="text1"/>
          <w:szCs w:val="21"/>
          <w14:textFill>
            <w14:solidFill>
              <w14:schemeClr w14:val="tx1"/>
            </w14:solidFill>
          </w14:textFill>
        </w:rPr>
      </w:pPr>
    </w:p>
    <w:p>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pStyle w:val="164"/>
        <w:jc w:val="left"/>
        <w:rPr>
          <w:rFonts w:hint="eastAsia" w:ascii="Times New Roman" w:hAnsi="Times New Roman"/>
          <w:b w:val="0"/>
          <w:bCs w:val="0"/>
          <w:color w:val="000000" w:themeColor="text1"/>
          <w:sz w:val="32"/>
          <w:szCs w:val="32"/>
          <w14:textFill>
            <w14:solidFill>
              <w14:schemeClr w14:val="tx1"/>
            </w14:solidFill>
          </w14:textFill>
        </w:rPr>
      </w:pPr>
      <w:bookmarkStart w:id="4747" w:name="_Toc388"/>
      <w:bookmarkStart w:id="4748" w:name="_Toc28332"/>
      <w:bookmarkStart w:id="4749" w:name="_Toc1526744098"/>
      <w:bookmarkStart w:id="4750" w:name="_Toc2087755065"/>
      <w:bookmarkStart w:id="4751" w:name="_Toc601152758"/>
      <w:bookmarkStart w:id="4752" w:name="_Toc1474739205"/>
      <w:bookmarkStart w:id="4753" w:name="_Toc125820523"/>
      <w:bookmarkStart w:id="4754" w:name="_Toc199514996"/>
      <w:r>
        <w:rPr>
          <w:rFonts w:hint="eastAsia" w:ascii="Times New Roman" w:hAnsi="Times New Roman"/>
          <w:b w:val="0"/>
          <w:bCs w:val="0"/>
          <w:color w:val="000000" w:themeColor="text1"/>
          <w:sz w:val="32"/>
          <w:szCs w:val="32"/>
          <w14:textFill>
            <w14:solidFill>
              <w14:schemeClr w14:val="tx1"/>
            </w14:solidFill>
          </w14:textFill>
        </w:rPr>
        <w:t>三、联合体协议书</w:t>
      </w:r>
      <w:bookmarkEnd w:id="4747"/>
      <w:bookmarkEnd w:id="4748"/>
      <w:bookmarkEnd w:id="4749"/>
      <w:bookmarkEnd w:id="4750"/>
      <w:bookmarkEnd w:id="4751"/>
      <w:bookmarkEnd w:id="4752"/>
      <w:bookmarkEnd w:id="4753"/>
      <w:bookmarkEnd w:id="4754"/>
    </w:p>
    <w:p>
      <w:pPr>
        <w:pStyle w:val="125"/>
        <w:rPr>
          <w:b w:val="0"/>
          <w:bCs w:val="0"/>
          <w:color w:val="000000" w:themeColor="text1"/>
          <w:sz w:val="28"/>
          <w:szCs w:val="28"/>
          <w14:textFill>
            <w14:solidFill>
              <w14:schemeClr w14:val="tx1"/>
            </w14:solidFill>
          </w14:textFill>
        </w:rPr>
      </w:pPr>
      <w:bookmarkStart w:id="4755" w:name="_Toc1020960765"/>
      <w:bookmarkStart w:id="4756" w:name="_Toc6660"/>
      <w:bookmarkStart w:id="4757" w:name="_Toc15696"/>
      <w:bookmarkStart w:id="4758" w:name="_Toc1888899364"/>
      <w:bookmarkStart w:id="4759" w:name="_Toc1040683896"/>
      <w:bookmarkStart w:id="4760" w:name="_Toc471634676"/>
      <w:bookmarkStart w:id="4761" w:name="_Toc374986982"/>
      <w:bookmarkStart w:id="4762" w:name="_Toc1386679636"/>
      <w:r>
        <w:rPr>
          <w:b w:val="0"/>
          <w:bCs w:val="0"/>
          <w:color w:val="000000" w:themeColor="text1"/>
          <w:sz w:val="28"/>
          <w:szCs w:val="28"/>
          <w14:textFill>
            <w14:solidFill>
              <w14:schemeClr w14:val="tx1"/>
            </w14:solidFill>
          </w14:textFill>
        </w:rPr>
        <w:t>3-1</w:t>
      </w:r>
      <w:r>
        <w:rPr>
          <w:rFonts w:hint="eastAsia"/>
          <w:b w:val="0"/>
          <w:bCs w:val="0"/>
          <w:color w:val="000000" w:themeColor="text1"/>
          <w:sz w:val="28"/>
          <w:szCs w:val="28"/>
          <w14:textFill>
            <w14:solidFill>
              <w14:schemeClr w14:val="tx1"/>
            </w14:solidFill>
          </w14:textFill>
        </w:rPr>
        <w:t>联合体协议书</w:t>
      </w:r>
      <w:bookmarkEnd w:id="4755"/>
      <w:bookmarkEnd w:id="4756"/>
      <w:bookmarkEnd w:id="4757"/>
      <w:r>
        <w:rPr>
          <w:rFonts w:hint="eastAsia"/>
          <w:b w:val="0"/>
          <w:bCs w:val="0"/>
          <w:color w:val="000000" w:themeColor="text1"/>
          <w:sz w:val="28"/>
          <w:szCs w:val="28"/>
          <w14:textFill>
            <w14:solidFill>
              <w14:schemeClr w14:val="tx1"/>
            </w14:solidFill>
          </w14:textFill>
        </w:rPr>
        <w:t>（独立投标人不提交）</w:t>
      </w:r>
      <w:bookmarkEnd w:id="4758"/>
      <w:bookmarkEnd w:id="4759"/>
      <w:bookmarkEnd w:id="4760"/>
      <w:bookmarkEnd w:id="4761"/>
      <w:bookmarkEnd w:id="4762"/>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_______________（所有成员单位名称）自愿组成______________（联合体名称）联合体，共同参加_______________（项目名称）___________标段施工（总价承包/单价承包）投标。现就联合体投标事宜订立如下协议。</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 _______________（某成员单位名称）为______________（联合体名称）牵头人。</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 联合体各成员授权牵头人代表联合体参加投标活动，签署文件，提交和接收相关的资料、信息及指示，进行合同谈判活动，负责合同实施阶段的组织和协调工作，以及处理与本招标项目有关的一切事宜。</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 联合体牵头人在本项目中签署的一切文件和处理的一切事宜，联合体各成员均予以承认。联合体各成员将严格按照招标文件、投标文件和合同的要求全面履行义务，并向招标人承担连带责任。</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 联合体各成员单位内部的职责分工如下：_______________________。</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 本协议书所有成员单位法定代表人签字并加盖单位章之日起生效，合同履行完毕后自动失效。</w:t>
      </w:r>
    </w:p>
    <w:p>
      <w:pPr>
        <w:spacing w:line="500" w:lineRule="exact"/>
        <w:ind w:firstLine="4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6. 本协议书一式_______份，联合体成员和招标人各执一份。</w:t>
      </w:r>
    </w:p>
    <w:p>
      <w:pPr>
        <w:spacing w:line="500" w:lineRule="exact"/>
        <w:ind w:firstLine="3422" w:firstLineChars="1630"/>
        <w:rPr>
          <w:rFonts w:asciiTheme="minorEastAsia" w:hAnsiTheme="minorEastAsia" w:cstheme="minorEastAsia"/>
          <w:color w:val="000000" w:themeColor="text1"/>
          <w:szCs w:val="21"/>
          <w14:textFill>
            <w14:solidFill>
              <w14:schemeClr w14:val="tx1"/>
            </w14:solidFill>
          </w14:textFill>
        </w:rPr>
      </w:pP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联合体牵头人名称：</w:t>
      </w:r>
      <w:r>
        <w:rPr>
          <w:color w:val="000000" w:themeColor="text1"/>
          <w:szCs w:val="21"/>
          <w14:textFill>
            <w14:solidFill>
              <w14:schemeClr w14:val="tx1"/>
            </w14:solidFill>
          </w14:textFill>
        </w:rPr>
        <w:t>______________</w:t>
      </w:r>
      <w:r>
        <w:rPr>
          <w:rFonts w:hint="eastAsia"/>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t>_______________</w:t>
      </w:r>
      <w:r>
        <w:rPr>
          <w:rFonts w:hint="eastAsia"/>
          <w:color w:val="000000" w:themeColor="text1"/>
          <w:szCs w:val="21"/>
          <w14:textFill>
            <w14:solidFill>
              <w14:schemeClr w14:val="tx1"/>
            </w14:solidFill>
          </w14:textFill>
        </w:rPr>
        <w:t>（盖单位章）</w:t>
      </w: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法定代表人或其委托代理人：</w:t>
      </w:r>
      <w:r>
        <w:rPr>
          <w:color w:val="000000" w:themeColor="text1"/>
          <w:szCs w:val="21"/>
          <w14:textFill>
            <w14:solidFill>
              <w14:schemeClr w14:val="tx1"/>
            </w14:solidFill>
          </w14:textFill>
        </w:rPr>
        <w:t>________</w:t>
      </w:r>
      <w:r>
        <w:rPr>
          <w:color w:val="000000" w:themeColor="text1"/>
          <w:szCs w:val="21"/>
          <w:u w:val="single"/>
          <w14:textFill>
            <w14:solidFill>
              <w14:schemeClr w14:val="tx1"/>
            </w14:solidFill>
          </w14:textFill>
        </w:rPr>
        <w:t>_</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______________</w:t>
      </w:r>
      <w:r>
        <w:rPr>
          <w:rFonts w:hint="eastAsia"/>
          <w:color w:val="000000" w:themeColor="text1"/>
          <w:szCs w:val="21"/>
          <w14:textFill>
            <w14:solidFill>
              <w14:schemeClr w14:val="tx1"/>
            </w14:solidFill>
          </w14:textFill>
        </w:rPr>
        <w:t>（签字）</w:t>
      </w: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联合体成员名称：</w:t>
      </w:r>
      <w:r>
        <w:rPr>
          <w:color w:val="000000" w:themeColor="text1"/>
          <w:szCs w:val="21"/>
          <w14:textFill>
            <w14:solidFill>
              <w14:schemeClr w14:val="tx1"/>
            </w14:solidFill>
          </w14:textFill>
        </w:rPr>
        <w:t>_________________________________</w:t>
      </w:r>
      <w:r>
        <w:rPr>
          <w:rFonts w:hint="eastAsia"/>
          <w:color w:val="000000" w:themeColor="text1"/>
          <w:szCs w:val="21"/>
          <w14:textFill>
            <w14:solidFill>
              <w14:schemeClr w14:val="tx1"/>
            </w14:solidFill>
          </w14:textFill>
        </w:rPr>
        <w:t>（盖单位章）</w:t>
      </w: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法定代表人或其委托代理人：</w:t>
      </w:r>
      <w:r>
        <w:rPr>
          <w:color w:val="000000" w:themeColor="text1"/>
          <w:szCs w:val="21"/>
          <w14:textFill>
            <w14:solidFill>
              <w14:schemeClr w14:val="tx1"/>
            </w14:solidFill>
          </w14:textFill>
        </w:rPr>
        <w:t>______________________</w:t>
      </w:r>
      <w:r>
        <w:rPr>
          <w:color w:val="000000" w:themeColor="text1"/>
          <w:szCs w:val="21"/>
          <w:u w:val="single"/>
          <w14:textFill>
            <w14:solidFill>
              <w14:schemeClr w14:val="tx1"/>
            </w14:solidFill>
          </w14:textFill>
        </w:rPr>
        <w:t xml:space="preserve">_    </w:t>
      </w:r>
      <w:r>
        <w:rPr>
          <w:rFonts w:hint="eastAsia"/>
          <w:color w:val="000000" w:themeColor="text1"/>
          <w:szCs w:val="21"/>
          <w14:textFill>
            <w14:solidFill>
              <w14:schemeClr w14:val="tx1"/>
            </w14:solidFill>
          </w14:textFill>
        </w:rPr>
        <w:t>（签字）</w:t>
      </w: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联合体成员名称：</w:t>
      </w:r>
      <w:r>
        <w:rPr>
          <w:color w:val="000000" w:themeColor="text1"/>
          <w:szCs w:val="21"/>
          <w14:textFill>
            <w14:solidFill>
              <w14:schemeClr w14:val="tx1"/>
            </w14:solidFill>
          </w14:textFill>
        </w:rPr>
        <w:t>_________________________________</w:t>
      </w:r>
      <w:r>
        <w:rPr>
          <w:rFonts w:hint="eastAsia"/>
          <w:color w:val="000000" w:themeColor="text1"/>
          <w:szCs w:val="21"/>
          <w14:textFill>
            <w14:solidFill>
              <w14:schemeClr w14:val="tx1"/>
            </w14:solidFill>
          </w14:textFill>
        </w:rPr>
        <w:t>（盖单位章）</w:t>
      </w:r>
    </w:p>
    <w:p>
      <w:pPr>
        <w:spacing w:line="500" w:lineRule="exact"/>
        <w:jc w:val="righ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法定代表人或其委托代理人：</w:t>
      </w:r>
      <w:r>
        <w:rPr>
          <w:color w:val="000000" w:themeColor="text1"/>
          <w:szCs w:val="21"/>
          <w14:textFill>
            <w14:solidFill>
              <w14:schemeClr w14:val="tx1"/>
            </w14:solidFill>
          </w14:textFill>
        </w:rPr>
        <w:t>______________________</w:t>
      </w:r>
      <w:r>
        <w:rPr>
          <w:color w:val="000000" w:themeColor="text1"/>
          <w:szCs w:val="21"/>
          <w:u w:val="single"/>
          <w14:textFill>
            <w14:solidFill>
              <w14:schemeClr w14:val="tx1"/>
            </w14:solidFill>
          </w14:textFill>
        </w:rPr>
        <w:t xml:space="preserve">_    </w:t>
      </w:r>
      <w:r>
        <w:rPr>
          <w:rFonts w:hint="eastAsia"/>
          <w:color w:val="000000" w:themeColor="text1"/>
          <w:szCs w:val="21"/>
          <w14:textFill>
            <w14:solidFill>
              <w14:schemeClr w14:val="tx1"/>
            </w14:solidFill>
          </w14:textFill>
        </w:rPr>
        <w:t>（签字）</w:t>
      </w:r>
    </w:p>
    <w:p>
      <w:pPr>
        <w:spacing w:line="500" w:lineRule="exact"/>
        <w:ind w:firstLine="2975" w:firstLineChars="1417"/>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p>
    <w:p>
      <w:pPr>
        <w:spacing w:line="500" w:lineRule="exact"/>
        <w:ind w:left="359" w:leftChars="171"/>
        <w:jc w:val="right"/>
        <w:rPr>
          <w:color w:val="000000" w:themeColor="text1"/>
          <w:szCs w:val="21"/>
          <w14:textFill>
            <w14:solidFill>
              <w14:schemeClr w14:val="tx1"/>
            </w14:solidFill>
          </w14:textFill>
        </w:rPr>
      </w:pPr>
      <w:r>
        <w:rPr>
          <w:color w:val="000000" w:themeColor="text1"/>
          <w:szCs w:val="21"/>
          <w14:textFill>
            <w14:solidFill>
              <w14:schemeClr w14:val="tx1"/>
            </w14:solidFill>
          </w14:textFill>
        </w:rPr>
        <w:t>_________</w:t>
      </w:r>
      <w:r>
        <w:rPr>
          <w:rFonts w:hint="eastAsia"/>
          <w:color w:val="000000" w:themeColor="text1"/>
          <w:szCs w:val="21"/>
          <w14:textFill>
            <w14:solidFill>
              <w14:schemeClr w14:val="tx1"/>
            </w14:solidFill>
          </w14:textFill>
        </w:rPr>
        <w:t>年</w:t>
      </w:r>
      <w:r>
        <w:rPr>
          <w:color w:val="000000" w:themeColor="text1"/>
          <w:szCs w:val="21"/>
          <w14:textFill>
            <w14:solidFill>
              <w14:schemeClr w14:val="tx1"/>
            </w14:solidFill>
          </w14:textFill>
        </w:rPr>
        <w:t>________</w:t>
      </w:r>
      <w:r>
        <w:rPr>
          <w:rFonts w:hint="eastAsia"/>
          <w:color w:val="000000" w:themeColor="text1"/>
          <w:szCs w:val="21"/>
          <w14:textFill>
            <w14:solidFill>
              <w14:schemeClr w14:val="tx1"/>
            </w14:solidFill>
          </w14:textFill>
        </w:rPr>
        <w:t>月</w:t>
      </w:r>
      <w:r>
        <w:rPr>
          <w:color w:val="000000" w:themeColor="text1"/>
          <w:szCs w:val="21"/>
          <w14:textFill>
            <w14:solidFill>
              <w14:schemeClr w14:val="tx1"/>
            </w14:solidFill>
          </w14:textFill>
        </w:rPr>
        <w:t>_______</w:t>
      </w:r>
      <w:r>
        <w:rPr>
          <w:rFonts w:hint="eastAsia"/>
          <w:color w:val="000000" w:themeColor="text1"/>
          <w:szCs w:val="21"/>
          <w14:textFill>
            <w14:solidFill>
              <w14:schemeClr w14:val="tx1"/>
            </w14:solidFill>
          </w14:textFill>
        </w:rPr>
        <w:t>日</w:t>
      </w: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注：本协议书由法定代表人签字的，应附法定代表人身份证明；由委托代理人签字的，应附由法定代表人签字的授权委托书。</w:t>
      </w:r>
    </w:p>
    <w:p>
      <w:pPr>
        <w:spacing w:line="500" w:lineRule="exact"/>
        <w:ind w:left="359" w:leftChars="171"/>
        <w:jc w:val="righ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4763" w:name="_Toc24265"/>
      <w:bookmarkStart w:id="4764" w:name="_Toc276715163"/>
      <w:bookmarkStart w:id="4765" w:name="_Toc195508887"/>
      <w:bookmarkStart w:id="4766" w:name="_Toc210364904"/>
      <w:bookmarkStart w:id="4767" w:name="_Toc210355580"/>
      <w:bookmarkStart w:id="4768" w:name="_Toc168287374"/>
      <w:bookmarkStart w:id="4769" w:name="_Toc505415452"/>
      <w:bookmarkStart w:id="4770" w:name="_Toc277917708"/>
      <w:bookmarkStart w:id="4771" w:name="_Toc210327718"/>
      <w:bookmarkStart w:id="4772" w:name="_Toc5502"/>
      <w:bookmarkStart w:id="4773" w:name="_Toc336245958"/>
      <w:bookmarkStart w:id="4774" w:name="_Toc592864108"/>
      <w:bookmarkStart w:id="4775" w:name="_Toc112041688"/>
      <w:bookmarkStart w:id="4776" w:name="_Toc166487940"/>
      <w:bookmarkStart w:id="4777" w:name="_Toc1306585748"/>
      <w:bookmarkStart w:id="4778" w:name="_Toc1371478028"/>
      <w:r>
        <w:rPr>
          <w:rFonts w:hint="eastAsia" w:ascii="Times New Roman" w:hAnsi="Times New Roman"/>
          <w:b w:val="0"/>
          <w:bCs w:val="0"/>
          <w:color w:val="000000" w:themeColor="text1"/>
          <w:sz w:val="32"/>
          <w:szCs w:val="32"/>
          <w14:textFill>
            <w14:solidFill>
              <w14:schemeClr w14:val="tx1"/>
            </w14:solidFill>
          </w14:textFill>
        </w:rPr>
        <w:t>四、投标保证金</w:t>
      </w:r>
      <w:bookmarkEnd w:id="4763"/>
      <w:bookmarkEnd w:id="4764"/>
      <w:bookmarkEnd w:id="4765"/>
      <w:bookmarkEnd w:id="4766"/>
      <w:bookmarkEnd w:id="4767"/>
      <w:bookmarkEnd w:id="4768"/>
      <w:bookmarkEnd w:id="4769"/>
      <w:bookmarkEnd w:id="4770"/>
      <w:bookmarkEnd w:id="4771"/>
      <w:bookmarkEnd w:id="4772"/>
      <w:bookmarkEnd w:id="4773"/>
      <w:bookmarkEnd w:id="4774"/>
      <w:bookmarkEnd w:id="4775"/>
      <w:bookmarkEnd w:id="4776"/>
      <w:bookmarkEnd w:id="4777"/>
      <w:bookmarkEnd w:id="4778"/>
    </w:p>
    <w:p>
      <w:pPr>
        <w:pStyle w:val="125"/>
        <w:rPr>
          <w:b w:val="0"/>
          <w:bCs w:val="0"/>
          <w:color w:val="000000" w:themeColor="text1"/>
          <w:sz w:val="28"/>
          <w:szCs w:val="28"/>
          <w14:textFill>
            <w14:solidFill>
              <w14:schemeClr w14:val="tx1"/>
            </w14:solidFill>
          </w14:textFill>
        </w:rPr>
      </w:pPr>
      <w:bookmarkStart w:id="4779" w:name="_Toc336245959"/>
      <w:bookmarkStart w:id="4780" w:name="_Toc276715164"/>
      <w:bookmarkStart w:id="4781" w:name="_Toc680019714"/>
      <w:bookmarkStart w:id="4782" w:name="_Toc10719"/>
      <w:bookmarkStart w:id="4783" w:name="_Toc346"/>
      <w:bookmarkStart w:id="4784" w:name="_Toc67820118"/>
      <w:bookmarkStart w:id="4785" w:name="_Toc181248649"/>
      <w:bookmarkStart w:id="4786" w:name="_Toc328003929"/>
      <w:bookmarkStart w:id="4787" w:name="_Toc2045139512"/>
      <w:bookmarkStart w:id="4788" w:name="_Toc2094073618"/>
      <w:r>
        <w:rPr>
          <w:b w:val="0"/>
          <w:bCs w:val="0"/>
          <w:color w:val="000000" w:themeColor="text1"/>
          <w:sz w:val="28"/>
          <w:szCs w:val="28"/>
          <w14:textFill>
            <w14:solidFill>
              <w14:schemeClr w14:val="tx1"/>
            </w14:solidFill>
          </w14:textFill>
        </w:rPr>
        <w:t>4-1</w:t>
      </w:r>
      <w:r>
        <w:rPr>
          <w:rFonts w:hint="eastAsia"/>
          <w:b w:val="0"/>
          <w:bCs w:val="0"/>
          <w:color w:val="000000" w:themeColor="text1"/>
          <w:sz w:val="28"/>
          <w:szCs w:val="28"/>
          <w14:textFill>
            <w14:solidFill>
              <w14:schemeClr w14:val="tx1"/>
            </w14:solidFill>
          </w14:textFill>
        </w:rPr>
        <w:t>投标保证金</w:t>
      </w:r>
      <w:bookmarkEnd w:id="4779"/>
      <w:bookmarkEnd w:id="4780"/>
      <w:bookmarkEnd w:id="4781"/>
      <w:bookmarkEnd w:id="4782"/>
      <w:bookmarkEnd w:id="4783"/>
      <w:bookmarkEnd w:id="4784"/>
      <w:bookmarkEnd w:id="4785"/>
      <w:bookmarkEnd w:id="4786"/>
      <w:bookmarkEnd w:id="4787"/>
      <w:bookmarkEnd w:id="4788"/>
    </w:p>
    <w:p>
      <w:pPr>
        <w:tabs>
          <w:tab w:val="left" w:pos="540"/>
        </w:tabs>
        <w:ind w:firstLine="426"/>
        <w:jc w:val="center"/>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（投标人若采用现金或支票</w:t>
      </w:r>
      <w:r>
        <w:rPr>
          <w:rFonts w:ascii="华文楷体" w:hAnsi="华文楷体" w:eastAsia="华文楷体"/>
          <w:color w:val="000000" w:themeColor="text1"/>
          <w14:textFill>
            <w14:solidFill>
              <w14:schemeClr w14:val="tx1"/>
            </w14:solidFill>
          </w14:textFill>
        </w:rPr>
        <w:t>方式保证</w:t>
      </w:r>
      <w:r>
        <w:rPr>
          <w:rFonts w:hint="eastAsia" w:ascii="华文楷体" w:hAnsi="华文楷体" w:eastAsia="华文楷体"/>
          <w:color w:val="000000" w:themeColor="text1"/>
          <w14:textFill>
            <w14:solidFill>
              <w14:schemeClr w14:val="tx1"/>
            </w14:solidFill>
          </w14:textFill>
        </w:rPr>
        <w:t>应在此提供汇款凭证的复印件）</w:t>
      </w:r>
    </w:p>
    <w:p>
      <w:pPr>
        <w:spacing w:line="360" w:lineRule="exact"/>
        <w:ind w:firstLine="403" w:firstLineChars="192"/>
        <w:rPr>
          <w:color w:val="000000" w:themeColor="text1"/>
          <w:szCs w:val="21"/>
          <w14:textFill>
            <w14:solidFill>
              <w14:schemeClr w14:val="tx1"/>
            </w14:solidFill>
          </w14:textFill>
        </w:rPr>
      </w:pPr>
    </w:p>
    <w:p>
      <w:pPr>
        <w:spacing w:line="360" w:lineRule="exact"/>
        <w:rPr>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____________________</w:t>
      </w:r>
      <w:r>
        <w:rPr>
          <w:rFonts w:hint="eastAsia"/>
          <w:color w:val="000000" w:themeColor="text1"/>
          <w14:textFill>
            <w14:solidFill>
              <w14:schemeClr w14:val="tx1"/>
            </w14:solidFill>
          </w14:textFill>
        </w:rPr>
        <w:t>（招标人名称）：</w:t>
      </w:r>
    </w:p>
    <w:p>
      <w:pPr>
        <w:spacing w:line="360" w:lineRule="exact"/>
        <w:ind w:firstLine="424" w:firstLineChars="202"/>
        <w:rPr>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鉴于</w:t>
      </w:r>
      <w:r>
        <w:rPr>
          <w:rFonts w:hint="eastAsia" w:ascii="宋体" w:hAnsi="宋体"/>
          <w:color w:val="000000" w:themeColor="text1"/>
          <w:szCs w:val="21"/>
          <w14:textFill>
            <w14:solidFill>
              <w14:schemeClr w14:val="tx1"/>
            </w14:solidFill>
          </w14:textFill>
        </w:rPr>
        <w:t>____________________（</w:t>
      </w:r>
      <w:r>
        <w:rPr>
          <w:rFonts w:hint="eastAsia" w:ascii="宋体" w:hAnsi="宋体"/>
          <w:color w:val="000000" w:themeColor="text1"/>
          <w14:textFill>
            <w14:solidFill>
              <w14:schemeClr w14:val="tx1"/>
            </w14:solidFill>
          </w14:textFill>
        </w:rPr>
        <w:t>投标人名称）（以下称“投标人”）于</w:t>
      </w:r>
      <w:r>
        <w:rPr>
          <w:rFonts w:hint="eastAsia" w:ascii="宋体" w:hAnsi="宋体"/>
          <w:color w:val="000000" w:themeColor="text1"/>
          <w:szCs w:val="21"/>
          <w14:textFill>
            <w14:solidFill>
              <w14:schemeClr w14:val="tx1"/>
            </w14:solidFill>
          </w14:textFill>
        </w:rPr>
        <w:t>_______</w:t>
      </w:r>
      <w:r>
        <w:rPr>
          <w:rFonts w:hint="eastAsia" w:ascii="宋体" w:hAnsi="宋体"/>
          <w:color w:val="000000" w:themeColor="text1"/>
          <w14:textFill>
            <w14:solidFill>
              <w14:schemeClr w14:val="tx1"/>
            </w14:solidFill>
          </w14:textFill>
        </w:rPr>
        <w:t>年</w:t>
      </w:r>
      <w:r>
        <w:rPr>
          <w:rFonts w:hint="eastAsia" w:ascii="宋体" w:hAnsi="宋体"/>
          <w:color w:val="000000" w:themeColor="text1"/>
          <w:szCs w:val="21"/>
          <w14:textFill>
            <w14:solidFill>
              <w14:schemeClr w14:val="tx1"/>
            </w14:solidFill>
          </w14:textFill>
        </w:rPr>
        <w:t>______</w:t>
      </w:r>
      <w:r>
        <w:rPr>
          <w:rFonts w:hint="eastAsia" w:ascii="宋体" w:hAnsi="宋体"/>
          <w:color w:val="000000" w:themeColor="text1"/>
          <w14:textFill>
            <w14:solidFill>
              <w14:schemeClr w14:val="tx1"/>
            </w14:solidFill>
          </w14:textFill>
        </w:rPr>
        <w:t>月</w:t>
      </w:r>
      <w:r>
        <w:rPr>
          <w:rFonts w:hint="eastAsia" w:ascii="宋体" w:hAnsi="宋体"/>
          <w:color w:val="000000" w:themeColor="text1"/>
          <w:szCs w:val="21"/>
          <w14:textFill>
            <w14:solidFill>
              <w14:schemeClr w14:val="tx1"/>
            </w14:solidFill>
          </w14:textFill>
        </w:rPr>
        <w:t>______</w:t>
      </w:r>
      <w:r>
        <w:rPr>
          <w:rFonts w:hint="eastAsia" w:ascii="宋体" w:hAnsi="宋体"/>
          <w:color w:val="000000" w:themeColor="text1"/>
          <w14:textFill>
            <w14:solidFill>
              <w14:schemeClr w14:val="tx1"/>
            </w14:solidFill>
          </w14:textFill>
        </w:rPr>
        <w:t>日参加</w:t>
      </w:r>
      <w:r>
        <w:rPr>
          <w:rFonts w:hint="eastAsia" w:ascii="宋体" w:hAnsi="宋体"/>
          <w:color w:val="000000" w:themeColor="text1"/>
          <w:szCs w:val="21"/>
          <w14:textFill>
            <w14:solidFill>
              <w14:schemeClr w14:val="tx1"/>
            </w14:solidFill>
          </w14:textFill>
        </w:rPr>
        <w:t>____________________</w:t>
      </w:r>
      <w:r>
        <w:rPr>
          <w:rFonts w:hint="eastAsia" w:ascii="宋体" w:hAnsi="宋体"/>
          <w:color w:val="000000" w:themeColor="text1"/>
          <w14:textFill>
            <w14:solidFill>
              <w14:schemeClr w14:val="tx1"/>
            </w14:solidFill>
          </w14:textFill>
        </w:rPr>
        <w:t>（项目名称）</w:t>
      </w:r>
      <w:r>
        <w:rPr>
          <w:rFonts w:hint="eastAsia" w:ascii="宋体" w:hAnsi="宋体"/>
          <w:color w:val="000000" w:themeColor="text1"/>
          <w:szCs w:val="21"/>
          <w14:textFill>
            <w14:solidFill>
              <w14:schemeClr w14:val="tx1"/>
            </w14:solidFill>
          </w14:textFill>
        </w:rPr>
        <w:t>_______</w:t>
      </w:r>
      <w:r>
        <w:rPr>
          <w:rFonts w:hint="eastAsia" w:ascii="宋体" w:hAnsi="宋体"/>
          <w:color w:val="000000" w:themeColor="text1"/>
          <w14:textFill>
            <w14:solidFill>
              <w14:schemeClr w14:val="tx1"/>
            </w14:solidFill>
          </w14:textFill>
        </w:rPr>
        <w:t>标段的投标</w:t>
      </w:r>
      <w:r>
        <w:rPr>
          <w:rFonts w:hint="eastAsia" w:ascii="宋体" w:hAnsi="宋体"/>
          <w:color w:val="000000" w:themeColor="text1"/>
          <w:szCs w:val="21"/>
          <w14:textFill>
            <w14:solidFill>
              <w14:schemeClr w14:val="tx1"/>
            </w14:solidFill>
          </w14:textFill>
        </w:rPr>
        <w:t>，____________________（</w:t>
      </w:r>
      <w:r>
        <w:rPr>
          <w:rFonts w:hint="eastAsia" w:ascii="宋体" w:hAnsi="宋体"/>
          <w:color w:val="000000" w:themeColor="text1"/>
          <w14:textFill>
            <w14:solidFill>
              <w14:schemeClr w14:val="tx1"/>
            </w14:solidFill>
          </w14:textFill>
        </w:rPr>
        <w:t>担保人名称，以下简称“我方”）无条件地、不可撤销地保证：投标人在规定的投标文件有效期内撤销投标文件，中标后无正当理由不与招标人订立合同，在签订合同时向招标人提出附加条件，不按照招标文件要求提交履约保证金，或者发生招标文件明确规定可以不予退还投标保证金的其他情形，我方承</w:t>
      </w:r>
      <w:r>
        <w:rPr>
          <w:rFonts w:hint="eastAsia"/>
          <w:color w:val="000000" w:themeColor="text1"/>
          <w14:textFill>
            <w14:solidFill>
              <w14:schemeClr w14:val="tx1"/>
            </w14:solidFill>
          </w14:textFill>
        </w:rPr>
        <w:t>担保证责任。收到你方书面通知后，在</w:t>
      </w:r>
      <w:r>
        <w:rPr>
          <w:rFonts w:ascii="Times New Roman" w:hAnsi="Times New Roman"/>
          <w:color w:val="000000" w:themeColor="text1"/>
          <w14:textFill>
            <w14:solidFill>
              <w14:schemeClr w14:val="tx1"/>
            </w14:solidFill>
          </w14:textFill>
        </w:rPr>
        <w:t>7</w:t>
      </w:r>
      <w:r>
        <w:rPr>
          <w:rFonts w:hint="eastAsia"/>
          <w:color w:val="000000" w:themeColor="text1"/>
          <w14:textFill>
            <w14:solidFill>
              <w14:schemeClr w14:val="tx1"/>
            </w14:solidFill>
          </w14:textFill>
        </w:rPr>
        <w:t>天内无条件向你方支付人民币（大写）</w:t>
      </w:r>
      <w:r>
        <w:rPr>
          <w:rFonts w:hint="eastAsia" w:asciiTheme="minorEastAsia" w:hAnsiTheme="minorEastAsia" w:cstheme="minorEastAsia"/>
          <w:color w:val="000000" w:themeColor="text1"/>
          <w:szCs w:val="21"/>
          <w14:textFill>
            <w14:solidFill>
              <w14:schemeClr w14:val="tx1"/>
            </w14:solidFill>
          </w14:textFill>
        </w:rPr>
        <w:t>_______________</w:t>
      </w:r>
      <w:r>
        <w:rPr>
          <w:rFonts w:hint="eastAsia"/>
          <w:color w:val="000000" w:themeColor="text1"/>
          <w14:textFill>
            <w14:solidFill>
              <w14:schemeClr w14:val="tx1"/>
            </w14:solidFill>
          </w14:textFill>
        </w:rPr>
        <w:t>元。</w:t>
      </w:r>
    </w:p>
    <w:p>
      <w:pPr>
        <w:spacing w:line="360" w:lineRule="exact"/>
        <w:ind w:firstLine="403" w:firstLineChars="192"/>
        <w:rPr>
          <w:color w:val="000000" w:themeColor="text1"/>
          <w14:textFill>
            <w14:solidFill>
              <w14:schemeClr w14:val="tx1"/>
            </w14:solidFill>
          </w14:textFill>
        </w:rPr>
      </w:pPr>
      <w:r>
        <w:rPr>
          <w:rFonts w:hint="eastAsia"/>
          <w:color w:val="000000" w:themeColor="text1"/>
          <w14:textFill>
            <w14:solidFill>
              <w14:schemeClr w14:val="tx1"/>
            </w14:solidFill>
          </w14:textFill>
        </w:rPr>
        <w:t>本保函在投标有效期内保持有效，本保函有效期最迟不超过</w:t>
      </w:r>
      <w:r>
        <w:rPr>
          <w:rFonts w:hint="eastAsia" w:ascii="宋体" w:hAnsi="宋体"/>
          <w:color w:val="000000" w:themeColor="text1"/>
          <w:szCs w:val="21"/>
          <w14:textFill>
            <w14:solidFill>
              <w14:schemeClr w14:val="tx1"/>
            </w14:solidFill>
          </w14:textFill>
        </w:rPr>
        <w:t>_______</w:t>
      </w:r>
      <w:r>
        <w:rPr>
          <w:rFonts w:hint="eastAsia" w:ascii="宋体" w:hAnsi="宋体"/>
          <w:color w:val="000000" w:themeColor="text1"/>
          <w14:textFill>
            <w14:solidFill>
              <w14:schemeClr w14:val="tx1"/>
            </w14:solidFill>
          </w14:textFill>
        </w:rPr>
        <w:t>年</w:t>
      </w:r>
      <w:r>
        <w:rPr>
          <w:rFonts w:hint="eastAsia" w:ascii="宋体" w:hAnsi="宋体"/>
          <w:color w:val="000000" w:themeColor="text1"/>
          <w:szCs w:val="21"/>
          <w14:textFill>
            <w14:solidFill>
              <w14:schemeClr w14:val="tx1"/>
            </w14:solidFill>
          </w14:textFill>
        </w:rPr>
        <w:t>______</w:t>
      </w:r>
      <w:r>
        <w:rPr>
          <w:rFonts w:hint="eastAsia" w:ascii="宋体" w:hAnsi="宋体"/>
          <w:color w:val="000000" w:themeColor="text1"/>
          <w14:textFill>
            <w14:solidFill>
              <w14:schemeClr w14:val="tx1"/>
            </w14:solidFill>
          </w14:textFill>
        </w:rPr>
        <w:t>月</w:t>
      </w:r>
      <w:r>
        <w:rPr>
          <w:rFonts w:hint="eastAsia" w:ascii="宋体" w:hAnsi="宋体"/>
          <w:color w:val="000000" w:themeColor="text1"/>
          <w:szCs w:val="21"/>
          <w14:textFill>
            <w14:solidFill>
              <w14:schemeClr w14:val="tx1"/>
            </w14:solidFill>
          </w14:textFill>
        </w:rPr>
        <w:t>______</w:t>
      </w:r>
      <w:r>
        <w:rPr>
          <w:rFonts w:hint="eastAsia" w:ascii="宋体" w:hAnsi="宋体"/>
          <w:color w:val="000000" w:themeColor="text1"/>
          <w14:textFill>
            <w14:solidFill>
              <w14:schemeClr w14:val="tx1"/>
            </w14:solidFill>
          </w14:textFill>
        </w:rPr>
        <w:t>日</w:t>
      </w:r>
      <w:r>
        <w:rPr>
          <w:rFonts w:hint="eastAsia"/>
          <w:color w:val="000000" w:themeColor="text1"/>
          <w14:textFill>
            <w14:solidFill>
              <w14:schemeClr w14:val="tx1"/>
            </w14:solidFill>
          </w14:textFill>
        </w:rPr>
        <w:t>。要求我方承担保证责任的通知应在投标有效期内送达我方。</w:t>
      </w:r>
    </w:p>
    <w:p>
      <w:pPr>
        <w:spacing w:line="360" w:lineRule="exact"/>
        <w:ind w:firstLine="403" w:firstLineChars="192"/>
        <w:rPr>
          <w:color w:val="000000" w:themeColor="text1"/>
          <w14:textFill>
            <w14:solidFill>
              <w14:schemeClr w14:val="tx1"/>
            </w14:solidFill>
          </w14:textFill>
        </w:rPr>
      </w:pPr>
    </w:p>
    <w:p>
      <w:pPr>
        <w:spacing w:line="360" w:lineRule="exact"/>
        <w:ind w:firstLine="403" w:firstLineChars="192"/>
        <w:rPr>
          <w:color w:val="000000" w:themeColor="text1"/>
          <w14:textFill>
            <w14:solidFill>
              <w14:schemeClr w14:val="tx1"/>
            </w14:solidFill>
          </w14:textFill>
        </w:rPr>
      </w:pPr>
    </w:p>
    <w:p>
      <w:pPr>
        <w:spacing w:line="400" w:lineRule="exact"/>
        <w:ind w:firstLine="3969" w:firstLineChars="1890"/>
        <w:rPr>
          <w:color w:val="000000" w:themeColor="text1"/>
          <w14:textFill>
            <w14:solidFill>
              <w14:schemeClr w14:val="tx1"/>
            </w14:solidFill>
          </w14:textFill>
        </w:rPr>
      </w:pPr>
      <w:r>
        <w:rPr>
          <w:rFonts w:hint="eastAsia"/>
          <w:color w:val="000000" w:themeColor="text1"/>
          <w14:textFill>
            <w14:solidFill>
              <w14:schemeClr w14:val="tx1"/>
            </w14:solidFill>
          </w14:textFill>
        </w:rPr>
        <w:t>担保人名称：</w:t>
      </w:r>
      <w:r>
        <w:rPr>
          <w:color w:val="000000" w:themeColor="text1"/>
          <w14:textFill>
            <w14:solidFill>
              <w14:schemeClr w14:val="tx1"/>
            </w14:solidFill>
          </w14:textFill>
        </w:rPr>
        <w:t>____________________________</w:t>
      </w:r>
      <w:r>
        <w:rPr>
          <w:rFonts w:hint="eastAsia"/>
          <w:color w:val="000000" w:themeColor="text1"/>
          <w14:textFill>
            <w14:solidFill>
              <w14:schemeClr w14:val="tx1"/>
            </w14:solidFill>
          </w14:textFill>
        </w:rPr>
        <w:t>（盖章）</w:t>
      </w:r>
    </w:p>
    <w:p>
      <w:pPr>
        <w:spacing w:line="400" w:lineRule="exact"/>
        <w:ind w:firstLine="3969" w:firstLineChars="1890"/>
        <w:rPr>
          <w:color w:val="000000" w:themeColor="text1"/>
          <w14:textFill>
            <w14:solidFill>
              <w14:schemeClr w14:val="tx1"/>
            </w14:solidFill>
          </w14:textFill>
        </w:rPr>
      </w:pPr>
      <w:r>
        <w:rPr>
          <w:rFonts w:hint="eastAsia"/>
          <w:color w:val="000000" w:themeColor="text1"/>
          <w14:textFill>
            <w14:solidFill>
              <w14:schemeClr w14:val="tx1"/>
            </w14:solidFill>
          </w14:textFill>
        </w:rPr>
        <w:t>法定代表人或其委托代理人：</w:t>
      </w:r>
      <w:r>
        <w:rPr>
          <w:color w:val="000000" w:themeColor="text1"/>
          <w14:textFill>
            <w14:solidFill>
              <w14:schemeClr w14:val="tx1"/>
            </w14:solidFill>
          </w14:textFill>
        </w:rPr>
        <w:t>_______________</w:t>
      </w:r>
      <w:r>
        <w:rPr>
          <w:rFonts w:hint="eastAsia"/>
          <w:color w:val="000000" w:themeColor="text1"/>
          <w14:textFill>
            <w14:solidFill>
              <w14:schemeClr w14:val="tx1"/>
            </w14:solidFill>
          </w14:textFill>
        </w:rPr>
        <w:t>（签字）</w:t>
      </w:r>
    </w:p>
    <w:p>
      <w:pPr>
        <w:spacing w:line="400" w:lineRule="exact"/>
        <w:ind w:firstLine="3969" w:firstLineChars="1890"/>
        <w:rPr>
          <w:color w:val="000000" w:themeColor="text1"/>
          <w14:textFill>
            <w14:solidFill>
              <w14:schemeClr w14:val="tx1"/>
            </w14:solidFill>
          </w14:textFill>
        </w:rPr>
      </w:pPr>
      <w:r>
        <w:rPr>
          <w:rFonts w:hint="eastAsia"/>
          <w:color w:val="000000" w:themeColor="text1"/>
          <w14:textFill>
            <w14:solidFill>
              <w14:schemeClr w14:val="tx1"/>
            </w14:solidFill>
          </w14:textFill>
        </w:rPr>
        <w:t>地址：</w:t>
      </w:r>
      <w:r>
        <w:rPr>
          <w:color w:val="000000" w:themeColor="text1"/>
          <w14:textFill>
            <w14:solidFill>
              <w14:schemeClr w14:val="tx1"/>
            </w14:solidFill>
          </w14:textFill>
        </w:rPr>
        <w:t>________________________________________</w:t>
      </w:r>
    </w:p>
    <w:p>
      <w:pPr>
        <w:spacing w:line="400" w:lineRule="exact"/>
        <w:ind w:firstLine="3969" w:firstLineChars="1890"/>
        <w:rPr>
          <w:color w:val="000000" w:themeColor="text1"/>
          <w14:textFill>
            <w14:solidFill>
              <w14:schemeClr w14:val="tx1"/>
            </w14:solidFill>
          </w14:textFill>
        </w:rPr>
      </w:pPr>
      <w:r>
        <w:rPr>
          <w:rFonts w:hint="eastAsia"/>
          <w:color w:val="000000" w:themeColor="text1"/>
          <w14:textFill>
            <w14:solidFill>
              <w14:schemeClr w14:val="tx1"/>
            </w14:solidFill>
          </w14:textFill>
        </w:rPr>
        <w:t>邮政编码：</w:t>
      </w:r>
      <w:r>
        <w:rPr>
          <w:color w:val="000000" w:themeColor="text1"/>
          <w14:textFill>
            <w14:solidFill>
              <w14:schemeClr w14:val="tx1"/>
            </w14:solidFill>
          </w14:textFill>
        </w:rPr>
        <w:t>____________________________________</w:t>
      </w:r>
    </w:p>
    <w:p>
      <w:pPr>
        <w:spacing w:line="400" w:lineRule="exact"/>
        <w:ind w:firstLine="3969" w:firstLineChars="1890"/>
        <w:rPr>
          <w:color w:val="000000" w:themeColor="text1"/>
          <w14:textFill>
            <w14:solidFill>
              <w14:schemeClr w14:val="tx1"/>
            </w14:solidFill>
          </w14:textFill>
        </w:rPr>
      </w:pPr>
      <w:r>
        <w:rPr>
          <w:rFonts w:hint="eastAsia"/>
          <w:color w:val="000000" w:themeColor="text1"/>
          <w14:textFill>
            <w14:solidFill>
              <w14:schemeClr w14:val="tx1"/>
            </w14:solidFill>
          </w14:textFill>
        </w:rPr>
        <w:t>电话：</w:t>
      </w:r>
      <w:r>
        <w:rPr>
          <w:color w:val="000000" w:themeColor="text1"/>
          <w14:textFill>
            <w14:solidFill>
              <w14:schemeClr w14:val="tx1"/>
            </w14:solidFill>
          </w14:textFill>
        </w:rPr>
        <w:t>________________________________________</w:t>
      </w:r>
    </w:p>
    <w:p>
      <w:pPr>
        <w:spacing w:line="400" w:lineRule="exact"/>
        <w:ind w:firstLine="3969" w:firstLineChars="1890"/>
        <w:rPr>
          <w:color w:val="000000" w:themeColor="text1"/>
          <w14:textFill>
            <w14:solidFill>
              <w14:schemeClr w14:val="tx1"/>
            </w14:solidFill>
          </w14:textFill>
        </w:rPr>
      </w:pPr>
      <w:r>
        <w:rPr>
          <w:color w:val="000000" w:themeColor="text1"/>
          <w14:textFill>
            <w14:solidFill>
              <w14:schemeClr w14:val="tx1"/>
            </w14:solidFill>
          </w14:textFill>
        </w:rPr>
        <w:t>传真：________________________________________</w:t>
      </w:r>
    </w:p>
    <w:p>
      <w:pPr>
        <w:spacing w:line="400" w:lineRule="exact"/>
        <w:ind w:firstLine="2975" w:firstLineChars="1417"/>
        <w:rPr>
          <w:color w:val="000000" w:themeColor="text1"/>
          <w14:textFill>
            <w14:solidFill>
              <w14:schemeClr w14:val="tx1"/>
            </w14:solidFill>
          </w14:textFill>
        </w:rPr>
      </w:pPr>
    </w:p>
    <w:p>
      <w:pPr>
        <w:spacing w:line="400" w:lineRule="exact"/>
        <w:jc w:val="right"/>
        <w:rPr>
          <w:color w:val="000000" w:themeColor="text1"/>
          <w14:textFill>
            <w14:solidFill>
              <w14:schemeClr w14:val="tx1"/>
            </w14:solidFill>
          </w14:textFill>
        </w:rPr>
      </w:pPr>
      <w:r>
        <w:rPr>
          <w:color w:val="000000" w:themeColor="text1"/>
          <w14:textFill>
            <w14:solidFill>
              <w14:schemeClr w14:val="tx1"/>
            </w14:solidFill>
          </w14:textFill>
        </w:rPr>
        <w:t>__________</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________</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_______</w:t>
      </w:r>
      <w:r>
        <w:rPr>
          <w:rFonts w:hint="eastAsia"/>
          <w:color w:val="000000" w:themeColor="text1"/>
          <w14:textFill>
            <w14:solidFill>
              <w14:schemeClr w14:val="tx1"/>
            </w14:solidFill>
          </w14:textFill>
        </w:rPr>
        <w:t>日</w:t>
      </w:r>
    </w:p>
    <w:p>
      <w:pPr>
        <w:spacing w:line="400" w:lineRule="exact"/>
        <w:jc w:val="right"/>
        <w:rPr>
          <w:color w:val="000000" w:themeColor="text1"/>
          <w14:textFill>
            <w14:solidFill>
              <w14:schemeClr w14:val="tx1"/>
            </w14:solidFill>
          </w14:textFill>
        </w:rPr>
      </w:pP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r>
        <w:rPr>
          <w:rFonts w:hint="eastAsia" w:ascii="华文楷体" w:hAnsi="华文楷体" w:eastAsia="华文楷体"/>
          <w:color w:val="000000" w:themeColor="text1"/>
          <w14:textFill>
            <w14:solidFill>
              <w14:schemeClr w14:val="tx1"/>
            </w14:solidFill>
          </w14:textFill>
        </w:rPr>
        <w:t>注：1. 允许使用银行出具的银行保函格式，但不得更改本格式中的实质性内容。</w:t>
      </w:r>
    </w:p>
    <w:p>
      <w:pPr>
        <w:tabs>
          <w:tab w:val="left" w:pos="540"/>
        </w:tabs>
        <w:spacing w:line="360" w:lineRule="exact"/>
        <w:ind w:firstLine="426"/>
        <w:rPr>
          <w:rFonts w:ascii="华文楷体" w:hAnsi="华文楷体" w:eastAsia="华文楷体"/>
          <w:color w:val="000000" w:themeColor="text1"/>
          <w14:textFill>
            <w14:solidFill>
              <w14:schemeClr w14:val="tx1"/>
            </w14:solidFill>
          </w14:textFill>
        </w:rPr>
      </w:pPr>
      <w:r>
        <w:rPr>
          <w:rFonts w:ascii="华文楷体" w:hAnsi="华文楷体" w:eastAsia="华文楷体"/>
          <w:color w:val="000000" w:themeColor="text1"/>
          <w14:textFill>
            <w14:solidFill>
              <w14:schemeClr w14:val="tx1"/>
            </w14:solidFill>
          </w14:textFill>
        </w:rPr>
        <w:t xml:space="preserve">    </w:t>
      </w:r>
      <w:r>
        <w:rPr>
          <w:rFonts w:hint="eastAsia" w:ascii="华文楷体" w:hAnsi="华文楷体" w:eastAsia="华文楷体"/>
          <w:color w:val="000000" w:themeColor="text1"/>
          <w14:textFill>
            <w14:solidFill>
              <w14:schemeClr w14:val="tx1"/>
            </w14:solidFill>
          </w14:textFill>
        </w:rPr>
        <w:t>2. 保函可添加有效期，但不得少于投标有效期。</w:t>
      </w:r>
    </w:p>
    <w:p>
      <w:pPr>
        <w:spacing w:line="400" w:lineRule="exact"/>
        <w:jc w:val="right"/>
        <w:rPr>
          <w:color w:val="000000" w:themeColor="text1"/>
          <w14:textFill>
            <w14:solidFill>
              <w14:schemeClr w14:val="tx1"/>
            </w14:solidFill>
          </w14:textFill>
        </w:rPr>
      </w:pPr>
    </w:p>
    <w:p>
      <w:pPr>
        <w:widowControl/>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4789" w:name="_Toc297686531"/>
      <w:bookmarkStart w:id="4790" w:name="_Toc24192"/>
      <w:bookmarkStart w:id="4791" w:name="_Toc28636"/>
      <w:bookmarkStart w:id="4792" w:name="_Toc1381870324"/>
      <w:bookmarkStart w:id="4793" w:name="_Toc1227806032"/>
      <w:bookmarkStart w:id="4794" w:name="_Toc963364700"/>
      <w:bookmarkStart w:id="4795" w:name="_Toc1267876836"/>
      <w:bookmarkStart w:id="4796" w:name="_Toc1218623528"/>
      <w:r>
        <w:rPr>
          <w:rFonts w:hint="eastAsia" w:ascii="Times New Roman" w:hAnsi="Times New Roman"/>
          <w:b w:val="0"/>
          <w:bCs w:val="0"/>
          <w:color w:val="000000" w:themeColor="text1"/>
          <w:sz w:val="32"/>
          <w:szCs w:val="32"/>
          <w14:textFill>
            <w14:solidFill>
              <w14:schemeClr w14:val="tx1"/>
            </w14:solidFill>
          </w14:textFill>
        </w:rPr>
        <w:t>五、已标价工程量清单</w:t>
      </w:r>
      <w:bookmarkEnd w:id="4789"/>
      <w:bookmarkEnd w:id="4790"/>
      <w:bookmarkEnd w:id="4791"/>
      <w:bookmarkEnd w:id="4792"/>
      <w:bookmarkEnd w:id="4793"/>
      <w:bookmarkEnd w:id="4794"/>
      <w:bookmarkEnd w:id="4795"/>
      <w:bookmarkEnd w:id="4796"/>
    </w:p>
    <w:p>
      <w:pPr>
        <w:snapToGrid w:val="0"/>
        <w:spacing w:line="360" w:lineRule="exact"/>
        <w:ind w:firstLine="424" w:firstLineChars="202"/>
        <w:rPr>
          <w:rFonts w:ascii="华文楷体" w:hAnsi="华文楷体" w:eastAsia="华文楷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注：投标人编制的“已标价工程量清单”，应附报价编制说明。</w:t>
      </w:r>
    </w:p>
    <w:p>
      <w:pPr>
        <w:widowControl/>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4797" w:name="_Toc195508889"/>
      <w:bookmarkStart w:id="4798" w:name="_Toc210327720"/>
      <w:bookmarkStart w:id="4799" w:name="_Toc276715166"/>
      <w:bookmarkStart w:id="4800" w:name="_Toc277917710"/>
      <w:bookmarkStart w:id="4801" w:name="_Toc328900650"/>
      <w:bookmarkStart w:id="4802" w:name="_Toc3547"/>
      <w:bookmarkStart w:id="4803" w:name="_Toc336245961"/>
      <w:bookmarkStart w:id="4804" w:name="_Toc210364906"/>
      <w:bookmarkStart w:id="4805" w:name="_Toc168287376"/>
      <w:bookmarkStart w:id="4806" w:name="_Toc210355582"/>
      <w:bookmarkStart w:id="4807" w:name="_Toc11018"/>
      <w:bookmarkStart w:id="4808" w:name="_Toc1465716463"/>
      <w:bookmarkStart w:id="4809" w:name="_Toc1634610335"/>
      <w:bookmarkStart w:id="4810" w:name="_Toc305447234"/>
      <w:bookmarkStart w:id="4811" w:name="_Toc1349370025"/>
      <w:bookmarkStart w:id="4812" w:name="_Toc823119744"/>
      <w:r>
        <w:rPr>
          <w:rFonts w:hint="eastAsia" w:ascii="Times New Roman" w:hAnsi="Times New Roman"/>
          <w:b w:val="0"/>
          <w:bCs w:val="0"/>
          <w:color w:val="000000" w:themeColor="text1"/>
          <w:sz w:val="32"/>
          <w:szCs w:val="32"/>
          <w14:textFill>
            <w14:solidFill>
              <w14:schemeClr w14:val="tx1"/>
            </w14:solidFill>
          </w14:textFill>
        </w:rPr>
        <w:t>六、施工组织设计</w:t>
      </w:r>
      <w:bookmarkEnd w:id="4797"/>
      <w:bookmarkEnd w:id="4798"/>
      <w:bookmarkEnd w:id="4799"/>
      <w:bookmarkEnd w:id="4800"/>
      <w:bookmarkEnd w:id="4801"/>
      <w:bookmarkEnd w:id="4802"/>
      <w:bookmarkEnd w:id="4803"/>
      <w:bookmarkEnd w:id="4804"/>
      <w:bookmarkEnd w:id="4805"/>
      <w:bookmarkEnd w:id="4806"/>
      <w:bookmarkEnd w:id="4807"/>
      <w:bookmarkEnd w:id="4808"/>
      <w:bookmarkEnd w:id="4809"/>
      <w:bookmarkEnd w:id="4810"/>
      <w:bookmarkEnd w:id="4811"/>
      <w:bookmarkEnd w:id="4812"/>
    </w:p>
    <w:p>
      <w:pPr>
        <w:tabs>
          <w:tab w:val="left" w:pos="6377"/>
        </w:tabs>
        <w:snapToGrid w:val="0"/>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1.投标人应按以下要点编制施工组织设计</w:t>
      </w:r>
      <w:r>
        <w:rPr>
          <w:rFonts w:asciiTheme="minorEastAsia" w:hAnsiTheme="minorEastAsia" w:cstheme="minorEastAsia"/>
          <w:color w:val="000000" w:themeColor="text1"/>
          <w:szCs w:val="21"/>
          <w14:textFill>
            <w14:solidFill>
              <w14:schemeClr w14:val="tx1"/>
            </w14:solidFill>
          </w14:textFill>
        </w:rPr>
        <w:t>（文字精炼、表述清楚）</w:t>
      </w: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ab/>
      </w:r>
    </w:p>
    <w:p>
      <w:pPr>
        <w:tabs>
          <w:tab w:val="left" w:pos="0"/>
        </w:tabs>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（1）总体施工组织布置及规划（总体规划要突出质量、安全、工期目标）；</w:t>
      </w:r>
      <w:bookmarkStart w:id="4813" w:name="_Toc277917701"/>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（2）总体施工方案，控制工程和重难点工程施工方案，各主要专业工程施工方案，过渡工程及接口工程方案，各主要专业工程施工方法及工艺；</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（3）工程进度计划与措施；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（4）劳动力组织、配置计划；</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（5）物资供应计划及物流组织安排；</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（6）施工机械及测试设备组织及配置计划；</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（7）工程用款、临时用地与施工用电计划；</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（8）标准化管理；</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（9）质量保证系统及措施；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（10）安全保证体系及措施；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（11）工期保证措施；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（12）</w:t>
      </w:r>
      <w:r>
        <w:rPr>
          <w:rFonts w:asciiTheme="minorEastAsia" w:hAnsiTheme="minorEastAsia" w:cstheme="minorEastAsia"/>
          <w:color w:val="000000" w:themeColor="text1"/>
          <w:szCs w:val="21"/>
          <w14:textFill>
            <w14:solidFill>
              <w14:schemeClr w14:val="tx1"/>
            </w14:solidFill>
          </w14:textFill>
        </w:rPr>
        <w:t>成本</w:t>
      </w:r>
      <w:r>
        <w:rPr>
          <w:rFonts w:hint="eastAsia" w:asciiTheme="minorEastAsia" w:hAnsiTheme="minorEastAsia" w:cstheme="minorEastAsia"/>
          <w:color w:val="000000" w:themeColor="text1"/>
          <w:szCs w:val="21"/>
          <w14:textFill>
            <w14:solidFill>
              <w14:schemeClr w14:val="tx1"/>
            </w14:solidFill>
          </w14:textFill>
        </w:rPr>
        <w:t>控制措施；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（13）施工环保、水土保护目标及措施；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（14）文明施工、文物保护措施；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（15）职业健康目标及保障措施；</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（16）其他应说明的事项。</w:t>
      </w:r>
    </w:p>
    <w:bookmarkEnd w:id="4813"/>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w:t>
      </w: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施工组织设计除采用文字表述外可附下列图表（图表格式由招标人根据项目特点提出具体要求，并在招标文件中载明，由投标人根据自身特点编制）：</w:t>
      </w:r>
    </w:p>
    <w:p>
      <w:pPr>
        <w:spacing w:before="120" w:beforeLines="50"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表6-1拟为承包本工程设立的项目实施组织机构图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表6-2拟投入本工程的主要施工设备表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表6-3拟配备本工程的测量、试验仪器设备表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表6-4施工进度计划（含进度横道图、网络计划图）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表6-5劳动力配置计划表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表6-6施工总平面布置图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表6-7临时工程占地计划表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表6-8外部电力需求计划表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表6-9合同用款估算表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表6-10质量管理组织机构图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表6-11质量管理人员配备表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表6-12质量保证体系图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表6-13安全管理组织机构图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表6-14安全管理人员配备表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表6-15安全保证体系图</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表6-16主要材料供应计划表</w:t>
      </w:r>
    </w:p>
    <w:p>
      <w:pPr>
        <w:spacing w:line="360" w:lineRule="exact"/>
        <w:ind w:firstLine="424" w:firstLineChars="20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表6-17梁场、板场、铺架基地等平面布置图（如有）</w:t>
      </w:r>
    </w:p>
    <w:p>
      <w:pPr>
        <w:widowControl/>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814" w:name="_Toc29416"/>
      <w:bookmarkStart w:id="4815" w:name="_Toc1801220327"/>
      <w:bookmarkStart w:id="4816" w:name="_Toc1767"/>
      <w:bookmarkStart w:id="4817" w:name="_Toc63616631"/>
      <w:bookmarkStart w:id="4818" w:name="_Toc239425831"/>
      <w:bookmarkStart w:id="4819" w:name="_Toc1547770563"/>
      <w:bookmarkStart w:id="4820" w:name="_Toc505370911"/>
      <w:bookmarkStart w:id="4821" w:name="_Toc1598232048"/>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6-1</w:t>
      </w:r>
      <w:r>
        <w:rPr>
          <w:rFonts w:hint="eastAsia"/>
          <w:b w:val="0"/>
          <w:bCs w:val="0"/>
          <w:color w:val="000000" w:themeColor="text1"/>
          <w:sz w:val="28"/>
          <w:szCs w:val="28"/>
          <w14:textFill>
            <w14:solidFill>
              <w14:schemeClr w14:val="tx1"/>
            </w14:solidFill>
          </w14:textFill>
        </w:rPr>
        <w:t>拟为承包本工程设立的项目实施组织机构图</w:t>
      </w:r>
      <w:bookmarkEnd w:id="4814"/>
      <w:bookmarkEnd w:id="4815"/>
      <w:bookmarkEnd w:id="4816"/>
      <w:bookmarkEnd w:id="4817"/>
      <w:bookmarkEnd w:id="4818"/>
      <w:bookmarkEnd w:id="4819"/>
      <w:bookmarkEnd w:id="4820"/>
      <w:bookmarkEnd w:id="4821"/>
    </w:p>
    <w:tbl>
      <w:tblPr>
        <w:tblStyle w:val="60"/>
        <w:tblW w:w="90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9042"/>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3287" w:hRule="atLeast"/>
          <w:jc w:val="center"/>
        </w:trPr>
        <w:tc>
          <w:tcPr>
            <w:tcW w:w="9042" w:type="dxa"/>
            <w:tcBorders>
              <w:top w:val="single" w:color="auto" w:sz="4" w:space="0"/>
              <w:left w:val="single" w:color="auto" w:sz="4" w:space="0"/>
              <w:bottom w:val="single" w:color="auto" w:sz="4" w:space="0"/>
              <w:right w:val="single" w:color="auto" w:sz="4" w:space="0"/>
            </w:tcBorders>
          </w:tcPr>
          <w:p>
            <w:pPr>
              <w:tabs>
                <w:tab w:val="left" w:pos="0"/>
              </w:tabs>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以框图方式表示</w:t>
            </w: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p>
            <w:pPr>
              <w:snapToGrid w:val="0"/>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518" w:hRule="atLeast"/>
          <w:jc w:val="center"/>
        </w:trPr>
        <w:tc>
          <w:tcPr>
            <w:tcW w:w="9042" w:type="dxa"/>
            <w:tcBorders>
              <w:top w:val="single" w:color="auto" w:sz="4" w:space="0"/>
              <w:left w:val="single" w:color="auto" w:sz="4" w:space="0"/>
              <w:bottom w:val="single" w:color="auto" w:sz="4" w:space="0"/>
              <w:right w:val="single" w:color="auto" w:sz="4" w:space="0"/>
            </w:tcBorders>
          </w:tcPr>
          <w:p>
            <w:pPr>
              <w:tabs>
                <w:tab w:val="left" w:pos="0"/>
              </w:tabs>
              <w:snapToGrid w:val="0"/>
              <w:spacing w:line="360" w:lineRule="exact"/>
              <w:ind w:firstLine="400"/>
              <w:rPr>
                <w:rStyle w:val="273"/>
                <w:rFonts w:hint="default"/>
                <w:color w:val="000000" w:themeColor="text1"/>
                <w14:textFill>
                  <w14:solidFill>
                    <w14:schemeClr w14:val="tx1"/>
                  </w14:solidFill>
                </w14:textFill>
              </w:rPr>
            </w:pPr>
            <w:r>
              <w:rPr>
                <w:rFonts w:hint="eastAsia"/>
                <w:color w:val="000000" w:themeColor="text1"/>
                <w14:textFill>
                  <w14:solidFill>
                    <w14:schemeClr w14:val="tx1"/>
                  </w14:solidFill>
                </w14:textFill>
              </w:rPr>
              <w:t>说明</w:t>
            </w:r>
            <w:r>
              <w:rPr>
                <w:rStyle w:val="273"/>
                <w:rFonts w:hint="default"/>
                <w:color w:val="000000" w:themeColor="text1"/>
                <w:szCs w:val="21"/>
                <w14:textFill>
                  <w14:solidFill>
                    <w14:schemeClr w14:val="tx1"/>
                  </w14:solidFill>
                </w14:textFill>
              </w:rPr>
              <w:t>：</w:t>
            </w:r>
          </w:p>
          <w:p>
            <w:pPr>
              <w:tabs>
                <w:tab w:val="left" w:pos="0"/>
              </w:tabs>
              <w:snapToGrid w:val="0"/>
              <w:spacing w:line="360" w:lineRule="exact"/>
              <w:ind w:firstLine="420"/>
              <w:rPr>
                <w:rStyle w:val="273"/>
                <w:rFonts w:hint="default"/>
                <w:color w:val="000000" w:themeColor="text1"/>
                <w:szCs w:val="21"/>
                <w14:textFill>
                  <w14:solidFill>
                    <w14:schemeClr w14:val="tx1"/>
                  </w14:solidFill>
                </w14:textFill>
              </w:rPr>
            </w:pPr>
          </w:p>
          <w:p>
            <w:pPr>
              <w:tabs>
                <w:tab w:val="left" w:pos="0"/>
              </w:tabs>
              <w:snapToGrid w:val="0"/>
              <w:spacing w:line="360" w:lineRule="exact"/>
              <w:ind w:firstLine="420"/>
              <w:rPr>
                <w:rStyle w:val="273"/>
                <w:rFonts w:hint="default"/>
                <w:color w:val="000000" w:themeColor="text1"/>
                <w:szCs w:val="21"/>
                <w14:textFill>
                  <w14:solidFill>
                    <w14:schemeClr w14:val="tx1"/>
                  </w14:solidFill>
                </w14:textFill>
              </w:rPr>
            </w:pPr>
          </w:p>
          <w:p>
            <w:pPr>
              <w:tabs>
                <w:tab w:val="left" w:pos="0"/>
              </w:tabs>
              <w:snapToGrid w:val="0"/>
              <w:spacing w:line="360" w:lineRule="exact"/>
              <w:ind w:firstLine="420"/>
              <w:rPr>
                <w:rStyle w:val="273"/>
                <w:rFonts w:hint="default"/>
                <w:color w:val="000000" w:themeColor="text1"/>
                <w:szCs w:val="21"/>
                <w14:textFill>
                  <w14:solidFill>
                    <w14:schemeClr w14:val="tx1"/>
                  </w14:solidFill>
                </w14:textFill>
              </w:rPr>
            </w:pPr>
          </w:p>
          <w:p>
            <w:pPr>
              <w:tabs>
                <w:tab w:val="left" w:pos="0"/>
              </w:tabs>
              <w:snapToGrid w:val="0"/>
              <w:spacing w:line="360" w:lineRule="exact"/>
              <w:ind w:firstLine="420"/>
              <w:rPr>
                <w:rStyle w:val="273"/>
                <w:rFonts w:hint="default"/>
                <w:color w:val="000000" w:themeColor="text1"/>
                <w:szCs w:val="21"/>
                <w14:textFill>
                  <w14:solidFill>
                    <w14:schemeClr w14:val="tx1"/>
                  </w14:solidFill>
                </w14:textFill>
              </w:rPr>
            </w:pPr>
          </w:p>
        </w:tc>
      </w:tr>
    </w:tbl>
    <w:p>
      <w:pPr>
        <w:spacing w:line="360" w:lineRule="exact"/>
        <w:ind w:firstLine="424" w:firstLineChars="202"/>
        <w:rPr>
          <w:rFonts w:ascii="Calibri" w:hAnsi="Calibri" w:eastAsia="宋体" w:cs="黑体"/>
          <w:color w:val="000000" w:themeColor="text1"/>
          <w:szCs w:val="21"/>
          <w14:textFill>
            <w14:solidFill>
              <w14:schemeClr w14:val="tx1"/>
            </w14:solidFill>
          </w14:textFill>
        </w:rPr>
      </w:pPr>
    </w:p>
    <w:p>
      <w:pPr>
        <w:widowControl/>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spacing w:line="360" w:lineRule="exact"/>
        <w:rPr>
          <w:color w:val="000000" w:themeColor="text1"/>
          <w:sz w:val="28"/>
          <w:szCs w:val="28"/>
          <w14:textFill>
            <w14:solidFill>
              <w14:schemeClr w14:val="tx1"/>
            </w14:solidFill>
          </w14:textFill>
        </w:rPr>
      </w:pPr>
      <w:bookmarkStart w:id="4822" w:name="_Toc161156384"/>
      <w:bookmarkStart w:id="4823" w:name="_Toc162622642"/>
      <w:bookmarkStart w:id="4824" w:name="_Toc210364908"/>
      <w:bookmarkStart w:id="4825" w:name="_Toc195508891"/>
      <w:bookmarkStart w:id="4826" w:name="_Toc276715168"/>
      <w:bookmarkStart w:id="4827" w:name="_Toc210355584"/>
      <w:bookmarkStart w:id="4828" w:name="_Toc336245963"/>
      <w:bookmarkStart w:id="4829" w:name="_Toc162619736"/>
      <w:bookmarkStart w:id="4830" w:name="_Toc168287378"/>
      <w:bookmarkStart w:id="4831" w:name="_Toc210327722"/>
      <w:bookmarkStart w:id="4832" w:name="_Toc336245957"/>
      <w:bookmarkStart w:id="4833" w:name="_Toc168287373"/>
      <w:bookmarkStart w:id="4834" w:name="_Toc195508886"/>
      <w:bookmarkStart w:id="4835" w:name="_Toc210364903"/>
      <w:bookmarkStart w:id="4836" w:name="_Toc276715162"/>
      <w:bookmarkStart w:id="4837" w:name="_Toc210327717"/>
      <w:bookmarkStart w:id="4838" w:name="_Toc210355579"/>
    </w:p>
    <w:p>
      <w:pPr>
        <w:pStyle w:val="125"/>
        <w:rPr>
          <w:b w:val="0"/>
          <w:bCs w:val="0"/>
          <w:color w:val="000000" w:themeColor="text1"/>
          <w:sz w:val="28"/>
          <w:szCs w:val="28"/>
          <w14:textFill>
            <w14:solidFill>
              <w14:schemeClr w14:val="tx1"/>
            </w14:solidFill>
          </w14:textFill>
        </w:rPr>
      </w:pPr>
      <w:bookmarkStart w:id="4839" w:name="_Toc9875"/>
      <w:bookmarkStart w:id="4840" w:name="_Toc1320684372"/>
      <w:bookmarkStart w:id="4841" w:name="_Toc6608"/>
      <w:bookmarkStart w:id="4842" w:name="_Toc1860939241"/>
      <w:bookmarkStart w:id="4843" w:name="_Toc1087722595"/>
      <w:bookmarkStart w:id="4844" w:name="_Toc2027979503"/>
      <w:bookmarkStart w:id="4845" w:name="_Toc639948597"/>
      <w:bookmarkStart w:id="4846" w:name="_Toc2036513475"/>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6-2</w:t>
      </w:r>
      <w:r>
        <w:rPr>
          <w:rFonts w:hint="eastAsia"/>
          <w:b w:val="0"/>
          <w:bCs w:val="0"/>
          <w:color w:val="000000" w:themeColor="text1"/>
          <w:sz w:val="28"/>
          <w:szCs w:val="28"/>
          <w14:textFill>
            <w14:solidFill>
              <w14:schemeClr w14:val="tx1"/>
            </w14:solidFill>
          </w14:textFill>
        </w:rPr>
        <w:t>拟投入本工程的主要施工设备表</w:t>
      </w:r>
      <w:bookmarkEnd w:id="4822"/>
      <w:bookmarkEnd w:id="4823"/>
      <w:bookmarkEnd w:id="4824"/>
      <w:bookmarkEnd w:id="4825"/>
      <w:bookmarkEnd w:id="4826"/>
      <w:bookmarkEnd w:id="4827"/>
      <w:bookmarkEnd w:id="4828"/>
      <w:bookmarkEnd w:id="4829"/>
      <w:bookmarkEnd w:id="4830"/>
      <w:bookmarkEnd w:id="4831"/>
      <w:bookmarkEnd w:id="4839"/>
      <w:bookmarkEnd w:id="4840"/>
      <w:bookmarkEnd w:id="4841"/>
      <w:bookmarkEnd w:id="4842"/>
      <w:bookmarkEnd w:id="4843"/>
      <w:bookmarkEnd w:id="4844"/>
      <w:bookmarkEnd w:id="4845"/>
      <w:bookmarkEnd w:id="4846"/>
    </w:p>
    <w:p>
      <w:pPr>
        <w:spacing w:line="360" w:lineRule="exact"/>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bookmarkEnd w:id="4832"/>
    <w:bookmarkEnd w:id="4833"/>
    <w:bookmarkEnd w:id="4834"/>
    <w:bookmarkEnd w:id="4835"/>
    <w:bookmarkEnd w:id="4836"/>
    <w:bookmarkEnd w:id="4837"/>
    <w:bookmarkEnd w:id="4838"/>
    <w:tbl>
      <w:tblPr>
        <w:tblStyle w:val="60"/>
        <w:tblW w:w="92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903"/>
        <w:gridCol w:w="860"/>
        <w:gridCol w:w="487"/>
        <w:gridCol w:w="957"/>
        <w:gridCol w:w="774"/>
        <w:gridCol w:w="1302"/>
        <w:gridCol w:w="1340"/>
        <w:gridCol w:w="1067"/>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0"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序号</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设备名称</w:t>
            </w: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规格</w:t>
            </w:r>
          </w:p>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型号</w:t>
            </w:r>
          </w:p>
        </w:tc>
        <w:tc>
          <w:tcPr>
            <w:tcW w:w="48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数量</w:t>
            </w: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国别</w:t>
            </w:r>
          </w:p>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产地</w:t>
            </w: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制造年份</w:t>
            </w: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额定功率（Kw）</w:t>
            </w: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生产能力</w:t>
            </w:r>
          </w:p>
        </w:tc>
        <w:tc>
          <w:tcPr>
            <w:tcW w:w="106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用于施工部位</w:t>
            </w: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9289" w:type="dxa"/>
            <w:gridSpan w:val="10"/>
            <w:tcBorders>
              <w:top w:val="single" w:color="auto" w:sz="4" w:space="0"/>
              <w:left w:val="single" w:color="auto" w:sz="4" w:space="0"/>
              <w:bottom w:val="single" w:color="auto" w:sz="4" w:space="0"/>
              <w:right w:val="single" w:color="auto" w:sz="4" w:space="0"/>
            </w:tcBorders>
            <w:vAlign w:val="center"/>
          </w:tcPr>
          <w:p>
            <w:pPr>
              <w:snapToGrid w:val="0"/>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专用设备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9289" w:type="dxa"/>
            <w:gridSpan w:val="10"/>
            <w:tcBorders>
              <w:top w:val="single" w:color="auto" w:sz="4" w:space="0"/>
              <w:left w:val="single" w:color="auto" w:sz="4" w:space="0"/>
              <w:bottom w:val="single" w:color="auto" w:sz="4" w:space="0"/>
              <w:right w:val="single" w:color="auto" w:sz="4" w:space="0"/>
            </w:tcBorders>
            <w:vAlign w:val="center"/>
          </w:tcPr>
          <w:p>
            <w:pPr>
              <w:snapToGrid w:val="0"/>
              <w:spacing w:line="36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73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tc>
        <w:tc>
          <w:tcPr>
            <w:tcW w:w="9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48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77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0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67"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bl>
    <w:p>
      <w:pPr>
        <w:rPr>
          <w:rFonts w:asciiTheme="minorEastAsia" w:hAnsiTheme="minorEastAsia" w:cstheme="minorEastAsia"/>
          <w:color w:val="000000" w:themeColor="text1"/>
          <w:sz w:val="24"/>
          <w:szCs w:val="24"/>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847" w:name="_Toc476607207"/>
      <w:bookmarkStart w:id="4848" w:name="_Toc2008935493"/>
      <w:bookmarkStart w:id="4849" w:name="_Toc417233588"/>
      <w:bookmarkStart w:id="4850" w:name="_Toc10589"/>
      <w:bookmarkStart w:id="4851" w:name="_Toc1723"/>
      <w:bookmarkStart w:id="4852" w:name="_Toc1215593512"/>
      <w:bookmarkStart w:id="4853" w:name="_Toc1920615998"/>
      <w:bookmarkStart w:id="4854" w:name="_Toc1553091815"/>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6-3</w:t>
      </w:r>
      <w:r>
        <w:rPr>
          <w:rFonts w:hint="eastAsia"/>
          <w:b w:val="0"/>
          <w:bCs w:val="0"/>
          <w:color w:val="000000" w:themeColor="text1"/>
          <w:sz w:val="28"/>
          <w:szCs w:val="28"/>
          <w14:textFill>
            <w14:solidFill>
              <w14:schemeClr w14:val="tx1"/>
            </w14:solidFill>
          </w14:textFill>
        </w:rPr>
        <w:t>拟配备本工程的测量、试验仪器设备表</w:t>
      </w:r>
      <w:bookmarkEnd w:id="4847"/>
      <w:bookmarkEnd w:id="4848"/>
      <w:bookmarkEnd w:id="4849"/>
      <w:bookmarkEnd w:id="4850"/>
      <w:bookmarkEnd w:id="4851"/>
      <w:bookmarkEnd w:id="4852"/>
      <w:bookmarkEnd w:id="4853"/>
      <w:bookmarkEnd w:id="4854"/>
    </w:p>
    <w:p>
      <w:pPr>
        <w:spacing w:line="360" w:lineRule="exact"/>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325"/>
        <w:gridCol w:w="973"/>
        <w:gridCol w:w="511"/>
        <w:gridCol w:w="1096"/>
        <w:gridCol w:w="868"/>
        <w:gridCol w:w="1757"/>
        <w:gridCol w:w="1232"/>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9"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序号</w:t>
            </w: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仪器设备</w:t>
            </w:r>
          </w:p>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名称</w:t>
            </w: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规格</w:t>
            </w:r>
          </w:p>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型号</w:t>
            </w:r>
          </w:p>
        </w:tc>
        <w:tc>
          <w:tcPr>
            <w:tcW w:w="51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数量</w:t>
            </w: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国别产地</w:t>
            </w: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制造</w:t>
            </w:r>
          </w:p>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年份</w:t>
            </w: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已使用台时数</w:t>
            </w:r>
          </w:p>
        </w:tc>
        <w:tc>
          <w:tcPr>
            <w:tcW w:w="123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用途</w:t>
            </w: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52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32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97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511"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86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75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232" w:type="dxa"/>
            <w:tcBorders>
              <w:top w:val="single" w:color="auto" w:sz="4" w:space="0"/>
              <w:left w:val="single" w:color="auto" w:sz="4" w:space="0"/>
              <w:bottom w:val="single" w:color="auto" w:sz="4" w:space="0"/>
              <w:right w:val="single" w:color="auto" w:sz="4" w:space="0"/>
            </w:tcBorders>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c>
          <w:tcPr>
            <w:tcW w:w="1003"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cstheme="minorEastAsia"/>
                <w:color w:val="000000" w:themeColor="text1"/>
                <w:szCs w:val="21"/>
                <w14:textFill>
                  <w14:solidFill>
                    <w14:schemeClr w14:val="tx1"/>
                  </w14:solidFill>
                </w14:textFill>
              </w:rPr>
            </w:pPr>
          </w:p>
        </w:tc>
      </w:tr>
    </w:tbl>
    <w:p>
      <w:pPr>
        <w:spacing w:line="400" w:lineRule="exact"/>
        <w:rPr>
          <w:rFonts w:ascii="Times New Roman" w:hAnsi="Times New Roman" w:cs="Times New Roman"/>
          <w:color w:val="000000" w:themeColor="text1"/>
          <w:szCs w:val="21"/>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855" w:name="_Toc795008475"/>
      <w:bookmarkStart w:id="4856" w:name="_Toc530980633"/>
      <w:bookmarkStart w:id="4857" w:name="_Toc1755912657"/>
      <w:bookmarkStart w:id="4858" w:name="_Toc336245965"/>
      <w:bookmarkStart w:id="4859" w:name="_Toc24048"/>
      <w:bookmarkStart w:id="4860" w:name="_Toc1109573788"/>
      <w:bookmarkStart w:id="4861" w:name="_Toc161156386"/>
      <w:bookmarkStart w:id="4862" w:name="_Toc210327724"/>
      <w:bookmarkStart w:id="4863" w:name="_Toc6812"/>
      <w:bookmarkStart w:id="4864" w:name="_Toc195508893"/>
      <w:bookmarkStart w:id="4865" w:name="_Toc162622644"/>
      <w:bookmarkStart w:id="4866" w:name="_Toc210355586"/>
      <w:bookmarkStart w:id="4867" w:name="_Toc210364910"/>
      <w:bookmarkStart w:id="4868" w:name="_Toc162619738"/>
      <w:bookmarkStart w:id="4869" w:name="_Toc276715170"/>
      <w:bookmarkStart w:id="4870" w:name="_Toc168287380"/>
      <w:bookmarkStart w:id="4871" w:name="_Toc1490569935"/>
      <w:bookmarkStart w:id="4872" w:name="_Toc406796845"/>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6-4</w:t>
      </w:r>
      <w:r>
        <w:rPr>
          <w:rFonts w:hint="eastAsia"/>
          <w:b w:val="0"/>
          <w:bCs w:val="0"/>
          <w:color w:val="000000" w:themeColor="text1"/>
          <w:sz w:val="28"/>
          <w:szCs w:val="28"/>
          <w14:textFill>
            <w14:solidFill>
              <w14:schemeClr w14:val="tx1"/>
            </w14:solidFill>
          </w14:textFill>
        </w:rPr>
        <w:t>施工进度计划</w:t>
      </w:r>
      <w:bookmarkEnd w:id="4855"/>
      <w:bookmarkEnd w:id="4856"/>
      <w:bookmarkEnd w:id="4857"/>
      <w:bookmarkEnd w:id="4858"/>
      <w:bookmarkEnd w:id="4859"/>
      <w:bookmarkEnd w:id="4860"/>
      <w:bookmarkEnd w:id="4861"/>
      <w:bookmarkEnd w:id="4862"/>
      <w:bookmarkEnd w:id="4863"/>
      <w:bookmarkEnd w:id="4864"/>
      <w:bookmarkEnd w:id="4865"/>
      <w:bookmarkEnd w:id="4866"/>
      <w:bookmarkEnd w:id="4867"/>
      <w:bookmarkEnd w:id="4868"/>
      <w:bookmarkEnd w:id="4869"/>
      <w:bookmarkEnd w:id="4870"/>
      <w:bookmarkEnd w:id="4871"/>
      <w:bookmarkEnd w:id="4872"/>
    </w:p>
    <w:p>
      <w:pPr>
        <w:tabs>
          <w:tab w:val="left" w:pos="0"/>
        </w:tabs>
        <w:snapToGrid w:val="0"/>
        <w:spacing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投标人应递交一份施工进度计划，说明为满足合同总工期和阶段工期要求而做出的工程单元划分、施工顺序安排及关键工程控制方案。该计划应该采用网络计划图和进度横道图的形式编制。</w:t>
      </w: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873" w:name="_Toc299973011"/>
      <w:bookmarkStart w:id="4874" w:name="_Toc1088560182"/>
      <w:bookmarkStart w:id="4875" w:name="_Toc162622645"/>
      <w:bookmarkStart w:id="4876" w:name="_Toc1239457019"/>
      <w:bookmarkStart w:id="4877" w:name="_Toc195508894"/>
      <w:bookmarkStart w:id="4878" w:name="_Toc276715171"/>
      <w:bookmarkStart w:id="4879" w:name="_Toc210327725"/>
      <w:bookmarkStart w:id="4880" w:name="_Toc210355587"/>
      <w:bookmarkStart w:id="4881" w:name="_Toc162619739"/>
      <w:bookmarkStart w:id="4882" w:name="_Toc336245966"/>
      <w:bookmarkStart w:id="4883" w:name="_Toc8477"/>
      <w:bookmarkStart w:id="4884" w:name="_Toc210364911"/>
      <w:bookmarkStart w:id="4885" w:name="_Toc161156387"/>
      <w:bookmarkStart w:id="4886" w:name="_Toc168287381"/>
      <w:bookmarkStart w:id="4887" w:name="_Toc4535"/>
      <w:bookmarkStart w:id="4888" w:name="_Toc1083656180"/>
      <w:bookmarkStart w:id="4889" w:name="_Toc1936202187"/>
      <w:bookmarkStart w:id="4890" w:name="_Toc1334573366"/>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6-5</w:t>
      </w:r>
      <w:r>
        <w:rPr>
          <w:rFonts w:hint="eastAsia"/>
          <w:b w:val="0"/>
          <w:bCs w:val="0"/>
          <w:color w:val="000000" w:themeColor="text1"/>
          <w:sz w:val="28"/>
          <w:szCs w:val="28"/>
          <w14:textFill>
            <w14:solidFill>
              <w14:schemeClr w14:val="tx1"/>
            </w14:solidFill>
          </w14:textFill>
        </w:rPr>
        <w:t>劳动力配置计划表</w:t>
      </w:r>
      <w:bookmarkEnd w:id="4873"/>
      <w:bookmarkEnd w:id="4874"/>
      <w:bookmarkEnd w:id="4875"/>
      <w:bookmarkEnd w:id="4876"/>
      <w:bookmarkEnd w:id="4877"/>
      <w:bookmarkEnd w:id="4878"/>
      <w:bookmarkEnd w:id="4879"/>
      <w:bookmarkEnd w:id="4880"/>
      <w:bookmarkEnd w:id="4881"/>
      <w:bookmarkEnd w:id="4882"/>
      <w:bookmarkEnd w:id="4883"/>
      <w:bookmarkEnd w:id="4884"/>
      <w:bookmarkEnd w:id="4885"/>
      <w:bookmarkEnd w:id="4886"/>
      <w:bookmarkEnd w:id="4887"/>
      <w:bookmarkEnd w:id="4888"/>
      <w:bookmarkEnd w:id="4889"/>
      <w:bookmarkEnd w:id="4890"/>
    </w:p>
    <w:p>
      <w:pPr>
        <w:spacing w:line="360" w:lineRule="exact"/>
        <w:ind w:right="84"/>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 xml:space="preserve">标段：                                                                         </w:t>
      </w:r>
      <w:r>
        <w:rPr>
          <w:rFonts w:hint="eastAsia" w:asciiTheme="minorEastAsia" w:hAnsiTheme="minorEastAsia" w:cstheme="minorEastAsia"/>
          <w:color w:val="000000" w:themeColor="text1"/>
          <w:szCs w:val="21"/>
          <w14:textFill>
            <w14:solidFill>
              <w14:schemeClr w14:val="tx1"/>
            </w14:solidFill>
          </w14:textFill>
        </w:rPr>
        <w:t>单位：人</w:t>
      </w:r>
    </w:p>
    <w:tbl>
      <w:tblPr>
        <w:tblStyle w:val="60"/>
        <w:tblW w:w="92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9"/>
        <w:gridCol w:w="1159"/>
        <w:gridCol w:w="1159"/>
        <w:gridCol w:w="1159"/>
        <w:gridCol w:w="1159"/>
        <w:gridCol w:w="1159"/>
        <w:gridCol w:w="1159"/>
        <w:gridCol w:w="1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cstheme="minorEastAsia"/>
                <w:color w:val="000000" w:themeColor="text1"/>
                <w:szCs w:val="21"/>
                <w14:textFill>
                  <w14:solidFill>
                    <w14:schemeClr w14:val="tx1"/>
                  </w14:solidFill>
                </w14:textFill>
              </w:rPr>
            </w:pPr>
            <w:bookmarkStart w:id="4891" w:name="_Toc162622646"/>
            <w:bookmarkStart w:id="4892" w:name="_Toc162619740"/>
            <w:r>
              <w:rPr>
                <w:rFonts w:hint="eastAsia" w:asciiTheme="minorEastAsia" w:hAnsiTheme="minorEastAsia" w:cstheme="minorEastAsia"/>
                <w:color w:val="000000" w:themeColor="text1"/>
                <w:szCs w:val="21"/>
                <w14:textFill>
                  <w14:solidFill>
                    <w14:schemeClr w14:val="tx1"/>
                  </w14:solidFill>
                </w14:textFill>
              </w:rPr>
              <w:t>工种</w:t>
            </w:r>
            <w:bookmarkEnd w:id="4891"/>
            <w:bookmarkEnd w:id="4892"/>
          </w:p>
        </w:tc>
        <w:tc>
          <w:tcPr>
            <w:tcW w:w="8121" w:type="dxa"/>
            <w:gridSpan w:val="7"/>
            <w:tcBorders>
              <w:top w:val="single" w:color="auto" w:sz="4" w:space="0"/>
              <w:left w:val="single" w:color="auto" w:sz="4" w:space="0"/>
              <w:bottom w:val="single" w:color="auto" w:sz="4" w:space="0"/>
              <w:right w:val="single" w:color="auto" w:sz="4" w:space="0"/>
            </w:tcBorders>
            <w:vAlign w:val="center"/>
          </w:tcPr>
          <w:p>
            <w:pPr>
              <w:spacing w:line="360" w:lineRule="exact"/>
              <w:ind w:right="422"/>
              <w:jc w:val="center"/>
              <w:rPr>
                <w:rFonts w:asciiTheme="minorEastAsia" w:hAnsiTheme="minorEastAsia" w:cstheme="minorEastAsia"/>
                <w:color w:val="000000" w:themeColor="text1"/>
                <w:szCs w:val="21"/>
                <w14:textFill>
                  <w14:solidFill>
                    <w14:schemeClr w14:val="tx1"/>
                  </w14:solidFill>
                </w14:textFill>
              </w:rPr>
            </w:pPr>
            <w:bookmarkStart w:id="4893" w:name="_Toc162622647"/>
            <w:bookmarkStart w:id="4894" w:name="_Toc162619741"/>
            <w:r>
              <w:rPr>
                <w:rFonts w:hint="eastAsia" w:asciiTheme="minorEastAsia" w:hAnsiTheme="minorEastAsia" w:cstheme="minorEastAsia"/>
                <w:color w:val="000000" w:themeColor="text1"/>
                <w:szCs w:val="21"/>
                <w14:textFill>
                  <w14:solidFill>
                    <w14:schemeClr w14:val="tx1"/>
                  </w14:solidFill>
                </w14:textFill>
              </w:rPr>
              <w:t>按工程施工阶段投入劳动力情况</w:t>
            </w:r>
            <w:bookmarkEnd w:id="4893"/>
            <w:bookmarkEnd w:id="48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59"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spacing w:line="360" w:lineRule="exact"/>
              <w:ind w:firstLine="400"/>
              <w:jc w:val="center"/>
              <w:rPr>
                <w:rFonts w:asciiTheme="minorEastAsia" w:hAnsiTheme="minorEastAsia" w:cstheme="minorEastAsia"/>
                <w:color w:val="000000" w:themeColor="text1"/>
                <w:szCs w:val="21"/>
                <w14:textFill>
                  <w14:solidFill>
                    <w14:schemeClr w14:val="tx1"/>
                  </w14:solidFill>
                </w14:textFill>
              </w:rPr>
            </w:pPr>
          </w:p>
        </w:tc>
      </w:tr>
    </w:tbl>
    <w:p>
      <w:pPr>
        <w:spacing w:line="400" w:lineRule="exact"/>
        <w:rPr>
          <w:rFonts w:asciiTheme="minorEastAsia" w:hAnsiTheme="minorEastAsia" w:cstheme="minorEastAsia"/>
          <w:color w:val="000000" w:themeColor="text1"/>
          <w:szCs w:val="21"/>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4895" w:name="_Toc702415016"/>
      <w:bookmarkStart w:id="4896" w:name="_Toc2115702403"/>
      <w:bookmarkStart w:id="4897" w:name="_Toc1149434818"/>
      <w:bookmarkStart w:id="4898" w:name="_Toc4364"/>
      <w:bookmarkStart w:id="4899" w:name="_Toc161156388"/>
      <w:bookmarkStart w:id="4900" w:name="_Toc210355588"/>
      <w:bookmarkStart w:id="4901" w:name="_Toc162622648"/>
      <w:bookmarkStart w:id="4902" w:name="_Toc1762067380"/>
      <w:bookmarkStart w:id="4903" w:name="_Toc336245967"/>
      <w:bookmarkStart w:id="4904" w:name="_Toc168287382"/>
      <w:bookmarkStart w:id="4905" w:name="_Toc276715172"/>
      <w:bookmarkStart w:id="4906" w:name="_Toc221292141"/>
      <w:bookmarkStart w:id="4907" w:name="_Toc210364912"/>
      <w:bookmarkStart w:id="4908" w:name="_Toc195508895"/>
      <w:bookmarkStart w:id="4909" w:name="_Toc162619742"/>
      <w:bookmarkStart w:id="4910" w:name="_Toc210327726"/>
      <w:bookmarkStart w:id="4911" w:name="_Toc10458"/>
      <w:bookmarkStart w:id="4912" w:name="_Toc376699795"/>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6-6</w:t>
      </w:r>
      <w:r>
        <w:rPr>
          <w:rFonts w:hint="eastAsia"/>
          <w:b w:val="0"/>
          <w:bCs w:val="0"/>
          <w:color w:val="000000" w:themeColor="text1"/>
          <w:sz w:val="28"/>
          <w:szCs w:val="28"/>
          <w14:textFill>
            <w14:solidFill>
              <w14:schemeClr w14:val="tx1"/>
            </w14:solidFill>
          </w14:textFill>
        </w:rPr>
        <w:t>施工总平面布置图</w:t>
      </w:r>
      <w:bookmarkEnd w:id="4895"/>
      <w:bookmarkEnd w:id="4896"/>
      <w:bookmarkEnd w:id="4897"/>
      <w:bookmarkEnd w:id="4898"/>
      <w:bookmarkEnd w:id="4899"/>
      <w:bookmarkEnd w:id="4900"/>
      <w:bookmarkEnd w:id="4901"/>
      <w:bookmarkEnd w:id="4902"/>
      <w:bookmarkEnd w:id="4903"/>
      <w:bookmarkEnd w:id="4904"/>
      <w:bookmarkEnd w:id="4905"/>
      <w:bookmarkEnd w:id="4906"/>
      <w:bookmarkEnd w:id="4907"/>
      <w:bookmarkEnd w:id="4908"/>
      <w:bookmarkEnd w:id="4909"/>
      <w:bookmarkEnd w:id="4910"/>
      <w:bookmarkEnd w:id="4911"/>
      <w:bookmarkEnd w:id="4912"/>
    </w:p>
    <w:p>
      <w:pPr>
        <w:spacing w:line="360" w:lineRule="exact"/>
        <w:ind w:firstLine="4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投标人应递交一份施工总平面布置图，绘制现场临时设施布置图表并附文字说明，说明临时设施、加工车间、现场办公、设备及仓储、供电、供水、卫生、生活、道路、消防等设施的情况和布置。</w:t>
      </w: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spacing w:before="0" w:beforeAutospacing="0"/>
        <w:rPr>
          <w:b w:val="0"/>
          <w:bCs w:val="0"/>
          <w:color w:val="000000" w:themeColor="text1"/>
          <w:sz w:val="28"/>
          <w:szCs w:val="28"/>
          <w14:textFill>
            <w14:solidFill>
              <w14:schemeClr w14:val="tx1"/>
            </w14:solidFill>
          </w14:textFill>
        </w:rPr>
      </w:pPr>
      <w:bookmarkStart w:id="4913" w:name="_Toc158780865"/>
      <w:bookmarkStart w:id="4914" w:name="_Toc457788780"/>
      <w:bookmarkStart w:id="4915" w:name="_Toc1692773972"/>
      <w:bookmarkStart w:id="4916" w:name="_Toc20845377"/>
      <w:bookmarkStart w:id="4917" w:name="_Toc28667"/>
      <w:bookmarkStart w:id="4918" w:name="_Toc161156389"/>
      <w:bookmarkStart w:id="4919" w:name="_Toc162619743"/>
      <w:bookmarkStart w:id="4920" w:name="_Toc276715173"/>
      <w:bookmarkStart w:id="4921" w:name="_Toc162622649"/>
      <w:bookmarkStart w:id="4922" w:name="_Toc210364913"/>
      <w:bookmarkStart w:id="4923" w:name="_Toc210355589"/>
      <w:bookmarkStart w:id="4924" w:name="_Toc1385698373"/>
      <w:bookmarkStart w:id="4925" w:name="_Toc16470"/>
      <w:bookmarkStart w:id="4926" w:name="_Toc168287383"/>
      <w:bookmarkStart w:id="4927" w:name="_Toc336245968"/>
      <w:bookmarkStart w:id="4928" w:name="_Toc245685148"/>
      <w:bookmarkStart w:id="4929" w:name="_Toc210327727"/>
      <w:bookmarkStart w:id="4930" w:name="_Toc1292710602"/>
      <w:bookmarkStart w:id="4931" w:name="_Toc195508896"/>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6-7</w:t>
      </w:r>
      <w:r>
        <w:rPr>
          <w:rFonts w:hint="eastAsia"/>
          <w:b w:val="0"/>
          <w:bCs w:val="0"/>
          <w:color w:val="000000" w:themeColor="text1"/>
          <w:sz w:val="28"/>
          <w:szCs w:val="28"/>
          <w14:textFill>
            <w14:solidFill>
              <w14:schemeClr w14:val="tx1"/>
            </w14:solidFill>
          </w14:textFill>
        </w:rPr>
        <w:t>临时工程占地计划表</w:t>
      </w:r>
      <w:bookmarkEnd w:id="4913"/>
      <w:bookmarkEnd w:id="4914"/>
      <w:bookmarkEnd w:id="4915"/>
      <w:bookmarkEnd w:id="4916"/>
      <w:bookmarkEnd w:id="4917"/>
      <w:bookmarkEnd w:id="4918"/>
      <w:bookmarkEnd w:id="4919"/>
      <w:bookmarkEnd w:id="4920"/>
      <w:bookmarkEnd w:id="4921"/>
      <w:bookmarkEnd w:id="4922"/>
      <w:bookmarkEnd w:id="4923"/>
      <w:bookmarkEnd w:id="4924"/>
      <w:bookmarkEnd w:id="4925"/>
      <w:bookmarkEnd w:id="4926"/>
      <w:bookmarkEnd w:id="4927"/>
      <w:bookmarkEnd w:id="4928"/>
      <w:bookmarkEnd w:id="4929"/>
      <w:bookmarkEnd w:id="4930"/>
      <w:bookmarkEnd w:id="4931"/>
    </w:p>
    <w:p>
      <w:pPr>
        <w:spacing w:line="360" w:lineRule="exact"/>
        <w:ind w:right="422"/>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0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8"/>
        <w:gridCol w:w="1170"/>
        <w:gridCol w:w="1140"/>
        <w:gridCol w:w="1161"/>
        <w:gridCol w:w="1183"/>
        <w:gridCol w:w="1719"/>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atLeast"/>
          <w:jc w:val="center"/>
        </w:trPr>
        <w:tc>
          <w:tcPr>
            <w:tcW w:w="1628" w:type="dxa"/>
            <w:vMerge w:val="restart"/>
            <w:tcBorders>
              <w:top w:val="single" w:color="auto" w:sz="4" w:space="0"/>
              <w:left w:val="single" w:color="auto" w:sz="4" w:space="0"/>
              <w:bottom w:val="single" w:color="auto" w:sz="4" w:space="0"/>
              <w:right w:val="single" w:color="auto" w:sz="4" w:space="0"/>
            </w:tcBorders>
            <w:vAlign w:val="center"/>
          </w:tcPr>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土地的计划用途及类别</w:t>
            </w:r>
          </w:p>
        </w:tc>
        <w:tc>
          <w:tcPr>
            <w:tcW w:w="1170" w:type="dxa"/>
            <w:vMerge w:val="restart"/>
            <w:tcBorders>
              <w:top w:val="single" w:color="auto" w:sz="4" w:space="0"/>
              <w:left w:val="single" w:color="auto" w:sz="4" w:space="0"/>
              <w:bottom w:val="single" w:color="auto" w:sz="4" w:space="0"/>
              <w:right w:val="single" w:color="auto" w:sz="4" w:space="0"/>
            </w:tcBorders>
            <w:vAlign w:val="center"/>
          </w:tcPr>
          <w:p>
            <w:pPr>
              <w:pStyle w:val="28"/>
              <w:spacing w:line="360" w:lineRule="exact"/>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所需面积</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（m</w:t>
            </w:r>
            <w:r>
              <w:rPr>
                <w:rFonts w:hint="eastAsia" w:asciiTheme="minorEastAsia" w:hAnsiTheme="minorEastAsia" w:eastAsiaTheme="minorEastAsia" w:cstheme="minorEastAsia"/>
                <w:color w:val="000000" w:themeColor="text1"/>
                <w:szCs w:val="21"/>
                <w:vertAlign w:val="superscript"/>
                <w14:textFill>
                  <w14:solidFill>
                    <w14:schemeClr w14:val="tx1"/>
                  </w14:solidFill>
                </w14:textFill>
              </w:rPr>
              <w:t>２</w:t>
            </w:r>
            <w:r>
              <w:rPr>
                <w:rFonts w:hint="eastAsia" w:asciiTheme="minorEastAsia" w:hAnsiTheme="minorEastAsia" w:eastAsiaTheme="minorEastAsia" w:cstheme="minorEastAsia"/>
                <w:color w:val="000000" w:themeColor="text1"/>
                <w:szCs w:val="21"/>
                <w14:textFill>
                  <w14:solidFill>
                    <w14:schemeClr w14:val="tx1"/>
                  </w14:solidFill>
                </w14:textFill>
              </w:rPr>
              <w:t>）</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大致位置</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或</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里程范围</w:t>
            </w:r>
          </w:p>
        </w:tc>
        <w:tc>
          <w:tcPr>
            <w:tcW w:w="2344" w:type="dxa"/>
            <w:gridSpan w:val="2"/>
            <w:tcBorders>
              <w:top w:val="single" w:color="auto" w:sz="4" w:space="0"/>
              <w:left w:val="single" w:color="auto" w:sz="4" w:space="0"/>
              <w:bottom w:val="single" w:color="auto" w:sz="4" w:space="0"/>
              <w:right w:val="single" w:color="auto" w:sz="4" w:space="0"/>
            </w:tcBorders>
            <w:vAlign w:val="center"/>
          </w:tcPr>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所需时间</w:t>
            </w:r>
          </w:p>
        </w:tc>
        <w:tc>
          <w:tcPr>
            <w:tcW w:w="1719" w:type="dxa"/>
            <w:vMerge w:val="restart"/>
            <w:tcBorders>
              <w:top w:val="single" w:color="auto" w:sz="4" w:space="0"/>
              <w:left w:val="single" w:color="auto" w:sz="4" w:space="0"/>
              <w:bottom w:val="single" w:color="auto" w:sz="4" w:space="0"/>
              <w:right w:val="single" w:color="auto" w:sz="4" w:space="0"/>
            </w:tcBorders>
            <w:vAlign w:val="center"/>
          </w:tcPr>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其中利用发包人</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已征用土地</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（m</w:t>
            </w:r>
            <w:r>
              <w:rPr>
                <w:rFonts w:hint="eastAsia" w:asciiTheme="minorEastAsia" w:hAnsiTheme="minorEastAsia" w:eastAsiaTheme="minorEastAsia" w:cstheme="minorEastAsia"/>
                <w:color w:val="000000" w:themeColor="text1"/>
                <w:szCs w:val="21"/>
                <w:vertAlign w:val="superscript"/>
                <w14:textFill>
                  <w14:solidFill>
                    <w14:schemeClr w14:val="tx1"/>
                  </w14:solidFill>
                </w14:textFill>
              </w:rPr>
              <w:t>２</w:t>
            </w:r>
            <w:r>
              <w:rPr>
                <w:rFonts w:hint="eastAsia" w:asciiTheme="minorEastAsia" w:hAnsiTheme="minorEastAsia" w:eastAsiaTheme="minorEastAsia" w:cstheme="minorEastAsia"/>
                <w:color w:val="000000" w:themeColor="text1"/>
                <w:szCs w:val="21"/>
                <w14:textFill>
                  <w14:solidFill>
                    <w14:schemeClr w14:val="tx1"/>
                  </w14:solidFill>
                </w14:textFill>
              </w:rPr>
              <w:t>）</w:t>
            </w:r>
          </w:p>
        </w:tc>
        <w:tc>
          <w:tcPr>
            <w:tcW w:w="1061" w:type="dxa"/>
            <w:vMerge w:val="restart"/>
            <w:tcBorders>
              <w:top w:val="single" w:color="auto" w:sz="4" w:space="0"/>
              <w:left w:val="single" w:color="auto" w:sz="4" w:space="0"/>
              <w:bottom w:val="single" w:color="auto" w:sz="4" w:space="0"/>
              <w:right w:val="single" w:color="auto" w:sz="4" w:space="0"/>
            </w:tcBorders>
            <w:vAlign w:val="center"/>
          </w:tcPr>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待租用</w:t>
            </w:r>
          </w:p>
          <w:p>
            <w:pPr>
              <w:pStyle w:val="28"/>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（m</w:t>
            </w:r>
            <w:r>
              <w:rPr>
                <w:rFonts w:hint="eastAsia" w:asciiTheme="minorEastAsia" w:hAnsiTheme="minorEastAsia" w:eastAsiaTheme="minorEastAsia" w:cstheme="minorEastAsia"/>
                <w:color w:val="000000" w:themeColor="text1"/>
                <w:szCs w:val="21"/>
                <w:vertAlign w:val="superscript"/>
                <w14:textFill>
                  <w14:solidFill>
                    <w14:schemeClr w14:val="tx1"/>
                  </w14:solidFill>
                </w14:textFill>
              </w:rPr>
              <w:t>２</w:t>
            </w:r>
            <w:r>
              <w:rPr>
                <w:rFonts w:hint="eastAsia" w:asciiTheme="minorEastAsia" w:hAnsiTheme="minorEastAsia" w:eastAsiaTheme="minorEastAsia" w:cstheme="minor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1" w:hRule="atLeast"/>
          <w:jc w:val="center"/>
        </w:trPr>
        <w:tc>
          <w:tcPr>
            <w:tcW w:w="1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11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11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开始日期</w:t>
            </w:r>
          </w:p>
        </w:tc>
        <w:tc>
          <w:tcPr>
            <w:tcW w:w="1183"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结束日期</w:t>
            </w:r>
          </w:p>
        </w:tc>
        <w:tc>
          <w:tcPr>
            <w:tcW w:w="171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10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5" w:hRule="atLeast"/>
          <w:jc w:val="center"/>
        </w:trPr>
        <w:tc>
          <w:tcPr>
            <w:tcW w:w="1628"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83" w:type="dxa"/>
            <w:tcBorders>
              <w:top w:val="single" w:color="auto" w:sz="4" w:space="0"/>
              <w:left w:val="single" w:color="auto" w:sz="4" w:space="0"/>
              <w:bottom w:val="single" w:color="auto" w:sz="4" w:space="0"/>
              <w:right w:val="single" w:color="auto" w:sz="4" w:space="0"/>
            </w:tcBorders>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719"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4" w:hRule="atLeast"/>
          <w:jc w:val="center"/>
        </w:trPr>
        <w:tc>
          <w:tcPr>
            <w:tcW w:w="1628"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83" w:type="dxa"/>
            <w:tcBorders>
              <w:top w:val="single" w:color="auto" w:sz="4" w:space="0"/>
              <w:left w:val="single" w:color="auto" w:sz="4" w:space="0"/>
              <w:bottom w:val="single" w:color="auto" w:sz="4" w:space="0"/>
              <w:right w:val="single" w:color="auto" w:sz="4" w:space="0"/>
            </w:tcBorders>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719"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6" w:hRule="atLeast"/>
          <w:jc w:val="center"/>
        </w:trPr>
        <w:tc>
          <w:tcPr>
            <w:tcW w:w="1628"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40"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183" w:type="dxa"/>
            <w:tcBorders>
              <w:top w:val="single" w:color="auto" w:sz="4" w:space="0"/>
              <w:left w:val="single" w:color="auto" w:sz="4" w:space="0"/>
              <w:bottom w:val="single" w:color="auto" w:sz="4" w:space="0"/>
              <w:right w:val="single" w:color="auto" w:sz="4" w:space="0"/>
            </w:tcBorders>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719"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28"/>
              <w:spacing w:line="360" w:lineRule="exact"/>
              <w:ind w:firstLine="402"/>
              <w:jc w:val="center"/>
              <w:rPr>
                <w:rFonts w:asciiTheme="minorEastAsia" w:hAnsiTheme="minorEastAsia" w:eastAsiaTheme="minorEastAsia" w:cstheme="minorEastAsia"/>
                <w:color w:val="000000" w:themeColor="text1"/>
                <w:szCs w:val="21"/>
                <w14:textFill>
                  <w14:solidFill>
                    <w14:schemeClr w14:val="tx1"/>
                  </w14:solidFill>
                </w14:textFill>
              </w:rPr>
            </w:pPr>
          </w:p>
        </w:tc>
      </w:tr>
    </w:tbl>
    <w:p>
      <w:pPr>
        <w:spacing w:line="400" w:lineRule="exact"/>
        <w:rPr>
          <w:rFonts w:ascii="Times New Roman" w:hAnsi="Times New Roman" w:cs="Times New Roman"/>
          <w:color w:val="000000" w:themeColor="text1"/>
          <w:szCs w:val="21"/>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adjustRightInd w:val="0"/>
        <w:snapToGrid w:val="0"/>
        <w:spacing w:before="0" w:beforeAutospacing="0" w:after="0" w:afterAutospacing="0" w:line="240" w:lineRule="auto"/>
        <w:rPr>
          <w:b w:val="0"/>
          <w:bCs w:val="0"/>
          <w:color w:val="000000" w:themeColor="text1"/>
          <w:sz w:val="28"/>
          <w:szCs w:val="28"/>
          <w14:textFill>
            <w14:solidFill>
              <w14:schemeClr w14:val="tx1"/>
            </w14:solidFill>
          </w14:textFill>
        </w:rPr>
      </w:pPr>
      <w:bookmarkStart w:id="4932" w:name="_Toc18737"/>
      <w:bookmarkStart w:id="4933" w:name="_Toc1661104204"/>
      <w:bookmarkStart w:id="4934" w:name="_Toc12933658"/>
      <w:bookmarkStart w:id="4935" w:name="_Toc333400403"/>
      <w:bookmarkStart w:id="4936" w:name="_Toc15624952"/>
      <w:bookmarkStart w:id="4937" w:name="_Toc924551761"/>
      <w:bookmarkStart w:id="4938" w:name="_Toc22761"/>
      <w:bookmarkStart w:id="4939" w:name="_Toc1208785410"/>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6-8</w:t>
      </w:r>
      <w:r>
        <w:rPr>
          <w:rFonts w:hint="eastAsia"/>
          <w:b w:val="0"/>
          <w:bCs w:val="0"/>
          <w:color w:val="000000" w:themeColor="text1"/>
          <w:sz w:val="28"/>
          <w:szCs w:val="28"/>
          <w14:textFill>
            <w14:solidFill>
              <w14:schemeClr w14:val="tx1"/>
            </w14:solidFill>
          </w14:textFill>
        </w:rPr>
        <w:t>外部电力需求计划表</w:t>
      </w:r>
      <w:bookmarkEnd w:id="4932"/>
      <w:bookmarkEnd w:id="4933"/>
      <w:bookmarkEnd w:id="4934"/>
      <w:bookmarkEnd w:id="4935"/>
      <w:bookmarkEnd w:id="4936"/>
      <w:bookmarkEnd w:id="4937"/>
      <w:bookmarkEnd w:id="4938"/>
      <w:bookmarkEnd w:id="4939"/>
    </w:p>
    <w:p>
      <w:pPr>
        <w:adjustRightInd w:val="0"/>
        <w:snapToGrid w:val="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014" w:type="dxa"/>
        <w:tblInd w:w="108" w:type="dxa"/>
        <w:tblLayout w:type="fixed"/>
        <w:tblCellMar>
          <w:top w:w="0" w:type="dxa"/>
          <w:left w:w="108" w:type="dxa"/>
          <w:bottom w:w="0" w:type="dxa"/>
          <w:right w:w="108" w:type="dxa"/>
        </w:tblCellMar>
      </w:tblPr>
      <w:tblGrid>
        <w:gridCol w:w="2247"/>
        <w:gridCol w:w="1343"/>
        <w:gridCol w:w="1344"/>
        <w:gridCol w:w="1195"/>
        <w:gridCol w:w="1307"/>
        <w:gridCol w:w="1578"/>
      </w:tblGrid>
      <w:tr>
        <w:tblPrEx>
          <w:tblLayout w:type="fixed"/>
          <w:tblCellMar>
            <w:top w:w="0" w:type="dxa"/>
            <w:left w:w="108" w:type="dxa"/>
            <w:bottom w:w="0" w:type="dxa"/>
            <w:right w:w="108" w:type="dxa"/>
          </w:tblCellMar>
        </w:tblPrEx>
        <w:trPr>
          <w:cantSplit/>
          <w:trHeight w:val="284" w:hRule="atLeast"/>
        </w:trPr>
        <w:tc>
          <w:tcPr>
            <w:tcW w:w="2247"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用途及类别</w:t>
            </w:r>
          </w:p>
        </w:tc>
        <w:tc>
          <w:tcPr>
            <w:tcW w:w="1343" w:type="dxa"/>
            <w:vMerge w:val="restart"/>
            <w:tcBorders>
              <w:top w:val="single" w:color="auto" w:sz="4" w:space="0"/>
              <w:left w:val="single" w:color="auto" w:sz="4" w:space="0"/>
              <w:bottom w:val="single" w:color="000000"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需求电量　　　　（KVA）</w:t>
            </w:r>
          </w:p>
        </w:tc>
        <w:tc>
          <w:tcPr>
            <w:tcW w:w="1344"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地区或里程</w:t>
            </w:r>
          </w:p>
        </w:tc>
        <w:tc>
          <w:tcPr>
            <w:tcW w:w="2502" w:type="dxa"/>
            <w:gridSpan w:val="2"/>
            <w:tcBorders>
              <w:top w:val="single" w:color="auto" w:sz="4" w:space="0"/>
              <w:left w:val="nil"/>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所需时间</w:t>
            </w:r>
          </w:p>
        </w:tc>
        <w:tc>
          <w:tcPr>
            <w:tcW w:w="1578"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永临结合意见</w:t>
            </w:r>
          </w:p>
        </w:tc>
      </w:tr>
      <w:tr>
        <w:tblPrEx>
          <w:tblLayout w:type="fixed"/>
          <w:tblCellMar>
            <w:top w:w="0" w:type="dxa"/>
            <w:left w:w="108" w:type="dxa"/>
            <w:bottom w:w="0" w:type="dxa"/>
            <w:right w:w="108" w:type="dxa"/>
          </w:tblCellMar>
        </w:tblPrEx>
        <w:trPr>
          <w:cantSplit/>
          <w:trHeight w:val="284" w:hRule="atLeast"/>
        </w:trPr>
        <w:tc>
          <w:tcPr>
            <w:tcW w:w="224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Cs w:val="21"/>
                <w14:textFill>
                  <w14:solidFill>
                    <w14:schemeClr w14:val="tx1"/>
                  </w14:solidFill>
                </w14:textFill>
              </w:rPr>
            </w:pPr>
          </w:p>
        </w:tc>
        <w:tc>
          <w:tcPr>
            <w:tcW w:w="13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Theme="minorEastAsia" w:hAnsiTheme="minorEastAsia" w:cstheme="minorEastAsia"/>
                <w:color w:val="000000" w:themeColor="text1"/>
                <w:kern w:val="0"/>
                <w:szCs w:val="21"/>
                <w14:textFill>
                  <w14:solidFill>
                    <w14:schemeClr w14:val="tx1"/>
                  </w14:solidFill>
                </w14:textFill>
              </w:rPr>
            </w:pPr>
          </w:p>
        </w:tc>
        <w:tc>
          <w:tcPr>
            <w:tcW w:w="13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nil"/>
              <w:left w:val="nil"/>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起始日期</w:t>
            </w:r>
          </w:p>
        </w:tc>
        <w:tc>
          <w:tcPr>
            <w:tcW w:w="1307" w:type="dxa"/>
            <w:tcBorders>
              <w:top w:val="nil"/>
              <w:left w:val="nil"/>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结束日期</w:t>
            </w:r>
          </w:p>
        </w:tc>
        <w:tc>
          <w:tcPr>
            <w:tcW w:w="15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Cs w:val="21"/>
                <w14:textFill>
                  <w14:solidFill>
                    <w14:schemeClr w14:val="tx1"/>
                  </w14:solidFill>
                </w14:textFill>
              </w:rPr>
            </w:pP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一、路基工程</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1.地基处理</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nil"/>
              <w:right w:val="nil"/>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1.1.工点</w:t>
            </w:r>
          </w:p>
        </w:tc>
        <w:tc>
          <w:tcPr>
            <w:tcW w:w="1343"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283"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1.2.沥青混凝土拌合站</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1.2.1.拌合站A</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1.3.级配碎石拌合站</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1.3.1.拌合站A</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283"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1.4.改良土拌合站</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1.4.1.拌合站A</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二、桥梁工程</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nil"/>
              <w:right w:val="nil"/>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2.1.特大桥名称</w:t>
            </w:r>
          </w:p>
        </w:tc>
        <w:tc>
          <w:tcPr>
            <w:tcW w:w="1343"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2.2.现场制存梁场</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2.3.1.制存梁场A</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283" w:hRule="exact"/>
        </w:trPr>
        <w:tc>
          <w:tcPr>
            <w:tcW w:w="2247" w:type="dxa"/>
            <w:tcBorders>
              <w:top w:val="nil"/>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三、隧道工程</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nil"/>
              <w:right w:val="nil"/>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3.1.工点名称</w:t>
            </w:r>
          </w:p>
        </w:tc>
        <w:tc>
          <w:tcPr>
            <w:tcW w:w="1343"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283" w:hRule="exact"/>
        </w:trPr>
        <w:tc>
          <w:tcPr>
            <w:tcW w:w="22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四、轨道工程</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4.1.铺轨基地及焊轨线</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五、通信信号</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nil"/>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5.1</w:t>
            </w:r>
          </w:p>
        </w:tc>
        <w:tc>
          <w:tcPr>
            <w:tcW w:w="1343"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nil"/>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283" w:hRule="exact"/>
        </w:trPr>
        <w:tc>
          <w:tcPr>
            <w:tcW w:w="22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　</w:t>
            </w: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六、牵引电力</w:t>
            </w:r>
          </w:p>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6.1</w:t>
            </w: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p>
            <w:pPr>
              <w:spacing w:line="360" w:lineRule="exact"/>
              <w:rPr>
                <w:rFonts w:asciiTheme="minorEastAsia" w:hAnsiTheme="minorEastAsia" w:cstheme="minorEastAsia"/>
                <w:color w:val="000000" w:themeColor="text1"/>
                <w:kern w:val="0"/>
                <w:szCs w:val="21"/>
                <w14:textFill>
                  <w14:solidFill>
                    <w14:schemeClr w14:val="tx1"/>
                  </w14:solidFill>
                </w14:textFill>
              </w:rPr>
            </w:pPr>
          </w:p>
          <w:p>
            <w:pPr>
              <w:spacing w:line="360" w:lineRule="exact"/>
              <w:rPr>
                <w:rFonts w:asciiTheme="minorEastAsia" w:hAnsiTheme="minorEastAsia" w:cstheme="minorEastAsia"/>
                <w:color w:val="000000" w:themeColor="text1"/>
                <w:kern w:val="0"/>
                <w:szCs w:val="21"/>
                <w14:textFill>
                  <w14:solidFill>
                    <w14:schemeClr w14:val="tx1"/>
                  </w14:solidFill>
                </w14:textFill>
              </w:rPr>
            </w:pP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w:t>
            </w:r>
          </w:p>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七、（暂未列）</w:t>
            </w: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r>
      <w:tr>
        <w:tblPrEx>
          <w:tblLayout w:type="fixed"/>
          <w:tblCellMar>
            <w:top w:w="0" w:type="dxa"/>
            <w:left w:w="108" w:type="dxa"/>
            <w:bottom w:w="0" w:type="dxa"/>
            <w:right w:w="108" w:type="dxa"/>
          </w:tblCellMar>
        </w:tblPrEx>
        <w:trPr>
          <w:trHeight w:val="395" w:hRule="exact"/>
        </w:trPr>
        <w:tc>
          <w:tcPr>
            <w:tcW w:w="2247" w:type="dxa"/>
            <w:tcBorders>
              <w:top w:val="single" w:color="auto" w:sz="4" w:space="0"/>
              <w:left w:val="single" w:color="auto" w:sz="4" w:space="0"/>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r>
              <w:rPr>
                <w:rFonts w:hint="eastAsia" w:asciiTheme="minorEastAsia" w:hAnsiTheme="minorEastAsia" w:cstheme="minorEastAsia"/>
                <w:color w:val="000000" w:themeColor="text1"/>
                <w:kern w:val="0"/>
                <w:szCs w:val="21"/>
                <w14:textFill>
                  <w14:solidFill>
                    <w14:schemeClr w14:val="tx1"/>
                  </w14:solidFill>
                </w14:textFill>
              </w:rPr>
              <w:t>以上合计</w:t>
            </w:r>
          </w:p>
        </w:tc>
        <w:tc>
          <w:tcPr>
            <w:tcW w:w="1343"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44"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195"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307"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c>
          <w:tcPr>
            <w:tcW w:w="1578" w:type="dxa"/>
            <w:tcBorders>
              <w:top w:val="single" w:color="auto" w:sz="4" w:space="0"/>
              <w:left w:val="nil"/>
              <w:bottom w:val="single" w:color="auto" w:sz="4" w:space="0"/>
              <w:right w:val="single" w:color="auto" w:sz="4" w:space="0"/>
            </w:tcBorders>
            <w:vAlign w:val="bottom"/>
          </w:tcPr>
          <w:p>
            <w:pPr>
              <w:spacing w:line="360" w:lineRule="exact"/>
              <w:rPr>
                <w:rFonts w:asciiTheme="minorEastAsia" w:hAnsiTheme="minorEastAsia" w:cstheme="minorEastAsia"/>
                <w:color w:val="000000" w:themeColor="text1"/>
                <w:kern w:val="0"/>
                <w:szCs w:val="21"/>
                <w14:textFill>
                  <w14:solidFill>
                    <w14:schemeClr w14:val="tx1"/>
                  </w14:solidFill>
                </w14:textFill>
              </w:rPr>
            </w:pPr>
          </w:p>
        </w:tc>
      </w:tr>
    </w:tbl>
    <w:p>
      <w:pPr>
        <w:pStyle w:val="125"/>
        <w:rPr>
          <w:b w:val="0"/>
          <w:bCs w:val="0"/>
          <w:color w:val="000000" w:themeColor="text1"/>
          <w:sz w:val="28"/>
          <w:szCs w:val="28"/>
          <w14:textFill>
            <w14:solidFill>
              <w14:schemeClr w14:val="tx1"/>
            </w14:solidFill>
          </w14:textFill>
        </w:rPr>
      </w:pPr>
      <w:bookmarkStart w:id="4940" w:name="_Toc1620376621"/>
      <w:bookmarkStart w:id="4941" w:name="_Toc1946148191"/>
      <w:bookmarkStart w:id="4942" w:name="_Toc762656867"/>
      <w:bookmarkStart w:id="4943" w:name="_Toc161156391"/>
      <w:bookmarkStart w:id="4944" w:name="_Toc210364915"/>
      <w:bookmarkStart w:id="4945" w:name="_Toc162619745"/>
      <w:bookmarkStart w:id="4946" w:name="_Toc168287385"/>
      <w:bookmarkStart w:id="4947" w:name="_Toc30000"/>
      <w:bookmarkStart w:id="4948" w:name="_Toc210355591"/>
      <w:bookmarkStart w:id="4949" w:name="_Toc276715175"/>
      <w:bookmarkStart w:id="4950" w:name="_Toc162622651"/>
      <w:bookmarkStart w:id="4951" w:name="_Toc1055198195"/>
      <w:bookmarkStart w:id="4952" w:name="_Toc28876"/>
      <w:bookmarkStart w:id="4953" w:name="_Toc336245970"/>
      <w:bookmarkStart w:id="4954" w:name="_Toc954932102"/>
      <w:bookmarkStart w:id="4955" w:name="_Toc195508898"/>
      <w:bookmarkStart w:id="4956" w:name="_Toc1559141406"/>
      <w:bookmarkStart w:id="4957" w:name="_Toc210327729"/>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6-9</w:t>
      </w:r>
      <w:r>
        <w:rPr>
          <w:rFonts w:hint="eastAsia"/>
          <w:b w:val="0"/>
          <w:bCs w:val="0"/>
          <w:color w:val="000000" w:themeColor="text1"/>
          <w:sz w:val="28"/>
          <w:szCs w:val="28"/>
          <w14:textFill>
            <w14:solidFill>
              <w14:schemeClr w14:val="tx1"/>
            </w14:solidFill>
          </w14:textFill>
        </w:rPr>
        <w:t>合同用款估算表</w:t>
      </w:r>
      <w:bookmarkEnd w:id="4940"/>
      <w:bookmarkEnd w:id="4941"/>
      <w:bookmarkEnd w:id="4942"/>
      <w:bookmarkEnd w:id="4943"/>
      <w:bookmarkEnd w:id="4944"/>
      <w:bookmarkEnd w:id="4945"/>
      <w:bookmarkEnd w:id="4946"/>
      <w:bookmarkEnd w:id="4947"/>
      <w:bookmarkEnd w:id="4948"/>
      <w:bookmarkEnd w:id="4949"/>
      <w:bookmarkEnd w:id="4950"/>
      <w:bookmarkEnd w:id="4951"/>
      <w:bookmarkEnd w:id="4952"/>
      <w:bookmarkEnd w:id="4953"/>
      <w:bookmarkEnd w:id="4954"/>
      <w:bookmarkEnd w:id="4955"/>
      <w:bookmarkEnd w:id="4956"/>
      <w:bookmarkEnd w:id="4957"/>
    </w:p>
    <w:p>
      <w:pPr>
        <w:pStyle w:val="28"/>
        <w:snapToGrid w:val="0"/>
        <w:spacing w:line="360" w:lineRule="exact"/>
        <w:ind w:right="21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标段：_____________                                                    </w:t>
      </w:r>
      <w:r>
        <w:rPr>
          <w:rFonts w:hint="eastAsia" w:asciiTheme="minorEastAsia" w:hAnsiTheme="minorEastAsia" w:eastAsiaTheme="minorEastAsia" w:cstheme="minorEastAsia"/>
          <w:color w:val="000000" w:themeColor="text1"/>
          <w:szCs w:val="21"/>
          <w14:textFill>
            <w14:solidFill>
              <w14:schemeClr w14:val="tx1"/>
            </w14:solidFill>
          </w14:textFill>
        </w:rPr>
        <w:t>单位：人民币千元</w:t>
      </w:r>
    </w:p>
    <w:tbl>
      <w:tblPr>
        <w:tblStyle w:val="60"/>
        <w:tblW w:w="919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0"/>
        <w:gridCol w:w="1453"/>
        <w:gridCol w:w="1453"/>
        <w:gridCol w:w="1588"/>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trPr>
        <w:tc>
          <w:tcPr>
            <w:tcW w:w="3110" w:type="dxa"/>
            <w:vMerge w:val="restart"/>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开工后时间（月）</w:t>
            </w:r>
          </w:p>
        </w:tc>
        <w:tc>
          <w:tcPr>
            <w:tcW w:w="6082" w:type="dxa"/>
            <w:gridSpan w:val="4"/>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投标人估计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trPr>
        <w:tc>
          <w:tcPr>
            <w:tcW w:w="31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2906" w:type="dxa"/>
            <w:gridSpan w:val="2"/>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分期</w:t>
            </w:r>
          </w:p>
        </w:tc>
        <w:tc>
          <w:tcPr>
            <w:tcW w:w="3176" w:type="dxa"/>
            <w:gridSpan w:val="2"/>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trPr>
        <w:tc>
          <w:tcPr>
            <w:tcW w:w="31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heme="minorEastAsia" w:hAnsiTheme="minorEastAsia" w:cstheme="minorEastAsia"/>
                <w:color w:val="000000" w:themeColor="text1"/>
                <w:kern w:val="0"/>
                <w:sz w:val="20"/>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金额</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百分率（%）</w:t>
            </w: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金额</w:t>
            </w: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百分率（%）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0—3</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4—6</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7—9</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10—12</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ind w:firstLine="1200" w:firstLineChars="6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质量保修期</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3110"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小计</w:t>
            </w: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u w:val="single"/>
                <w14:textFill>
                  <w14:solidFill>
                    <w14:schemeClr w14:val="tx1"/>
                  </w14:solidFill>
                </w14:textFill>
              </w:rPr>
            </w:pPr>
          </w:p>
        </w:tc>
        <w:tc>
          <w:tcPr>
            <w:tcW w:w="1453"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100</w:t>
            </w: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u w:val="single"/>
                <w14:textFill>
                  <w14:solidFill>
                    <w14:schemeClr w14:val="tx1"/>
                  </w14:solidFill>
                </w14:textFill>
              </w:rPr>
            </w:pPr>
          </w:p>
        </w:tc>
        <w:tc>
          <w:tcPr>
            <w:tcW w:w="1588" w:type="dxa"/>
            <w:tcBorders>
              <w:top w:val="single" w:color="auto" w:sz="4" w:space="0"/>
              <w:left w:val="single" w:color="auto" w:sz="4" w:space="0"/>
              <w:bottom w:val="single" w:color="auto" w:sz="4" w:space="0"/>
              <w:right w:val="single" w:color="auto" w:sz="4" w:space="0"/>
            </w:tcBorders>
            <w:vAlign w:val="center"/>
          </w:tcPr>
          <w:p>
            <w:pPr>
              <w:pStyle w:val="28"/>
              <w:snapToGrid w:val="0"/>
              <w:spacing w:line="360" w:lineRule="exact"/>
              <w:rPr>
                <w:rFonts w:asciiTheme="minorEastAsia" w:hAnsiTheme="minorEastAsia" w:eastAsiaTheme="minorEastAsia" w:cstheme="minorEastAsia"/>
                <w:color w:val="000000" w:themeColor="text1"/>
                <w:szCs w:val="21"/>
                <w:u w:val="single"/>
                <w14:textFill>
                  <w14:solidFill>
                    <w14:schemeClr w14:val="tx1"/>
                  </w14:solidFill>
                </w14:textFill>
              </w:rPr>
            </w:pPr>
          </w:p>
        </w:tc>
      </w:tr>
    </w:tbl>
    <w:p>
      <w:pPr>
        <w:pStyle w:val="28"/>
        <w:snapToGrid w:val="0"/>
        <w:spacing w:line="360" w:lineRule="exact"/>
        <w:rPr>
          <w:rStyle w:val="273"/>
          <w:rFonts w:hint="default" w:ascii="华文楷体" w:hAnsi="华文楷体" w:eastAsia="华文楷体"/>
          <w:color w:val="000000" w:themeColor="text1"/>
          <w:szCs w:val="21"/>
          <w14:textFill>
            <w14:solidFill>
              <w14:schemeClr w14:val="tx1"/>
            </w14:solidFill>
          </w14:textFill>
        </w:rPr>
      </w:pPr>
      <w:r>
        <w:rPr>
          <w:rStyle w:val="273"/>
          <w:rFonts w:hint="default" w:ascii="华文楷体" w:hAnsi="华文楷体" w:eastAsia="华文楷体"/>
          <w:color w:val="000000" w:themeColor="text1"/>
          <w:szCs w:val="21"/>
          <w14:textFill>
            <w14:solidFill>
              <w14:schemeClr w14:val="tx1"/>
            </w14:solidFill>
          </w14:textFill>
        </w:rPr>
        <w:t>注：</w:t>
      </w:r>
      <w:r>
        <w:rPr>
          <w:rStyle w:val="273"/>
          <w:rFonts w:hint="default" w:ascii="Times New Roman" w:hAnsi="Times New Roman" w:eastAsia="华文楷体"/>
          <w:color w:val="000000" w:themeColor="text1"/>
          <w:szCs w:val="21"/>
          <w14:textFill>
            <w14:solidFill>
              <w14:schemeClr w14:val="tx1"/>
            </w14:solidFill>
          </w14:textFill>
        </w:rPr>
        <w:t>1</w:t>
      </w:r>
      <w:r>
        <w:rPr>
          <w:rStyle w:val="273"/>
          <w:rFonts w:hint="default" w:ascii="华文楷体" w:hAnsi="华文楷体" w:eastAsia="华文楷体"/>
          <w:color w:val="000000" w:themeColor="text1"/>
          <w:szCs w:val="21"/>
          <w14:textFill>
            <w14:solidFill>
              <w14:schemeClr w14:val="tx1"/>
            </w14:solidFill>
          </w14:textFill>
        </w:rPr>
        <w:t>.该表应根据施工组织设计编制。</w:t>
      </w:r>
    </w:p>
    <w:p>
      <w:pPr>
        <w:pStyle w:val="28"/>
        <w:snapToGrid w:val="0"/>
        <w:spacing w:line="360" w:lineRule="exact"/>
        <w:ind w:firstLine="420" w:firstLineChars="200"/>
        <w:rPr>
          <w:rStyle w:val="273"/>
          <w:rFonts w:hint="default" w:ascii="华文楷体" w:hAnsi="华文楷体" w:eastAsia="华文楷体"/>
          <w:color w:val="000000" w:themeColor="text1"/>
          <w:szCs w:val="21"/>
          <w14:textFill>
            <w14:solidFill>
              <w14:schemeClr w14:val="tx1"/>
            </w14:solidFill>
          </w14:textFill>
        </w:rPr>
      </w:pPr>
      <w:r>
        <w:rPr>
          <w:rStyle w:val="273"/>
          <w:rFonts w:hint="default" w:ascii="Times New Roman" w:hAnsi="Times New Roman" w:eastAsia="华文楷体"/>
          <w:color w:val="000000" w:themeColor="text1"/>
          <w:szCs w:val="21"/>
          <w14:textFill>
            <w14:solidFill>
              <w14:schemeClr w14:val="tx1"/>
            </w14:solidFill>
          </w14:textFill>
        </w:rPr>
        <w:t>2</w:t>
      </w:r>
      <w:r>
        <w:rPr>
          <w:rStyle w:val="273"/>
          <w:rFonts w:hint="default" w:ascii="华文楷体" w:hAnsi="华文楷体" w:eastAsia="华文楷体"/>
          <w:color w:val="000000" w:themeColor="text1"/>
          <w:szCs w:val="21"/>
          <w14:textFill>
            <w14:solidFill>
              <w14:schemeClr w14:val="tx1"/>
            </w14:solidFill>
          </w14:textFill>
        </w:rPr>
        <w:t>.投标人估计用款金额应以基本费率计算，不考虑价格调整等费用，但应考虑动员预付款及质量保证金（如果有）的扣留及归还、提交验工计价报表后至收到付款的合理间隔。</w:t>
      </w:r>
    </w:p>
    <w:p>
      <w:pPr>
        <w:pStyle w:val="28"/>
        <w:snapToGrid w:val="0"/>
        <w:spacing w:line="360" w:lineRule="exact"/>
        <w:ind w:firstLine="420" w:firstLineChars="200"/>
        <w:rPr>
          <w:rStyle w:val="273"/>
          <w:rFonts w:hint="default" w:ascii="Times New Roman" w:hAnsi="Times New Roman"/>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pStyle w:val="28"/>
        <w:snapToGrid w:val="0"/>
        <w:spacing w:line="360" w:lineRule="exact"/>
        <w:ind w:firstLine="420" w:firstLineChars="200"/>
        <w:rPr>
          <w:rStyle w:val="273"/>
          <w:rFonts w:hint="default"/>
          <w:color w:val="000000" w:themeColor="text1"/>
          <w:szCs w:val="21"/>
          <w14:textFill>
            <w14:solidFill>
              <w14:schemeClr w14:val="tx1"/>
            </w14:solidFill>
          </w14:textFill>
        </w:rPr>
      </w:pPr>
    </w:p>
    <w:p>
      <w:pPr>
        <w:widowControl/>
        <w:jc w:val="left"/>
        <w:rPr>
          <w:rFonts w:ascii="Times New Roman" w:hAnsi="Times New Roman" w:eastAsia="黑体" w:cs="宋体"/>
          <w:color w:val="000000" w:themeColor="text1"/>
          <w:kern w:val="20"/>
          <w:szCs w:val="21"/>
          <w14:textFill>
            <w14:solidFill>
              <w14:schemeClr w14:val="tx1"/>
            </w14:solidFill>
          </w14:textFill>
        </w:rPr>
        <w:sectPr>
          <w:pgSz w:w="11906" w:h="16838"/>
          <w:pgMar w:top="1417" w:right="1474" w:bottom="1417" w:left="1587" w:header="851" w:footer="992" w:gutter="0"/>
          <w:cols w:space="0" w:num="1"/>
        </w:sectPr>
      </w:pPr>
    </w:p>
    <w:p>
      <w:pPr>
        <w:pStyle w:val="164"/>
        <w:rPr>
          <w:b w:val="0"/>
          <w:bCs w:val="0"/>
          <w:color w:val="000000" w:themeColor="text1"/>
          <w:sz w:val="32"/>
          <w:szCs w:val="32"/>
          <w14:textFill>
            <w14:solidFill>
              <w14:schemeClr w14:val="tx1"/>
            </w14:solidFill>
          </w14:textFill>
        </w:rPr>
      </w:pPr>
      <w:bookmarkStart w:id="4958" w:name="_Toc168287386"/>
      <w:bookmarkStart w:id="4959" w:name="_Toc276715176"/>
      <w:bookmarkStart w:id="4960" w:name="_Toc336245971"/>
      <w:bookmarkStart w:id="4961" w:name="_Toc17784"/>
      <w:bookmarkStart w:id="4962" w:name="_Toc210364916"/>
      <w:bookmarkStart w:id="4963" w:name="_Toc210327730"/>
      <w:bookmarkStart w:id="4964" w:name="_Toc16382"/>
      <w:bookmarkStart w:id="4965" w:name="_Toc195508899"/>
      <w:bookmarkStart w:id="4966" w:name="_Toc1202277728"/>
      <w:bookmarkStart w:id="4967" w:name="_Toc1613303434"/>
      <w:bookmarkStart w:id="4968" w:name="_Toc210355592"/>
      <w:bookmarkStart w:id="4969" w:name="_Toc109927335"/>
      <w:bookmarkStart w:id="4970" w:name="_Toc1691497639"/>
      <w:bookmarkStart w:id="4971" w:name="_Toc277917711"/>
      <w:bookmarkStart w:id="4972" w:name="_Toc996773090"/>
      <w:bookmarkStart w:id="4973" w:name="_Toc314221105"/>
      <w:r>
        <w:rPr>
          <w:rFonts w:hint="eastAsia" w:ascii="Times New Roman" w:hAnsi="Times New Roman"/>
          <w:b w:val="0"/>
          <w:bCs w:val="0"/>
          <w:color w:val="000000" w:themeColor="text1"/>
          <w:sz w:val="32"/>
          <w:szCs w:val="32"/>
          <w14:textFill>
            <w14:solidFill>
              <w14:schemeClr w14:val="tx1"/>
            </w14:solidFill>
          </w14:textFill>
        </w:rPr>
        <w:t>七、项目管理机构</w:t>
      </w:r>
      <w:bookmarkEnd w:id="4958"/>
      <w:bookmarkEnd w:id="4959"/>
      <w:bookmarkEnd w:id="4960"/>
      <w:bookmarkEnd w:id="4961"/>
      <w:bookmarkEnd w:id="4962"/>
      <w:bookmarkEnd w:id="4963"/>
      <w:bookmarkEnd w:id="4964"/>
      <w:bookmarkEnd w:id="4965"/>
      <w:bookmarkEnd w:id="4966"/>
      <w:bookmarkEnd w:id="4967"/>
      <w:bookmarkEnd w:id="4968"/>
      <w:bookmarkEnd w:id="4969"/>
      <w:bookmarkEnd w:id="4970"/>
      <w:bookmarkEnd w:id="4971"/>
      <w:bookmarkEnd w:id="4972"/>
      <w:bookmarkEnd w:id="4973"/>
    </w:p>
    <w:p>
      <w:pPr>
        <w:pStyle w:val="125"/>
        <w:rPr>
          <w:b w:val="0"/>
          <w:bCs w:val="0"/>
          <w:color w:val="000000" w:themeColor="text1"/>
          <w:sz w:val="28"/>
          <w:szCs w:val="28"/>
          <w14:textFill>
            <w14:solidFill>
              <w14:schemeClr w14:val="tx1"/>
            </w14:solidFill>
          </w14:textFill>
        </w:rPr>
      </w:pPr>
      <w:bookmarkStart w:id="4974" w:name="_Toc40463524"/>
      <w:bookmarkStart w:id="4975" w:name="_Toc941440058"/>
      <w:bookmarkStart w:id="4976" w:name="_Toc767261469"/>
      <w:bookmarkStart w:id="4977" w:name="_Toc21026"/>
      <w:bookmarkStart w:id="4978" w:name="_Toc705496677"/>
      <w:bookmarkStart w:id="4979" w:name="_Toc168287388"/>
      <w:bookmarkStart w:id="4980" w:name="_Toc210364918"/>
      <w:bookmarkStart w:id="4981" w:name="_Toc210355594"/>
      <w:bookmarkStart w:id="4982" w:name="_Toc276715178"/>
      <w:bookmarkStart w:id="4983" w:name="_Toc162622653"/>
      <w:bookmarkStart w:id="4984" w:name="_Toc210327732"/>
      <w:bookmarkStart w:id="4985" w:name="_Toc336245972"/>
      <w:bookmarkStart w:id="4986" w:name="_Toc28392"/>
      <w:bookmarkStart w:id="4987" w:name="_Toc1670756785"/>
      <w:bookmarkStart w:id="4988" w:name="_Toc162619747"/>
      <w:bookmarkStart w:id="4989" w:name="_Toc2032099022"/>
      <w:bookmarkStart w:id="4990" w:name="_Toc195508901"/>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7-1</w:t>
      </w:r>
      <w:r>
        <w:rPr>
          <w:rFonts w:hint="eastAsia"/>
          <w:b w:val="0"/>
          <w:bCs w:val="0"/>
          <w:color w:val="000000" w:themeColor="text1"/>
          <w:sz w:val="28"/>
          <w:szCs w:val="28"/>
          <w14:textFill>
            <w14:solidFill>
              <w14:schemeClr w14:val="tx1"/>
            </w14:solidFill>
          </w14:textFill>
        </w:rPr>
        <w:t>项目管理机构人员组成表</w:t>
      </w:r>
      <w:bookmarkEnd w:id="4974"/>
      <w:bookmarkEnd w:id="4975"/>
      <w:bookmarkEnd w:id="4976"/>
      <w:bookmarkEnd w:id="4977"/>
      <w:bookmarkEnd w:id="4978"/>
      <w:bookmarkEnd w:id="4979"/>
      <w:bookmarkEnd w:id="4980"/>
      <w:bookmarkEnd w:id="4981"/>
      <w:bookmarkEnd w:id="4982"/>
      <w:bookmarkEnd w:id="4983"/>
      <w:bookmarkEnd w:id="4984"/>
      <w:bookmarkEnd w:id="4985"/>
      <w:bookmarkEnd w:id="4986"/>
      <w:bookmarkEnd w:id="4987"/>
      <w:bookmarkEnd w:id="4988"/>
      <w:bookmarkEnd w:id="4989"/>
      <w:bookmarkEnd w:id="4990"/>
    </w:p>
    <w:p>
      <w:pPr>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5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005"/>
        <w:gridCol w:w="1005"/>
        <w:gridCol w:w="1406"/>
        <w:gridCol w:w="946"/>
        <w:gridCol w:w="862"/>
        <w:gridCol w:w="1005"/>
        <w:gridCol w:w="1307"/>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2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1" w:name="_Toc162619748"/>
            <w:r>
              <w:rPr>
                <w:rFonts w:hint="eastAsia"/>
                <w:color w:val="000000" w:themeColor="text1"/>
                <w:szCs w:val="21"/>
                <w14:textFill>
                  <w14:solidFill>
                    <w14:schemeClr w14:val="tx1"/>
                  </w14:solidFill>
                </w14:textFill>
              </w:rPr>
              <w:t>职务</w:t>
            </w:r>
            <w:bookmarkEnd w:id="4991"/>
          </w:p>
        </w:tc>
        <w:tc>
          <w:tcPr>
            <w:tcW w:w="1005"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2" w:name="_Toc162619749"/>
            <w:r>
              <w:rPr>
                <w:rFonts w:hint="eastAsia"/>
                <w:color w:val="000000" w:themeColor="text1"/>
                <w:szCs w:val="21"/>
                <w14:textFill>
                  <w14:solidFill>
                    <w14:schemeClr w14:val="tx1"/>
                  </w14:solidFill>
                </w14:textFill>
              </w:rPr>
              <w:t>姓名</w:t>
            </w:r>
            <w:bookmarkEnd w:id="4992"/>
          </w:p>
        </w:tc>
        <w:tc>
          <w:tcPr>
            <w:tcW w:w="1005"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3" w:name="_Toc162619750"/>
            <w:r>
              <w:rPr>
                <w:rFonts w:hint="eastAsia"/>
                <w:color w:val="000000" w:themeColor="text1"/>
                <w:szCs w:val="21"/>
                <w14:textFill>
                  <w14:solidFill>
                    <w14:schemeClr w14:val="tx1"/>
                  </w14:solidFill>
                </w14:textFill>
              </w:rPr>
              <w:t>职称</w:t>
            </w:r>
            <w:bookmarkEnd w:id="4993"/>
          </w:p>
        </w:tc>
        <w:tc>
          <w:tcPr>
            <w:tcW w:w="5526"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4" w:name="_Toc162619751"/>
            <w:r>
              <w:rPr>
                <w:rFonts w:hint="eastAsia"/>
                <w:color w:val="000000" w:themeColor="text1"/>
                <w:szCs w:val="21"/>
                <w14:textFill>
                  <w14:solidFill>
                    <w14:schemeClr w14:val="tx1"/>
                  </w14:solidFill>
                </w14:textFill>
              </w:rPr>
              <w:t>执业或职业资格证明</w:t>
            </w:r>
            <w:bookmarkEnd w:id="4994"/>
          </w:p>
        </w:tc>
        <w:tc>
          <w:tcPr>
            <w:tcW w:w="1056"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5" w:name="_Toc162619752"/>
            <w:r>
              <w:rPr>
                <w:rFonts w:hint="eastAsia"/>
                <w:color w:val="000000" w:themeColor="text1"/>
                <w:szCs w:val="21"/>
                <w14:textFill>
                  <w14:solidFill>
                    <w14:schemeClr w14:val="tx1"/>
                  </w14:solidFill>
                </w14:textFill>
              </w:rPr>
              <w:t>备注</w:t>
            </w:r>
            <w:bookmarkEnd w:id="49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100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6" w:name="_Toc162619753"/>
            <w:r>
              <w:rPr>
                <w:rFonts w:hint="eastAsia"/>
                <w:color w:val="000000" w:themeColor="text1"/>
                <w:szCs w:val="21"/>
                <w14:textFill>
                  <w14:solidFill>
                    <w14:schemeClr w14:val="tx1"/>
                  </w14:solidFill>
                </w14:textFill>
              </w:rPr>
              <w:t>证书名称</w:t>
            </w:r>
            <w:bookmarkEnd w:id="4996"/>
          </w:p>
        </w:tc>
        <w:tc>
          <w:tcPr>
            <w:tcW w:w="94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7" w:name="_Toc162619754"/>
            <w:r>
              <w:rPr>
                <w:rFonts w:hint="eastAsia"/>
                <w:color w:val="000000" w:themeColor="text1"/>
                <w:szCs w:val="21"/>
                <w14:textFill>
                  <w14:solidFill>
                    <w14:schemeClr w14:val="tx1"/>
                  </w14:solidFill>
                </w14:textFill>
              </w:rPr>
              <w:t>级别</w:t>
            </w:r>
            <w:bookmarkEnd w:id="4997"/>
          </w:p>
        </w:tc>
        <w:tc>
          <w:tcPr>
            <w:tcW w:w="86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8" w:name="_Toc162619755"/>
            <w:r>
              <w:rPr>
                <w:rFonts w:hint="eastAsia"/>
                <w:color w:val="000000" w:themeColor="text1"/>
                <w:szCs w:val="21"/>
                <w14:textFill>
                  <w14:solidFill>
                    <w14:schemeClr w14:val="tx1"/>
                  </w14:solidFill>
                </w14:textFill>
              </w:rPr>
              <w:t>证号</w:t>
            </w:r>
            <w:bookmarkEnd w:id="4998"/>
          </w:p>
        </w:tc>
        <w:tc>
          <w:tcPr>
            <w:tcW w:w="100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4999" w:name="_Toc162619756"/>
            <w:r>
              <w:rPr>
                <w:rFonts w:hint="eastAsia"/>
                <w:color w:val="000000" w:themeColor="text1"/>
                <w:szCs w:val="21"/>
                <w14:textFill>
                  <w14:solidFill>
                    <w14:schemeClr w14:val="tx1"/>
                  </w14:solidFill>
                </w14:textFill>
              </w:rPr>
              <w:t>专业</w:t>
            </w:r>
            <w:bookmarkEnd w:id="4999"/>
          </w:p>
        </w:tc>
        <w:tc>
          <w:tcPr>
            <w:tcW w:w="130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5000" w:name="_Toc162619757"/>
            <w:r>
              <w:rPr>
                <w:rFonts w:hint="eastAsia"/>
                <w:color w:val="000000" w:themeColor="text1"/>
                <w:szCs w:val="21"/>
                <w:highlight w:val="yellow"/>
                <w14:textFill>
                  <w14:solidFill>
                    <w14:schemeClr w14:val="tx1"/>
                  </w14:solidFill>
                </w14:textFill>
              </w:rPr>
              <w:t>养老保险</w:t>
            </w:r>
            <w:bookmarkEnd w:id="5000"/>
            <w:r>
              <w:rPr>
                <w:color w:val="000000" w:themeColor="text1"/>
                <w:szCs w:val="21"/>
                <w:highlight w:val="yellow"/>
                <w14:textFill>
                  <w14:solidFill>
                    <w14:schemeClr w14:val="tx1"/>
                  </w14:solidFill>
                </w14:textFill>
              </w:rPr>
              <w:t>号</w:t>
            </w:r>
          </w:p>
        </w:tc>
        <w:tc>
          <w:tcPr>
            <w:tcW w:w="105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Calibri" w:hAnsi="Calibri" w:cs="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40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862"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30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c>
          <w:tcPr>
            <w:tcW w:w="105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color w:val="000000" w:themeColor="text1"/>
                <w:szCs w:val="21"/>
                <w14:textFill>
                  <w14:solidFill>
                    <w14:schemeClr w14:val="tx1"/>
                  </w14:solidFill>
                </w14:textFill>
              </w:rPr>
            </w:pPr>
          </w:p>
        </w:tc>
      </w:tr>
    </w:tbl>
    <w:p>
      <w:pPr>
        <w:spacing w:line="360" w:lineRule="exact"/>
        <w:rPr>
          <w:rFonts w:ascii="Calibri" w:hAnsi="Calibri" w:cs="黑体"/>
          <w:color w:val="000000" w:themeColor="text1"/>
          <w:szCs w:val="21"/>
          <w14:textFill>
            <w14:solidFill>
              <w14:schemeClr w14:val="tx1"/>
            </w14:solidFill>
          </w14:textFill>
        </w:rPr>
      </w:pPr>
    </w:p>
    <w:p>
      <w:pPr>
        <w:rPr>
          <w:color w:val="000000" w:themeColor="text1"/>
          <w:sz w:val="24"/>
          <w:szCs w:val="24"/>
          <w14:textFill>
            <w14:solidFill>
              <w14:schemeClr w14:val="tx1"/>
            </w14:solidFill>
          </w14:textFill>
        </w:rPr>
      </w:pPr>
      <w:r>
        <w:rPr>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5001" w:name="_Toc1171278617"/>
      <w:bookmarkStart w:id="5002" w:name="_Toc69376609"/>
      <w:bookmarkStart w:id="5003" w:name="_Toc590002585"/>
      <w:bookmarkStart w:id="5004" w:name="_Toc359846378"/>
      <w:bookmarkStart w:id="5005" w:name="_Toc18158"/>
      <w:bookmarkStart w:id="5006" w:name="_Toc26425"/>
      <w:bookmarkStart w:id="5007" w:name="_Toc1474195866"/>
      <w:bookmarkStart w:id="5008" w:name="_Toc1278458894"/>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7-2</w:t>
      </w:r>
      <w:r>
        <w:rPr>
          <w:rFonts w:hint="eastAsia"/>
          <w:b w:val="0"/>
          <w:bCs w:val="0"/>
          <w:color w:val="000000" w:themeColor="text1"/>
          <w:sz w:val="28"/>
          <w:szCs w:val="28"/>
          <w14:textFill>
            <w14:solidFill>
              <w14:schemeClr w14:val="tx1"/>
            </w14:solidFill>
          </w14:textFill>
        </w:rPr>
        <w:t>拟投入本工程主要人员简历表</w:t>
      </w:r>
      <w:bookmarkEnd w:id="5001"/>
      <w:bookmarkEnd w:id="5002"/>
      <w:bookmarkEnd w:id="5003"/>
      <w:bookmarkEnd w:id="5004"/>
      <w:bookmarkEnd w:id="5005"/>
      <w:bookmarkEnd w:id="5006"/>
      <w:bookmarkEnd w:id="5007"/>
      <w:bookmarkEnd w:id="5008"/>
    </w:p>
    <w:p>
      <w:pPr>
        <w:rPr>
          <w:rFonts w:asciiTheme="minorEastAsia" w:hAnsiTheme="minorEastAsia" w:cstheme="minorEastAsia"/>
          <w:color w:val="000000" w:themeColor="text1"/>
          <w14:textFill>
            <w14:solidFill>
              <w14:schemeClr w14:val="tx1"/>
            </w14:solidFill>
          </w14:textFill>
        </w:rPr>
      </w:pPr>
      <w:bookmarkStart w:id="5009" w:name="_Hlk21689944"/>
      <w:r>
        <w:rPr>
          <w:rFonts w:hint="eastAsia" w:asciiTheme="minorEastAsia" w:hAnsiTheme="minorEastAsia" w:cstheme="minorEastAsia"/>
          <w:color w:val="000000" w:themeColor="text1"/>
          <w14:textFill>
            <w14:solidFill>
              <w14:schemeClr w14:val="tx1"/>
            </w14:solidFill>
          </w14:textFill>
        </w:rPr>
        <w:t>标段：_____________</w:t>
      </w:r>
    </w:p>
    <w:bookmarkEnd w:id="5009"/>
    <w:tbl>
      <w:tblPr>
        <w:tblStyle w:val="60"/>
        <w:tblW w:w="92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1140"/>
        <w:gridCol w:w="1929"/>
        <w:gridCol w:w="1385"/>
        <w:gridCol w:w="16"/>
        <w:gridCol w:w="1822"/>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149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姓名</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年龄</w:t>
            </w:r>
          </w:p>
        </w:tc>
        <w:tc>
          <w:tcPr>
            <w:tcW w:w="138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83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学历</w:t>
            </w:r>
          </w:p>
        </w:tc>
        <w:tc>
          <w:tcPr>
            <w:tcW w:w="143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149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职称</w:t>
            </w:r>
          </w:p>
        </w:tc>
        <w:tc>
          <w:tcPr>
            <w:tcW w:w="114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92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职务</w:t>
            </w:r>
          </w:p>
        </w:tc>
        <w:tc>
          <w:tcPr>
            <w:tcW w:w="1385"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c>
          <w:tcPr>
            <w:tcW w:w="183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拟在本合同任职</w:t>
            </w:r>
          </w:p>
        </w:tc>
        <w:tc>
          <w:tcPr>
            <w:tcW w:w="1436"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毕业学校</w:t>
            </w:r>
          </w:p>
        </w:tc>
        <w:tc>
          <w:tcPr>
            <w:tcW w:w="7728" w:type="dxa"/>
            <w:gridSpan w:val="6"/>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年毕业于</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学校</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9226"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时间</w:t>
            </w:r>
          </w:p>
        </w:tc>
        <w:tc>
          <w:tcPr>
            <w:tcW w:w="306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参加过的工程项目名称</w:t>
            </w:r>
          </w:p>
        </w:tc>
        <w:tc>
          <w:tcPr>
            <w:tcW w:w="140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担任</w:t>
            </w:r>
            <w:r>
              <w:rPr>
                <w:rFonts w:hint="default"/>
                <w:color w:val="000000" w:themeColor="text1"/>
                <w:szCs w:val="21"/>
                <w14:textFill>
                  <w14:solidFill>
                    <w14:schemeClr w14:val="tx1"/>
                  </w14:solidFill>
                </w14:textFill>
              </w:rPr>
              <w:t>职务</w:t>
            </w:r>
          </w:p>
        </w:tc>
        <w:tc>
          <w:tcPr>
            <w:tcW w:w="325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highlight w:val="yellow"/>
                <w14:textFill>
                  <w14:solidFill>
                    <w14:schemeClr w14:val="tx1"/>
                  </w14:solidFill>
                </w14:textFill>
              </w:rPr>
            </w:pPr>
            <w:r>
              <w:rPr>
                <w:rFonts w:hint="default"/>
                <w:color w:val="000000" w:themeColor="text1"/>
                <w:szCs w:val="21"/>
                <w:highlight w:val="yellow"/>
                <w14:textFill>
                  <w14:solidFill>
                    <w14:schemeClr w14:val="tx1"/>
                  </w14:solidFill>
                </w14:textFill>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9" w:hRule="atLeast"/>
          <w:jc w:val="center"/>
        </w:trPr>
        <w:tc>
          <w:tcPr>
            <w:tcW w:w="1498" w:type="dxa"/>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069"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1401"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c>
          <w:tcPr>
            <w:tcW w:w="3258" w:type="dxa"/>
            <w:gridSpan w:val="2"/>
            <w:tcBorders>
              <w:top w:val="single" w:color="auto" w:sz="4" w:space="0"/>
              <w:left w:val="single" w:color="auto" w:sz="4" w:space="0"/>
              <w:bottom w:val="single" w:color="auto" w:sz="4" w:space="0"/>
              <w:right w:val="single" w:color="auto" w:sz="4" w:space="0"/>
            </w:tcBorders>
          </w:tcPr>
          <w:p>
            <w:pPr>
              <w:snapToGrid w:val="0"/>
              <w:spacing w:line="360" w:lineRule="exact"/>
              <w:rPr>
                <w:color w:val="000000" w:themeColor="text1"/>
                <w:szCs w:val="21"/>
                <w14:textFill>
                  <w14:solidFill>
                    <w14:schemeClr w14:val="tx1"/>
                  </w14:solidFill>
                </w14:textFill>
              </w:rPr>
            </w:pPr>
          </w:p>
        </w:tc>
      </w:tr>
    </w:tbl>
    <w:p>
      <w:pPr>
        <w:rPr>
          <w:rFonts w:ascii="Times New Roman" w:hAnsi="Times New Roman" w:eastAsia="华文楷体" w:cs="Times New Roman"/>
          <w:color w:val="000000" w:themeColor="text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w:t>
      </w:r>
      <w:r>
        <w:rPr>
          <w:rFonts w:ascii="华文楷体" w:hAnsi="华文楷体" w:eastAsia="华文楷体"/>
          <w:color w:val="000000" w:themeColor="text1"/>
          <w:szCs w:val="21"/>
          <w14:textFill>
            <w14:solidFill>
              <w14:schemeClr w14:val="tx1"/>
            </w14:solidFill>
          </w14:textFill>
        </w:rPr>
        <w:t>1.</w:t>
      </w:r>
      <w:r>
        <w:rPr>
          <w:rFonts w:hint="eastAsia" w:ascii="华文楷体" w:hAnsi="华文楷体" w:eastAsia="华文楷体"/>
          <w:color w:val="000000" w:themeColor="text1"/>
          <w:szCs w:val="21"/>
          <w14:textFill>
            <w14:solidFill>
              <w14:schemeClr w14:val="tx1"/>
            </w14:solidFill>
          </w14:textFill>
        </w:rPr>
        <w:t>拟在本合同工程中任职的项目经理、项目副经理、项目技术负责人、财务负责人、质量负责人、安全负责人、试验负责人、专业工程师</w:t>
      </w:r>
      <w:r>
        <w:rPr>
          <w:rFonts w:ascii="华文楷体" w:hAnsi="华文楷体" w:eastAsia="华文楷体"/>
          <w:color w:val="000000" w:themeColor="text1"/>
          <w:szCs w:val="21"/>
          <w14:textFill>
            <w14:solidFill>
              <w14:schemeClr w14:val="tx1"/>
            </w14:solidFill>
          </w14:textFill>
        </w:rPr>
        <w:t>、专职安全生产管理人员</w:t>
      </w:r>
      <w:r>
        <w:rPr>
          <w:rFonts w:hint="eastAsia" w:ascii="华文楷体" w:hAnsi="华文楷体" w:eastAsia="华文楷体"/>
          <w:color w:val="000000" w:themeColor="text1"/>
          <w:szCs w:val="21"/>
          <w14:textFill>
            <w14:solidFill>
              <w14:schemeClr w14:val="tx1"/>
            </w14:solidFill>
          </w14:textFill>
        </w:rPr>
        <w:t>等人均应附身份证、职称证、</w:t>
      </w:r>
      <w:r>
        <w:rPr>
          <w:rFonts w:ascii="华文楷体" w:hAnsi="华文楷体" w:eastAsia="华文楷体"/>
          <w:color w:val="000000" w:themeColor="text1"/>
          <w:szCs w:val="21"/>
          <w14:textFill>
            <w14:solidFill>
              <w14:schemeClr w14:val="tx1"/>
            </w14:solidFill>
          </w14:textFill>
        </w:rPr>
        <w:t>社保证明的</w:t>
      </w:r>
      <w:r>
        <w:rPr>
          <w:rFonts w:hint="eastAsia" w:ascii="华文楷体" w:hAnsi="华文楷体" w:eastAsia="华文楷体"/>
          <w:color w:val="000000" w:themeColor="text1"/>
          <w:szCs w:val="21"/>
          <w14:textFill>
            <w14:solidFill>
              <w14:schemeClr w14:val="tx1"/>
            </w14:solidFill>
          </w14:textFill>
        </w:rPr>
        <w:t>复印件，有关注册人员应附注册证书复印件；项目经理</w:t>
      </w:r>
      <w:r>
        <w:rPr>
          <w:rFonts w:ascii="华文楷体" w:hAnsi="华文楷体" w:eastAsia="华文楷体"/>
          <w:color w:val="000000" w:themeColor="text1"/>
          <w:szCs w:val="21"/>
          <w14:textFill>
            <w14:solidFill>
              <w14:schemeClr w14:val="tx1"/>
            </w14:solidFill>
          </w14:textFill>
        </w:rPr>
        <w:t>、</w:t>
      </w:r>
      <w:r>
        <w:rPr>
          <w:rFonts w:hint="eastAsia" w:ascii="华文楷体" w:hAnsi="华文楷体" w:eastAsia="华文楷体"/>
          <w:color w:val="000000" w:themeColor="text1"/>
          <w:szCs w:val="21"/>
          <w14:textFill>
            <w14:solidFill>
              <w14:schemeClr w14:val="tx1"/>
            </w14:solidFill>
          </w14:textFill>
        </w:rPr>
        <w:t>安全负责人</w:t>
      </w:r>
      <w:r>
        <w:rPr>
          <w:rFonts w:ascii="华文楷体" w:hAnsi="华文楷体" w:eastAsia="华文楷体"/>
          <w:color w:val="000000" w:themeColor="text1"/>
          <w:szCs w:val="21"/>
          <w14:textFill>
            <w14:solidFill>
              <w14:schemeClr w14:val="tx1"/>
            </w14:solidFill>
          </w14:textFill>
        </w:rPr>
        <w:t>和专职安全生产管理人员</w:t>
      </w:r>
      <w:r>
        <w:rPr>
          <w:rFonts w:hint="eastAsia" w:ascii="华文楷体" w:hAnsi="华文楷体" w:eastAsia="华文楷体"/>
          <w:color w:val="000000" w:themeColor="text1"/>
          <w:szCs w:val="21"/>
          <w14:textFill>
            <w14:solidFill>
              <w14:schemeClr w14:val="tx1"/>
            </w14:solidFill>
          </w14:textFill>
        </w:rPr>
        <w:t>应附安全生产考核合格证书复印件，项目经理和项目技术负责人还应附管理过的项目业绩合同协议书复印件等证明资料。</w:t>
      </w:r>
      <w:r>
        <w:rPr>
          <w:rFonts w:ascii="Times New Roman" w:hAnsi="Times New Roman" w:eastAsia="华文楷体" w:cs="Times New Roman"/>
          <w:color w:val="000000" w:themeColor="text1"/>
          <w14:textFill>
            <w14:solidFill>
              <w14:schemeClr w14:val="tx1"/>
            </w14:solidFill>
          </w14:textFill>
        </w:rPr>
        <w:t>拟任项目经理目前在其他项目任职的还应提供现任职项目业主同意在中标之后更换人选的承诺文件。</w:t>
      </w:r>
    </w:p>
    <w:p>
      <w:pPr>
        <w:rPr>
          <w:rFonts w:ascii="华文楷体" w:hAnsi="华文楷体" w:eastAsia="华文楷体"/>
          <w:color w:val="000000" w:themeColor="text1"/>
          <w:szCs w:val="21"/>
          <w14:textFill>
            <w14:solidFill>
              <w14:schemeClr w14:val="tx1"/>
            </w14:solidFill>
          </w14:textFill>
        </w:rPr>
      </w:pPr>
      <w:r>
        <w:rPr>
          <w:rFonts w:ascii="华文楷体" w:hAnsi="华文楷体" w:eastAsia="华文楷体"/>
          <w:color w:val="000000" w:themeColor="text1"/>
          <w:szCs w:val="21"/>
          <w14:textFill>
            <w14:solidFill>
              <w14:schemeClr w14:val="tx1"/>
            </w14:solidFill>
          </w14:textFill>
        </w:rPr>
        <w:t>2.社保证明材料包括：</w:t>
      </w:r>
      <w:r>
        <w:rPr>
          <w:rFonts w:ascii="Times New Roman" w:hAnsi="Times New Roman" w:eastAsia="华文楷体" w:cs="Times New Roman"/>
          <w:color w:val="000000" w:themeColor="text1"/>
          <w14:textFill>
            <w14:solidFill>
              <w14:schemeClr w14:val="tx1"/>
            </w14:solidFill>
          </w14:textFill>
        </w:rPr>
        <w:t>投标人及其分公司缴费社保机构出具的</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缴费证明或其他能够证明参加</w:t>
      </w:r>
      <w:r>
        <w:rPr>
          <w:rFonts w:hint="eastAsia" w:ascii="Times New Roman" w:hAnsi="Times New Roman" w:eastAsia="华文楷体" w:cs="Times New Roman"/>
          <w:color w:val="000000" w:themeColor="text1"/>
          <w:lang w:val="en-US" w:eastAsia="zh-CN"/>
          <w14:textFill>
            <w14:solidFill>
              <w14:schemeClr w14:val="tx1"/>
            </w14:solidFill>
          </w14:textFill>
        </w:rPr>
        <w:t>养老保险</w:t>
      </w:r>
      <w:r>
        <w:rPr>
          <w:rFonts w:ascii="Times New Roman" w:hAnsi="Times New Roman" w:eastAsia="华文楷体" w:cs="Times New Roman"/>
          <w:color w:val="000000" w:themeColor="text1"/>
          <w14:textFill>
            <w14:solidFill>
              <w14:schemeClr w14:val="tx1"/>
            </w14:solidFill>
          </w14:textFill>
        </w:rPr>
        <w:t>的有效证明材料（包括参保地社保官网查询结果的截图）。</w:t>
      </w:r>
    </w:p>
    <w:p>
      <w:pPr>
        <w:widowControl/>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5010" w:name="_Toc277917712"/>
      <w:bookmarkStart w:id="5011" w:name="_Toc162619759"/>
      <w:bookmarkStart w:id="5012" w:name="_Toc210327734"/>
      <w:bookmarkStart w:id="5013" w:name="_Toc8646"/>
      <w:bookmarkStart w:id="5014" w:name="_Toc276715181"/>
      <w:bookmarkStart w:id="5015" w:name="_Toc195508903"/>
      <w:bookmarkStart w:id="5016" w:name="_Toc210364920"/>
      <w:bookmarkStart w:id="5017" w:name="_Toc615528609"/>
      <w:bookmarkStart w:id="5018" w:name="_Toc7131"/>
      <w:bookmarkStart w:id="5019" w:name="_Toc210355596"/>
      <w:bookmarkStart w:id="5020" w:name="_Toc336245974"/>
      <w:bookmarkStart w:id="5021" w:name="_Toc445712721"/>
      <w:bookmarkStart w:id="5022" w:name="_Toc162622655"/>
      <w:bookmarkStart w:id="5023" w:name="_Toc168287390"/>
      <w:bookmarkStart w:id="5024" w:name="_Toc2028372733"/>
      <w:bookmarkStart w:id="5025" w:name="_Toc628100660"/>
      <w:bookmarkStart w:id="5026" w:name="_Toc1166547651"/>
      <w:bookmarkStart w:id="5027" w:name="_Toc224647399"/>
      <w:r>
        <w:rPr>
          <w:rFonts w:hint="eastAsia" w:ascii="Times New Roman" w:hAnsi="Times New Roman"/>
          <w:b w:val="0"/>
          <w:bCs w:val="0"/>
          <w:color w:val="000000" w:themeColor="text1"/>
          <w:sz w:val="32"/>
          <w:szCs w:val="32"/>
          <w14:textFill>
            <w14:solidFill>
              <w14:schemeClr w14:val="tx1"/>
            </w14:solidFill>
          </w14:textFill>
        </w:rPr>
        <w:t>八、拟分包项目情况表</w:t>
      </w:r>
      <w:bookmarkEnd w:id="5010"/>
      <w:bookmarkEnd w:id="5011"/>
      <w:bookmarkEnd w:id="5012"/>
      <w:bookmarkEnd w:id="5013"/>
      <w:bookmarkEnd w:id="5014"/>
      <w:bookmarkEnd w:id="5015"/>
      <w:bookmarkEnd w:id="5016"/>
      <w:bookmarkEnd w:id="5017"/>
      <w:bookmarkEnd w:id="5018"/>
      <w:bookmarkEnd w:id="5019"/>
      <w:bookmarkEnd w:id="5020"/>
      <w:bookmarkEnd w:id="5021"/>
      <w:bookmarkEnd w:id="5022"/>
      <w:bookmarkEnd w:id="5023"/>
      <w:bookmarkEnd w:id="5024"/>
      <w:bookmarkEnd w:id="5025"/>
      <w:bookmarkEnd w:id="5026"/>
      <w:bookmarkEnd w:id="5027"/>
    </w:p>
    <w:p>
      <w:pPr>
        <w:rPr>
          <w:rFonts w:ascii="Calibri" w:hAnsi="Calibri"/>
          <w:color w:val="000000" w:themeColor="text1"/>
          <w14:textFill>
            <w14:solidFill>
              <w14:schemeClr w14:val="tx1"/>
            </w14:solidFill>
          </w14:textFill>
        </w:rPr>
      </w:pPr>
      <w:bookmarkStart w:id="5028" w:name="_Toc210355597"/>
      <w:bookmarkStart w:id="5029" w:name="_Toc276715182"/>
      <w:bookmarkStart w:id="5030" w:name="_Toc210327735"/>
      <w:bookmarkStart w:id="5031" w:name="_Toc168287391"/>
      <w:bookmarkStart w:id="5032" w:name="_Toc210364921"/>
      <w:bookmarkStart w:id="5033" w:name="_Toc336245975"/>
      <w:bookmarkStart w:id="5034" w:name="_Toc162619760"/>
      <w:bookmarkStart w:id="5035" w:name="_Toc162622656"/>
      <w:bookmarkStart w:id="5036" w:name="_Toc195508904"/>
    </w:p>
    <w:p>
      <w:pPr>
        <w:pStyle w:val="125"/>
        <w:spacing w:after="0" w:afterAutospacing="0"/>
        <w:rPr>
          <w:b w:val="0"/>
          <w:bCs w:val="0"/>
          <w:color w:val="000000" w:themeColor="text1"/>
          <w:sz w:val="28"/>
          <w:szCs w:val="28"/>
          <w14:textFill>
            <w14:solidFill>
              <w14:schemeClr w14:val="tx1"/>
            </w14:solidFill>
          </w14:textFill>
        </w:rPr>
      </w:pPr>
      <w:bookmarkStart w:id="5037" w:name="_Toc2224"/>
      <w:bookmarkStart w:id="5038" w:name="_Toc1483107310"/>
      <w:bookmarkStart w:id="5039" w:name="_Toc24303"/>
      <w:bookmarkStart w:id="5040" w:name="_Toc140232952"/>
      <w:bookmarkStart w:id="5041" w:name="_Toc147450793"/>
      <w:bookmarkStart w:id="5042" w:name="_Toc286515926"/>
      <w:bookmarkStart w:id="5043" w:name="_Toc1911989925"/>
      <w:bookmarkStart w:id="5044" w:name="_Toc797813893"/>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8-1</w:t>
      </w:r>
      <w:r>
        <w:rPr>
          <w:rFonts w:hint="eastAsia"/>
          <w:b w:val="0"/>
          <w:bCs w:val="0"/>
          <w:color w:val="000000" w:themeColor="text1"/>
          <w:sz w:val="28"/>
          <w:szCs w:val="28"/>
          <w14:textFill>
            <w14:solidFill>
              <w14:schemeClr w14:val="tx1"/>
            </w14:solidFill>
          </w14:textFill>
        </w:rPr>
        <w:t>拟分包专业工程情况表</w:t>
      </w:r>
      <w:bookmarkEnd w:id="5028"/>
      <w:bookmarkEnd w:id="5029"/>
      <w:bookmarkEnd w:id="5030"/>
      <w:bookmarkEnd w:id="5031"/>
      <w:bookmarkEnd w:id="5032"/>
      <w:bookmarkEnd w:id="5033"/>
      <w:bookmarkEnd w:id="5034"/>
      <w:bookmarkEnd w:id="5035"/>
      <w:bookmarkEnd w:id="5036"/>
      <w:bookmarkEnd w:id="5037"/>
      <w:bookmarkEnd w:id="5038"/>
      <w:bookmarkEnd w:id="5039"/>
      <w:bookmarkEnd w:id="5040"/>
      <w:bookmarkEnd w:id="5041"/>
      <w:bookmarkEnd w:id="5042"/>
      <w:bookmarkEnd w:id="5043"/>
      <w:bookmarkEnd w:id="5044"/>
    </w:p>
    <w:p>
      <w:pPr>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标段：_____________</w:t>
      </w:r>
    </w:p>
    <w:tbl>
      <w:tblPr>
        <w:tblStyle w:val="60"/>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2152"/>
        <w:gridCol w:w="2850"/>
        <w:gridCol w:w="2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 w:hRule="atLeast"/>
          <w:jc w:val="center"/>
        </w:trPr>
        <w:tc>
          <w:tcPr>
            <w:tcW w:w="1613"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序号</w:t>
            </w:r>
          </w:p>
        </w:tc>
        <w:tc>
          <w:tcPr>
            <w:tcW w:w="215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bookmarkStart w:id="5045" w:name="_Toc162619767"/>
            <w:r>
              <w:rPr>
                <w:rFonts w:hint="eastAsia" w:asciiTheme="minorEastAsia" w:hAnsiTheme="minorEastAsia" w:cstheme="minorEastAsia"/>
                <w:color w:val="000000" w:themeColor="text1"/>
                <w:szCs w:val="21"/>
                <w14:textFill>
                  <w14:solidFill>
                    <w14:schemeClr w14:val="tx1"/>
                  </w14:solidFill>
                </w14:textFill>
              </w:rPr>
              <w:t>拟分包</w:t>
            </w:r>
            <w:bookmarkEnd w:id="5045"/>
            <w:r>
              <w:rPr>
                <w:rFonts w:hint="eastAsia" w:asciiTheme="minorEastAsia" w:hAnsiTheme="minorEastAsia" w:cstheme="minorEastAsia"/>
                <w:color w:val="000000" w:themeColor="text1"/>
                <w:szCs w:val="21"/>
                <w14:textFill>
                  <w14:solidFill>
                    <w14:schemeClr w14:val="tx1"/>
                  </w14:solidFill>
                </w14:textFill>
              </w:rPr>
              <w:t>专业工程</w:t>
            </w:r>
          </w:p>
        </w:tc>
        <w:tc>
          <w:tcPr>
            <w:tcW w:w="2850"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资质要求</w:t>
            </w:r>
          </w:p>
        </w:tc>
        <w:tc>
          <w:tcPr>
            <w:tcW w:w="267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2" w:hRule="atLeast"/>
          <w:jc w:val="center"/>
        </w:trPr>
        <w:tc>
          <w:tcPr>
            <w:tcW w:w="1613"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w:t>
            </w:r>
          </w:p>
        </w:tc>
        <w:tc>
          <w:tcPr>
            <w:tcW w:w="215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850"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67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613"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w:t>
            </w:r>
          </w:p>
        </w:tc>
        <w:tc>
          <w:tcPr>
            <w:tcW w:w="215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850"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672" w:type="dxa"/>
            <w:tcBorders>
              <w:top w:val="single" w:color="auto" w:sz="4" w:space="0"/>
              <w:left w:val="single" w:color="auto" w:sz="4" w:space="0"/>
              <w:bottom w:val="single" w:color="auto" w:sz="4" w:space="0"/>
              <w:right w:val="single" w:color="auto" w:sz="4" w:space="0"/>
            </w:tcBorders>
            <w:vAlign w:val="center"/>
          </w:tcPr>
          <w:p>
            <w:pPr>
              <w:ind w:firstLine="400"/>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8" w:hRule="atLeast"/>
          <w:jc w:val="center"/>
        </w:trPr>
        <w:tc>
          <w:tcPr>
            <w:tcW w:w="1613"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w:t>
            </w:r>
          </w:p>
        </w:tc>
        <w:tc>
          <w:tcPr>
            <w:tcW w:w="215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850"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rPr>
                <w:rFonts w:asciiTheme="minorEastAsia" w:hAnsiTheme="minorEastAsia" w:cstheme="minorEastAsia"/>
                <w:color w:val="000000" w:themeColor="text1"/>
                <w:szCs w:val="21"/>
                <w14:textFill>
                  <w14:solidFill>
                    <w14:schemeClr w14:val="tx1"/>
                  </w14:solidFill>
                </w14:textFill>
              </w:rPr>
            </w:pPr>
          </w:p>
        </w:tc>
        <w:tc>
          <w:tcPr>
            <w:tcW w:w="267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4" w:hRule="atLeast"/>
          <w:jc w:val="center"/>
        </w:trPr>
        <w:tc>
          <w:tcPr>
            <w:tcW w:w="1613"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w:t>
            </w:r>
          </w:p>
        </w:tc>
        <w:tc>
          <w:tcPr>
            <w:tcW w:w="215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jc w:val="center"/>
              <w:rPr>
                <w:rFonts w:asciiTheme="minorEastAsia" w:hAnsiTheme="minorEastAsia" w:cstheme="minorEastAsia"/>
                <w:color w:val="000000" w:themeColor="text1"/>
                <w14:textFill>
                  <w14:solidFill>
                    <w14:schemeClr w14:val="tx1"/>
                  </w14:solidFill>
                </w14:textFill>
              </w:rPr>
            </w:pPr>
          </w:p>
        </w:tc>
        <w:tc>
          <w:tcPr>
            <w:tcW w:w="2850"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630" w:leftChars="200" w:hanging="210" w:hangingChars="100"/>
              <w:jc w:val="center"/>
              <w:rPr>
                <w:rFonts w:asciiTheme="minorEastAsia" w:hAnsiTheme="minorEastAsia" w:cstheme="minorEastAsia"/>
                <w:color w:val="000000" w:themeColor="text1"/>
                <w14:textFill>
                  <w14:solidFill>
                    <w14:schemeClr w14:val="tx1"/>
                  </w14:solidFill>
                </w14:textFill>
              </w:rPr>
            </w:pPr>
          </w:p>
        </w:tc>
        <w:tc>
          <w:tcPr>
            <w:tcW w:w="2672" w:type="dxa"/>
            <w:tcBorders>
              <w:top w:val="single" w:color="auto" w:sz="4" w:space="0"/>
              <w:left w:val="single" w:color="auto" w:sz="4" w:space="0"/>
              <w:bottom w:val="single" w:color="auto" w:sz="4" w:space="0"/>
              <w:right w:val="single" w:color="auto" w:sz="4" w:space="0"/>
            </w:tcBorders>
            <w:vAlign w:val="center"/>
          </w:tcPr>
          <w:p>
            <w:pPr>
              <w:tabs>
                <w:tab w:val="left" w:pos="315"/>
              </w:tabs>
              <w:snapToGrid w:val="0"/>
              <w:ind w:left="-38" w:leftChars="-18"/>
              <w:jc w:val="center"/>
              <w:rPr>
                <w:rFonts w:asciiTheme="minorEastAsia" w:hAnsiTheme="minorEastAsia" w:cstheme="minorEastAsia"/>
                <w:color w:val="000000" w:themeColor="text1"/>
                <w:szCs w:val="21"/>
                <w14:textFill>
                  <w14:solidFill>
                    <w14:schemeClr w14:val="tx1"/>
                  </w14:solidFill>
                </w14:textFill>
              </w:rPr>
            </w:pPr>
          </w:p>
        </w:tc>
      </w:tr>
    </w:tbl>
    <w:p>
      <w:pPr>
        <w:rPr>
          <w:rFonts w:ascii="华文楷体" w:hAnsi="华文楷体" w:eastAsia="华文楷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注：投标文件中不得出现专业分包的单位名称。</w:t>
      </w:r>
    </w:p>
    <w:p>
      <w:pPr>
        <w:widowControl/>
        <w:jc w:val="left"/>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5046" w:name="_Toc1092042399"/>
      <w:bookmarkStart w:id="5047" w:name="_Toc1243668128"/>
      <w:bookmarkStart w:id="5048" w:name="_Toc31927"/>
      <w:bookmarkStart w:id="5049" w:name="_Toc19726"/>
      <w:bookmarkStart w:id="5050" w:name="_Toc1778596149"/>
      <w:bookmarkStart w:id="5051" w:name="_Toc1345496920"/>
      <w:bookmarkStart w:id="5052" w:name="_Toc1664733688"/>
      <w:bookmarkStart w:id="5053" w:name="_Toc1994944706"/>
      <w:r>
        <w:rPr>
          <w:rFonts w:hint="eastAsia" w:ascii="Times New Roman" w:hAnsi="Times New Roman"/>
          <w:b w:val="0"/>
          <w:bCs w:val="0"/>
          <w:color w:val="000000" w:themeColor="text1"/>
          <w:sz w:val="32"/>
          <w:szCs w:val="32"/>
          <w14:textFill>
            <w14:solidFill>
              <w14:schemeClr w14:val="tx1"/>
            </w14:solidFill>
          </w14:textFill>
        </w:rPr>
        <w:t>九、资格审查资料</w:t>
      </w:r>
      <w:bookmarkEnd w:id="5046"/>
      <w:bookmarkEnd w:id="5047"/>
      <w:bookmarkEnd w:id="5048"/>
      <w:bookmarkEnd w:id="5049"/>
      <w:bookmarkEnd w:id="5050"/>
      <w:bookmarkEnd w:id="5051"/>
      <w:bookmarkEnd w:id="5052"/>
      <w:bookmarkEnd w:id="5053"/>
    </w:p>
    <w:p>
      <w:pPr>
        <w:pStyle w:val="125"/>
        <w:rPr>
          <w:b w:val="0"/>
          <w:bCs w:val="0"/>
          <w:color w:val="000000" w:themeColor="text1"/>
          <w:sz w:val="28"/>
          <w:szCs w:val="28"/>
          <w14:textFill>
            <w14:solidFill>
              <w14:schemeClr w14:val="tx1"/>
            </w14:solidFill>
          </w14:textFill>
        </w:rPr>
      </w:pPr>
      <w:bookmarkStart w:id="5054" w:name="_Toc276715184"/>
      <w:bookmarkStart w:id="5055" w:name="_Toc336245977"/>
      <w:bookmarkStart w:id="5056" w:name="_Toc13904"/>
      <w:bookmarkStart w:id="5057" w:name="_Toc4229"/>
      <w:bookmarkStart w:id="5058" w:name="_Toc1704187834"/>
      <w:bookmarkStart w:id="5059" w:name="_Toc1449099657"/>
      <w:bookmarkStart w:id="5060" w:name="_Toc1749304290"/>
      <w:bookmarkStart w:id="5061" w:name="_Toc1896615479"/>
      <w:bookmarkStart w:id="5062" w:name="_Toc715401759"/>
      <w:bookmarkStart w:id="5063" w:name="_Toc793687432"/>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9-1</w:t>
      </w:r>
      <w:r>
        <w:rPr>
          <w:rFonts w:hint="eastAsia"/>
          <w:b w:val="0"/>
          <w:bCs w:val="0"/>
          <w:color w:val="000000" w:themeColor="text1"/>
          <w:sz w:val="28"/>
          <w:szCs w:val="28"/>
          <w14:textFill>
            <w14:solidFill>
              <w14:schemeClr w14:val="tx1"/>
            </w14:solidFill>
          </w14:textFill>
        </w:rPr>
        <w:t>投标人基本情况表</w:t>
      </w:r>
      <w:bookmarkEnd w:id="5054"/>
      <w:bookmarkEnd w:id="5055"/>
      <w:bookmarkEnd w:id="5056"/>
      <w:bookmarkEnd w:id="5057"/>
      <w:bookmarkEnd w:id="5058"/>
      <w:bookmarkEnd w:id="5059"/>
      <w:bookmarkEnd w:id="5060"/>
      <w:bookmarkEnd w:id="5061"/>
      <w:bookmarkEnd w:id="5062"/>
      <w:bookmarkEnd w:id="506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tbl>
      <w:tblPr>
        <w:tblStyle w:val="60"/>
        <w:tblW w:w="839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835"/>
        <w:gridCol w:w="745"/>
        <w:gridCol w:w="992"/>
        <w:gridCol w:w="1134"/>
        <w:gridCol w:w="78"/>
        <w:gridCol w:w="1340"/>
        <w:gridCol w:w="708"/>
        <w:gridCol w:w="15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投标人名称</w:t>
            </w:r>
          </w:p>
        </w:tc>
        <w:tc>
          <w:tcPr>
            <w:tcW w:w="6557" w:type="dxa"/>
            <w:gridSpan w:val="7"/>
            <w:tcBorders>
              <w:top w:val="single" w:color="000000" w:sz="6" w:space="0"/>
              <w:left w:val="single" w:color="000000" w:sz="6" w:space="0"/>
              <w:bottom w:val="single" w:color="auto" w:sz="4"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color w:val="000000" w:themeColor="text1"/>
                <w:kern w:val="20"/>
                <w:szCs w:val="21"/>
                <w14:textFill>
                  <w14:solidFill>
                    <w14:schemeClr w14:val="tx1"/>
                  </w14:solidFill>
                </w14:textFill>
              </w:rPr>
              <w:t>（加盖章）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注册地址</w:t>
            </w:r>
          </w:p>
        </w:tc>
        <w:tc>
          <w:tcPr>
            <w:tcW w:w="2871" w:type="dxa"/>
            <w:gridSpan w:val="3"/>
            <w:tcBorders>
              <w:top w:val="single" w:color="auto" w:sz="4"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418" w:type="dxa"/>
            <w:gridSpan w:val="2"/>
            <w:tcBorders>
              <w:top w:val="single" w:color="auto" w:sz="4"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邮政编码</w:t>
            </w:r>
          </w:p>
        </w:tc>
        <w:tc>
          <w:tcPr>
            <w:tcW w:w="2268" w:type="dxa"/>
            <w:gridSpan w:val="2"/>
            <w:tcBorders>
              <w:top w:val="single" w:color="auto" w:sz="4"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vMerge w:val="restart"/>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联系方式</w:t>
            </w:r>
          </w:p>
        </w:tc>
        <w:tc>
          <w:tcPr>
            <w:tcW w:w="74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联系人</w:t>
            </w:r>
          </w:p>
        </w:tc>
        <w:tc>
          <w:tcPr>
            <w:tcW w:w="2126" w:type="dxa"/>
            <w:gridSpan w:val="2"/>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418"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电话</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color w:val="000000" w:themeColor="text1"/>
                <w:kern w:val="20"/>
                <w:szCs w:val="21"/>
                <w14:textFill>
                  <w14:solidFill>
                    <w14:schemeClr w14:val="tx1"/>
                  </w14:solidFill>
                </w14:textFill>
              </w:rPr>
            </w:pPr>
          </w:p>
        </w:tc>
        <w:tc>
          <w:tcPr>
            <w:tcW w:w="74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传真</w:t>
            </w:r>
          </w:p>
        </w:tc>
        <w:tc>
          <w:tcPr>
            <w:tcW w:w="2126" w:type="dxa"/>
            <w:gridSpan w:val="2"/>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418"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网址</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组织</w:t>
            </w:r>
            <w:r>
              <w:rPr>
                <w:color w:val="000000" w:themeColor="text1"/>
                <w:kern w:val="20"/>
                <w:szCs w:val="21"/>
                <w14:textFill>
                  <w14:solidFill>
                    <w14:schemeClr w14:val="tx1"/>
                  </w14:solidFill>
                </w14:textFill>
              </w:rPr>
              <w:t>结构</w:t>
            </w:r>
          </w:p>
        </w:tc>
        <w:tc>
          <w:tcPr>
            <w:tcW w:w="6557" w:type="dxa"/>
            <w:gridSpan w:val="7"/>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color w:val="000000" w:themeColor="text1"/>
                <w:kern w:val="20"/>
                <w:szCs w:val="21"/>
                <w14:textFill>
                  <w14:solidFill>
                    <w14:schemeClr w14:val="tx1"/>
                  </w14:solidFill>
                </w14:textFill>
              </w:rPr>
              <w:t>（</w:t>
            </w:r>
            <w:r>
              <w:rPr>
                <w:color w:val="000000" w:themeColor="text1"/>
                <w:szCs w:val="21"/>
                <w14:textFill>
                  <w14:solidFill>
                    <w14:schemeClr w14:val="tx1"/>
                  </w14:solidFill>
                </w14:textFill>
              </w:rPr>
              <w:t>填写关联企业情况或附企业组织机构框图，</w:t>
            </w:r>
            <w:r>
              <w:rPr>
                <w:rFonts w:hint="eastAsia"/>
                <w:color w:val="000000" w:themeColor="text1"/>
                <w:kern w:val="20"/>
                <w:szCs w:val="21"/>
                <w14:textFill>
                  <w14:solidFill>
                    <w14:schemeClr w14:val="tx1"/>
                  </w14:solidFill>
                </w14:textFill>
              </w:rPr>
              <w:t>包括但不限于与投标人法定代表人为同一人或者存在控股、管理关系的不同单位</w:t>
            </w:r>
            <w:r>
              <w:rPr>
                <w:color w:val="000000" w:themeColor="text1"/>
                <w:kern w:val="20"/>
                <w:szCs w:val="21"/>
                <w14:textFill>
                  <w14:solidFill>
                    <w14:schemeClr w14:val="tx1"/>
                  </w14:solidFill>
                </w14:textFill>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法定代表人</w:t>
            </w:r>
          </w:p>
        </w:tc>
        <w:tc>
          <w:tcPr>
            <w:tcW w:w="74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姓名</w:t>
            </w:r>
          </w:p>
        </w:tc>
        <w:tc>
          <w:tcPr>
            <w:tcW w:w="992"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134"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技术职称</w:t>
            </w:r>
          </w:p>
        </w:tc>
        <w:tc>
          <w:tcPr>
            <w:tcW w:w="1418" w:type="dxa"/>
            <w:gridSpan w:val="2"/>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708"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电话</w:t>
            </w:r>
          </w:p>
        </w:tc>
        <w:tc>
          <w:tcPr>
            <w:tcW w:w="1560"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技术负责人</w:t>
            </w:r>
          </w:p>
        </w:tc>
        <w:tc>
          <w:tcPr>
            <w:tcW w:w="74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姓名</w:t>
            </w:r>
          </w:p>
        </w:tc>
        <w:tc>
          <w:tcPr>
            <w:tcW w:w="992" w:type="dxa"/>
            <w:tcBorders>
              <w:top w:val="single" w:color="000000" w:sz="6" w:space="0"/>
              <w:left w:val="single" w:color="000000" w:sz="6" w:space="0"/>
              <w:bottom w:val="single" w:color="auto" w:sz="4"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134"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技术职称</w:t>
            </w:r>
          </w:p>
        </w:tc>
        <w:tc>
          <w:tcPr>
            <w:tcW w:w="1418" w:type="dxa"/>
            <w:gridSpan w:val="2"/>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708"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电话</w:t>
            </w:r>
          </w:p>
        </w:tc>
        <w:tc>
          <w:tcPr>
            <w:tcW w:w="1560"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成立时间</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4820" w:type="dxa"/>
            <w:gridSpan w:val="5"/>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员工总人数：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企业资质等级</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212" w:type="dxa"/>
            <w:gridSpan w:val="2"/>
            <w:vMerge w:val="restart"/>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其中</w:t>
            </w:r>
          </w:p>
        </w:tc>
        <w:tc>
          <w:tcPr>
            <w:tcW w:w="1340" w:type="dxa"/>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项目经理</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68"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统一社会信用代码</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212" w:type="dxa"/>
            <w:gridSpan w:val="2"/>
            <w:vMerge w:val="continue"/>
            <w:tcBorders>
              <w:top w:val="single" w:color="000000" w:sz="6" w:space="0"/>
              <w:left w:val="single" w:color="auto" w:sz="4" w:space="0"/>
              <w:bottom w:val="single" w:color="000000" w:sz="6" w:space="0"/>
              <w:right w:val="single" w:color="auto" w:sz="4" w:space="0"/>
            </w:tcBorders>
            <w:vAlign w:val="center"/>
          </w:tcPr>
          <w:p>
            <w:pPr>
              <w:widowControl/>
              <w:jc w:val="left"/>
              <w:rPr>
                <w:rFonts w:ascii="Times New Roman" w:hAnsi="Times New Roman" w:cs="Times New Roman"/>
                <w:color w:val="000000" w:themeColor="text1"/>
                <w:kern w:val="20"/>
                <w:szCs w:val="21"/>
                <w14:textFill>
                  <w14:solidFill>
                    <w14:schemeClr w14:val="tx1"/>
                  </w14:solidFill>
                </w14:textFill>
              </w:rPr>
            </w:pPr>
          </w:p>
        </w:tc>
        <w:tc>
          <w:tcPr>
            <w:tcW w:w="1340" w:type="dxa"/>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高级职称人员</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注册资金</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212" w:type="dxa"/>
            <w:gridSpan w:val="2"/>
            <w:vMerge w:val="continue"/>
            <w:tcBorders>
              <w:top w:val="single" w:color="000000" w:sz="6" w:space="0"/>
              <w:left w:val="single" w:color="auto" w:sz="4" w:space="0"/>
              <w:bottom w:val="single" w:color="000000" w:sz="6" w:space="0"/>
              <w:right w:val="single" w:color="auto" w:sz="4" w:space="0"/>
            </w:tcBorders>
            <w:vAlign w:val="center"/>
          </w:tcPr>
          <w:p>
            <w:pPr>
              <w:widowControl/>
              <w:jc w:val="left"/>
              <w:rPr>
                <w:rFonts w:ascii="Times New Roman" w:hAnsi="Times New Roman" w:cs="Times New Roman"/>
                <w:color w:val="000000" w:themeColor="text1"/>
                <w:kern w:val="20"/>
                <w:szCs w:val="21"/>
                <w14:textFill>
                  <w14:solidFill>
                    <w14:schemeClr w14:val="tx1"/>
                  </w14:solidFill>
                </w14:textFill>
              </w:rPr>
            </w:pPr>
          </w:p>
        </w:tc>
        <w:tc>
          <w:tcPr>
            <w:tcW w:w="1340" w:type="dxa"/>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中级职称人员</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基本账户开户银行</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212" w:type="dxa"/>
            <w:gridSpan w:val="2"/>
            <w:vMerge w:val="continue"/>
            <w:tcBorders>
              <w:top w:val="single" w:color="000000" w:sz="6" w:space="0"/>
              <w:left w:val="single" w:color="auto" w:sz="4" w:space="0"/>
              <w:bottom w:val="single" w:color="000000" w:sz="6" w:space="0"/>
              <w:right w:val="single" w:color="auto" w:sz="4" w:space="0"/>
            </w:tcBorders>
            <w:vAlign w:val="center"/>
          </w:tcPr>
          <w:p>
            <w:pPr>
              <w:widowControl/>
              <w:jc w:val="left"/>
              <w:rPr>
                <w:rFonts w:ascii="Times New Roman" w:hAnsi="Times New Roman" w:cs="Times New Roman"/>
                <w:color w:val="000000" w:themeColor="text1"/>
                <w:kern w:val="20"/>
                <w:szCs w:val="21"/>
                <w14:textFill>
                  <w14:solidFill>
                    <w14:schemeClr w14:val="tx1"/>
                  </w14:solidFill>
                </w14:textFill>
              </w:rPr>
            </w:pPr>
          </w:p>
        </w:tc>
        <w:tc>
          <w:tcPr>
            <w:tcW w:w="1340" w:type="dxa"/>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初级职称人员</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3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基本账户银行账号</w:t>
            </w:r>
          </w:p>
        </w:tc>
        <w:tc>
          <w:tcPr>
            <w:tcW w:w="1737" w:type="dxa"/>
            <w:gridSpan w:val="2"/>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c>
          <w:tcPr>
            <w:tcW w:w="1212" w:type="dxa"/>
            <w:gridSpan w:val="2"/>
            <w:vMerge w:val="continue"/>
            <w:tcBorders>
              <w:top w:val="single" w:color="000000" w:sz="6" w:space="0"/>
              <w:left w:val="single" w:color="auto" w:sz="4" w:space="0"/>
              <w:bottom w:val="single" w:color="000000" w:sz="6" w:space="0"/>
              <w:right w:val="single" w:color="auto" w:sz="4" w:space="0"/>
            </w:tcBorders>
            <w:vAlign w:val="center"/>
          </w:tcPr>
          <w:p>
            <w:pPr>
              <w:widowControl/>
              <w:jc w:val="left"/>
              <w:rPr>
                <w:rFonts w:ascii="Times New Roman" w:hAnsi="Times New Roman" w:cs="Times New Roman"/>
                <w:color w:val="000000" w:themeColor="text1"/>
                <w:kern w:val="20"/>
                <w:szCs w:val="21"/>
                <w14:textFill>
                  <w14:solidFill>
                    <w14:schemeClr w14:val="tx1"/>
                  </w14:solidFill>
                </w14:textFill>
              </w:rPr>
            </w:pPr>
          </w:p>
        </w:tc>
        <w:tc>
          <w:tcPr>
            <w:tcW w:w="1340" w:type="dxa"/>
            <w:tcBorders>
              <w:top w:val="single" w:color="000000" w:sz="6" w:space="0"/>
              <w:left w:val="single" w:color="auto" w:sz="4" w:space="0"/>
              <w:bottom w:val="single" w:color="000000" w:sz="6" w:space="0"/>
              <w:right w:val="single" w:color="auto" w:sz="4"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技工</w:t>
            </w:r>
          </w:p>
        </w:tc>
        <w:tc>
          <w:tcPr>
            <w:tcW w:w="2268" w:type="dxa"/>
            <w:gridSpan w:val="2"/>
            <w:tcBorders>
              <w:top w:val="single" w:color="000000" w:sz="6" w:space="0"/>
              <w:left w:val="single" w:color="auto" w:sz="4"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90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经营范围</w:t>
            </w:r>
          </w:p>
        </w:tc>
        <w:tc>
          <w:tcPr>
            <w:tcW w:w="6557" w:type="dxa"/>
            <w:gridSpan w:val="7"/>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spacing w:val="40"/>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109" w:hRule="atLeast"/>
        </w:trPr>
        <w:tc>
          <w:tcPr>
            <w:tcW w:w="1835"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备注</w:t>
            </w:r>
          </w:p>
        </w:tc>
        <w:tc>
          <w:tcPr>
            <w:tcW w:w="6557" w:type="dxa"/>
            <w:gridSpan w:val="7"/>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spacing w:val="40"/>
                <w:szCs w:val="21"/>
                <w14:textFill>
                  <w14:solidFill>
                    <w14:schemeClr w14:val="tx1"/>
                  </w14:solidFill>
                </w14:textFill>
              </w:rPr>
            </w:pPr>
          </w:p>
        </w:tc>
      </w:tr>
    </w:tbl>
    <w:p>
      <w:pPr>
        <w:spacing w:line="400" w:lineRule="exact"/>
        <w:jc w:val="left"/>
        <w:rPr>
          <w:rFonts w:ascii="华文楷体" w:hAnsi="华文楷体" w:eastAsia="华文楷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w:t>
      </w:r>
      <w:r>
        <w:rPr>
          <w:rFonts w:ascii="Times New Roman" w:hAnsi="Times New Roman" w:eastAsia="华文楷体" w:cs="Times New Roman"/>
          <w:color w:val="000000" w:themeColor="text1"/>
          <w:szCs w:val="21"/>
          <w14:textFill>
            <w14:solidFill>
              <w14:schemeClr w14:val="tx1"/>
            </w14:solidFill>
          </w14:textFill>
        </w:rPr>
        <w:t>本表应附企业法人营业执照副本、施工资质证书副本、安全生产许可证副本的复印件或网络查询的</w:t>
      </w:r>
      <w:r>
        <w:rPr>
          <w:rFonts w:hint="eastAsia" w:ascii="Times New Roman" w:hAnsi="Times New Roman" w:eastAsia="华文楷体" w:cs="Times New Roman"/>
          <w:color w:val="000000" w:themeColor="text1"/>
          <w:szCs w:val="21"/>
          <w14:textFill>
            <w14:solidFill>
              <w14:schemeClr w14:val="tx1"/>
            </w14:solidFill>
          </w14:textFill>
        </w:rPr>
        <w:t>有关</w:t>
      </w:r>
      <w:r>
        <w:rPr>
          <w:rFonts w:ascii="Times New Roman" w:hAnsi="Times New Roman" w:eastAsia="华文楷体" w:cs="Times New Roman"/>
          <w:color w:val="000000" w:themeColor="text1"/>
          <w:szCs w:val="21"/>
          <w14:textFill>
            <w14:solidFill>
              <w14:schemeClr w14:val="tx1"/>
            </w14:solidFill>
          </w14:textFill>
        </w:rPr>
        <w:t>证照打印件</w:t>
      </w:r>
      <w:r>
        <w:rPr>
          <w:rFonts w:hint="eastAsia" w:ascii="Times New Roman" w:hAnsi="Times New Roman" w:eastAsia="华文楷体" w:cs="Times New Roman"/>
          <w:color w:val="000000" w:themeColor="text1"/>
          <w:szCs w:val="21"/>
          <w14:textFill>
            <w14:solidFill>
              <w14:schemeClr w14:val="tx1"/>
            </w14:solidFill>
          </w14:textFill>
        </w:rPr>
        <w:t>，</w:t>
      </w:r>
      <w:r>
        <w:rPr>
          <w:rFonts w:ascii="Times New Roman" w:hAnsi="Times New Roman" w:eastAsia="华文楷体" w:cs="Times New Roman"/>
          <w:color w:val="000000" w:themeColor="text1"/>
          <w:szCs w:val="21"/>
          <w14:textFill>
            <w14:solidFill>
              <w14:schemeClr w14:val="tx1"/>
            </w14:solidFill>
          </w14:textFill>
        </w:rPr>
        <w:t>均</w:t>
      </w:r>
      <w:r>
        <w:rPr>
          <w:rFonts w:hint="eastAsia" w:ascii="Times New Roman" w:hAnsi="Times New Roman" w:eastAsia="华文楷体" w:cs="Times New Roman"/>
          <w:color w:val="000000" w:themeColor="text1"/>
          <w:szCs w:val="21"/>
          <w14:textFill>
            <w14:solidFill>
              <w14:schemeClr w14:val="tx1"/>
            </w14:solidFill>
          </w14:textFill>
        </w:rPr>
        <w:t>需</w:t>
      </w:r>
      <w:r>
        <w:rPr>
          <w:rFonts w:ascii="Times New Roman" w:hAnsi="Times New Roman" w:eastAsia="华文楷体" w:cs="Times New Roman"/>
          <w:color w:val="000000" w:themeColor="text1"/>
          <w:szCs w:val="21"/>
          <w14:textFill>
            <w14:solidFill>
              <w14:schemeClr w14:val="tx1"/>
            </w14:solidFill>
          </w14:textFill>
        </w:rPr>
        <w:t>加盖单位章</w:t>
      </w:r>
      <w:r>
        <w:rPr>
          <w:rFonts w:hint="eastAsia" w:ascii="华文楷体" w:hAnsi="华文楷体" w:eastAsia="华文楷体"/>
          <w:color w:val="000000" w:themeColor="text1"/>
          <w:szCs w:val="21"/>
          <w14:textFill>
            <w14:solidFill>
              <w14:schemeClr w14:val="tx1"/>
            </w14:solidFill>
          </w14:textFill>
        </w:rPr>
        <w:t>。</w:t>
      </w:r>
    </w:p>
    <w:p>
      <w:pPr>
        <w:widowControl/>
        <w:jc w:val="left"/>
        <w:rPr>
          <w:rFonts w:ascii="宋体" w:hAnsi="宋体" w:eastAsia="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5064" w:name="_Toc195508907"/>
      <w:bookmarkStart w:id="5065" w:name="_Toc336245978"/>
      <w:bookmarkStart w:id="5066" w:name="_Toc210327738"/>
      <w:bookmarkStart w:id="5067" w:name="_Toc210364924"/>
      <w:bookmarkStart w:id="5068" w:name="_Toc168287394"/>
      <w:bookmarkStart w:id="5069" w:name="_Toc162619773"/>
      <w:bookmarkStart w:id="5070" w:name="_Toc161156366"/>
      <w:bookmarkStart w:id="5071" w:name="_Toc276715185"/>
      <w:bookmarkStart w:id="5072" w:name="_Toc210355600"/>
      <w:bookmarkStart w:id="5073" w:name="_Toc162622659"/>
      <w:bookmarkStart w:id="5074" w:name="_Toc26389"/>
      <w:bookmarkStart w:id="5075" w:name="_Toc1269469050"/>
      <w:bookmarkStart w:id="5076" w:name="_Toc608059839"/>
      <w:bookmarkStart w:id="5077" w:name="_Toc1682776018"/>
      <w:bookmarkStart w:id="5078" w:name="_Toc12909"/>
      <w:bookmarkStart w:id="5079" w:name="_Toc1026603003"/>
      <w:bookmarkStart w:id="5080" w:name="_Toc420803747"/>
      <w:bookmarkStart w:id="5081" w:name="_Toc1084137834"/>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9-2</w:t>
      </w:r>
      <w:r>
        <w:rPr>
          <w:rFonts w:hint="eastAsia"/>
          <w:b w:val="0"/>
          <w:bCs w:val="0"/>
          <w:color w:val="000000" w:themeColor="text1"/>
          <w:sz w:val="28"/>
          <w:szCs w:val="28"/>
          <w14:textFill>
            <w14:solidFill>
              <w14:schemeClr w14:val="tx1"/>
            </w14:solidFill>
          </w14:textFill>
        </w:rPr>
        <w:t>投标人年营业</w:t>
      </w:r>
      <w:bookmarkEnd w:id="5064"/>
      <w:bookmarkEnd w:id="5065"/>
      <w:bookmarkEnd w:id="5066"/>
      <w:bookmarkEnd w:id="5067"/>
      <w:bookmarkEnd w:id="5068"/>
      <w:bookmarkEnd w:id="5069"/>
      <w:bookmarkEnd w:id="5070"/>
      <w:bookmarkEnd w:id="5071"/>
      <w:bookmarkEnd w:id="5072"/>
      <w:bookmarkEnd w:id="5073"/>
      <w:r>
        <w:rPr>
          <w:rFonts w:hint="eastAsia"/>
          <w:b w:val="0"/>
          <w:bCs w:val="0"/>
          <w:color w:val="000000" w:themeColor="text1"/>
          <w:sz w:val="28"/>
          <w:szCs w:val="28"/>
          <w14:textFill>
            <w14:solidFill>
              <w14:schemeClr w14:val="tx1"/>
            </w14:solidFill>
          </w14:textFill>
        </w:rPr>
        <w:t>收入及营运资金</w:t>
      </w:r>
      <w:bookmarkEnd w:id="5074"/>
      <w:bookmarkEnd w:id="5075"/>
      <w:bookmarkEnd w:id="5076"/>
      <w:bookmarkEnd w:id="5077"/>
      <w:bookmarkEnd w:id="5078"/>
      <w:bookmarkEnd w:id="5079"/>
      <w:bookmarkEnd w:id="5080"/>
      <w:bookmarkEnd w:id="508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tbl>
      <w:tblPr>
        <w:tblStyle w:val="60"/>
        <w:tblW w:w="928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279"/>
        <w:gridCol w:w="1262"/>
        <w:gridCol w:w="1124"/>
        <w:gridCol w:w="1124"/>
        <w:gridCol w:w="1124"/>
        <w:gridCol w:w="1124"/>
        <w:gridCol w:w="1124"/>
        <w:gridCol w:w="11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9285" w:type="dxa"/>
            <w:gridSpan w:val="8"/>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ind w:firstLine="199" w:firstLineChars="95"/>
              <w:rPr>
                <w:color w:val="000000" w:themeColor="text1"/>
                <w:kern w:val="20"/>
                <w:szCs w:val="21"/>
                <w14:textFill>
                  <w14:solidFill>
                    <w14:schemeClr w14:val="tx1"/>
                  </w14:solidFill>
                </w14:textFill>
              </w:rPr>
            </w:pPr>
            <w:r>
              <w:rPr>
                <w:rFonts w:hint="eastAsia"/>
                <w:color w:val="000000" w:themeColor="text1"/>
                <w:kern w:val="20"/>
                <w:szCs w:val="21"/>
                <w14:textFill>
                  <w14:solidFill>
                    <w14:schemeClr w14:val="tx1"/>
                  </w14:solidFill>
                </w14:textFill>
              </w:rPr>
              <w:t>投标人名称：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4789" w:type="dxa"/>
            <w:gridSpan w:val="4"/>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ind w:firstLine="12" w:firstLineChars="6"/>
              <w:jc w:val="center"/>
              <w:rPr>
                <w:color w:val="000000" w:themeColor="text1"/>
                <w:kern w:val="20"/>
                <w:szCs w:val="21"/>
                <w14:textFill>
                  <w14:solidFill>
                    <w14:schemeClr w14:val="tx1"/>
                  </w14:solidFill>
                </w14:textFill>
              </w:rPr>
            </w:pP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年（近</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olor w:val="000000" w:themeColor="text1"/>
                <w:kern w:val="20"/>
                <w:szCs w:val="21"/>
                <w14:textFill>
                  <w14:solidFill>
                    <w14:schemeClr w14:val="tx1"/>
                  </w14:solidFill>
                </w14:textFill>
              </w:rPr>
              <w:t>年营业收入</w:t>
            </w:r>
          </w:p>
          <w:p>
            <w:pPr>
              <w:pStyle w:val="16"/>
              <w:spacing w:after="0" w:line="360" w:lineRule="exact"/>
              <w:ind w:left="6" w:firstLine="12" w:firstLineChars="6"/>
              <w:jc w:val="center"/>
              <w:rPr>
                <w:color w:val="000000" w:themeColor="text1"/>
                <w:u w:val="single"/>
                <w14:textFill>
                  <w14:solidFill>
                    <w14:schemeClr w14:val="tx1"/>
                  </w14:solidFill>
                </w14:textFill>
              </w:rPr>
            </w:pPr>
            <w:r>
              <w:rPr>
                <w:rFonts w:hint="eastAsia"/>
                <w:color w:val="000000" w:themeColor="text1"/>
                <w:kern w:val="20"/>
                <w:szCs w:val="21"/>
                <w14:textFill>
                  <w14:solidFill>
                    <w14:schemeClr w14:val="tx1"/>
                  </w14:solidFill>
                </w14:textFill>
              </w:rPr>
              <w:t>（仅指投标人建安工程）</w:t>
            </w:r>
          </w:p>
        </w:tc>
        <w:tc>
          <w:tcPr>
            <w:tcW w:w="4496" w:type="dxa"/>
            <w:gridSpan w:val="4"/>
            <w:tcBorders>
              <w:top w:val="single" w:color="000000" w:sz="6" w:space="0"/>
              <w:left w:val="single" w:color="000000" w:sz="6" w:space="0"/>
              <w:bottom w:val="single" w:color="000000" w:sz="6" w:space="0"/>
              <w:right w:val="single" w:color="auto" w:sz="4" w:space="0"/>
            </w:tcBorders>
            <w:vAlign w:val="center"/>
          </w:tcPr>
          <w:p>
            <w:pPr>
              <w:pStyle w:val="16"/>
              <w:spacing w:after="0" w:line="360" w:lineRule="exact"/>
              <w:ind w:firstLine="199" w:firstLineChars="95"/>
              <w:jc w:val="center"/>
              <w:rPr>
                <w:color w:val="000000" w:themeColor="text1"/>
                <w:u w:val="single"/>
                <w14:textFill>
                  <w14:solidFill>
                    <w14:schemeClr w14:val="tx1"/>
                  </w14:solidFill>
                </w14:textFill>
              </w:rPr>
            </w:pPr>
            <w:r>
              <w:rPr>
                <w:rFonts w:hint="eastAsia"/>
                <w:color w:val="000000" w:themeColor="text1"/>
                <w:kern w:val="20"/>
                <w:szCs w:val="21"/>
                <w14:textFill>
                  <w14:solidFill>
                    <w14:schemeClr w14:val="tx1"/>
                  </w14:solidFill>
                </w14:textFill>
              </w:rPr>
              <w:t>营运资金（最近一年）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524" w:hRule="atLeast"/>
          <w:jc w:val="center"/>
        </w:trPr>
        <w:tc>
          <w:tcPr>
            <w:tcW w:w="1279"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w:t>
            </w:r>
          </w:p>
        </w:tc>
        <w:tc>
          <w:tcPr>
            <w:tcW w:w="1262"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1124"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年</w:t>
            </w:r>
          </w:p>
        </w:tc>
        <w:tc>
          <w:tcPr>
            <w:tcW w:w="1124" w:type="dxa"/>
            <w:vMerge w:val="restart"/>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平均营业</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收入</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a</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b</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c</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d</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24" w:hRule="atLeast"/>
          <w:jc w:val="center"/>
        </w:trPr>
        <w:tc>
          <w:tcPr>
            <w:tcW w:w="1279"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262"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Calibri" w:hAnsi="Calibri" w:cs="黑体"/>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流动资产</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流动负债</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信贷额度</w:t>
            </w: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营运资金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24" w:hRule="atLeast"/>
          <w:jc w:val="center"/>
        </w:trPr>
        <w:tc>
          <w:tcPr>
            <w:tcW w:w="1279"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262"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ind w:firstLine="400"/>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c>
          <w:tcPr>
            <w:tcW w:w="1124" w:type="dxa"/>
            <w:tcBorders>
              <w:top w:val="single" w:color="000000" w:sz="6" w:space="0"/>
              <w:left w:val="single" w:color="000000" w:sz="6" w:space="0"/>
              <w:bottom w:val="single" w:color="000000" w:sz="6" w:space="0"/>
              <w:right w:val="single" w:color="000000" w:sz="6" w:space="0"/>
            </w:tcBorders>
          </w:tcPr>
          <w:p>
            <w:pPr>
              <w:jc w:val="center"/>
              <w:rPr>
                <w:color w:val="000000" w:themeColor="text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418" w:hRule="atLeast"/>
          <w:jc w:val="center"/>
        </w:trPr>
        <w:tc>
          <w:tcPr>
            <w:tcW w:w="1279" w:type="dxa"/>
            <w:tcBorders>
              <w:top w:val="single" w:color="000000" w:sz="6" w:space="0"/>
              <w:left w:val="single" w:color="000000" w:sz="6" w:space="0"/>
              <w:bottom w:val="single" w:color="000000" w:sz="6" w:space="0"/>
              <w:right w:val="single" w:color="000000" w:sz="6" w:space="0"/>
            </w:tcBorders>
            <w:vAlign w:val="center"/>
          </w:tcPr>
          <w:p>
            <w:pPr>
              <w:pStyle w:val="16"/>
              <w:spacing w:after="0" w:line="360" w:lineRule="exact"/>
              <w:jc w:val="center"/>
              <w:rPr>
                <w:color w:val="000000" w:themeColor="text1"/>
                <w:szCs w:val="21"/>
                <w14:textFill>
                  <w14:solidFill>
                    <w14:schemeClr w14:val="tx1"/>
                  </w14:solidFill>
                </w14:textFill>
              </w:rPr>
            </w:pPr>
            <w:r>
              <w:rPr>
                <w:rFonts w:hint="eastAsia"/>
                <w:color w:val="000000" w:themeColor="text1"/>
                <w:kern w:val="20"/>
                <w:szCs w:val="21"/>
                <w14:textFill>
                  <w14:solidFill>
                    <w14:schemeClr w14:val="tx1"/>
                  </w14:solidFill>
                </w14:textFill>
              </w:rPr>
              <w:t>备注</w:t>
            </w:r>
          </w:p>
        </w:tc>
        <w:tc>
          <w:tcPr>
            <w:tcW w:w="8006" w:type="dxa"/>
            <w:gridSpan w:val="7"/>
            <w:tcBorders>
              <w:top w:val="single" w:color="000000" w:sz="6" w:space="0"/>
              <w:left w:val="single" w:color="000000" w:sz="6" w:space="0"/>
              <w:bottom w:val="single" w:color="000000" w:sz="6" w:space="0"/>
              <w:right w:val="single" w:color="000000" w:sz="6" w:space="0"/>
            </w:tcBorders>
            <w:vAlign w:val="center"/>
          </w:tcPr>
          <w:p>
            <w:pPr>
              <w:jc w:val="center"/>
              <w:rPr>
                <w:color w:val="000000" w:themeColor="text1"/>
                <w14:textFill>
                  <w14:solidFill>
                    <w14:schemeClr w14:val="tx1"/>
                  </w14:solidFill>
                </w14:textFill>
              </w:rPr>
            </w:pPr>
          </w:p>
        </w:tc>
      </w:tr>
    </w:tbl>
    <w:p>
      <w:pPr>
        <w:pStyle w:val="16"/>
        <w:spacing w:after="0" w:line="360" w:lineRule="exact"/>
        <w:rPr>
          <w:rFonts w:eastAsia="华文楷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w:t>
      </w:r>
      <w:r>
        <w:rPr>
          <w:rFonts w:hint="eastAsia" w:eastAsia="华文楷体"/>
          <w:color w:val="000000" w:themeColor="text1"/>
          <w:szCs w:val="21"/>
          <w14:textFill>
            <w14:solidFill>
              <w14:schemeClr w14:val="tx1"/>
            </w14:solidFill>
          </w14:textFill>
        </w:rPr>
        <w:t>1</w:t>
      </w:r>
      <w:r>
        <w:rPr>
          <w:rFonts w:eastAsia="华文楷体"/>
          <w:color w:val="000000" w:themeColor="text1"/>
          <w:szCs w:val="21"/>
          <w14:textFill>
            <w14:solidFill>
              <w14:schemeClr w14:val="tx1"/>
            </w14:solidFill>
          </w14:textFill>
        </w:rPr>
        <w:t>.年营业额为每年在建或已完工程中向业主提供的账单金额</w:t>
      </w:r>
      <w:r>
        <w:rPr>
          <w:rFonts w:hint="eastAsia" w:eastAsia="华文楷体"/>
          <w:color w:val="000000" w:themeColor="text1"/>
          <w:szCs w:val="21"/>
          <w14:textFill>
            <w14:solidFill>
              <w14:schemeClr w14:val="tx1"/>
            </w14:solidFill>
          </w14:textFill>
        </w:rPr>
        <w:t>，</w:t>
      </w:r>
      <w:r>
        <w:rPr>
          <w:rFonts w:hint="eastAsia" w:ascii="华文楷体" w:hAnsi="华文楷体" w:eastAsia="华文楷体"/>
          <w:color w:val="000000" w:themeColor="text1"/>
          <w:szCs w:val="21"/>
          <w14:textFill>
            <w14:solidFill>
              <w14:schemeClr w14:val="tx1"/>
            </w14:solidFill>
          </w14:textFill>
        </w:rPr>
        <w:t xml:space="preserve">营运资金 </w:t>
      </w:r>
      <w:r>
        <w:rPr>
          <w:rFonts w:eastAsia="华文楷体"/>
          <w:color w:val="000000" w:themeColor="text1"/>
          <w:szCs w:val="21"/>
          <w14:textFill>
            <w14:solidFill>
              <w14:schemeClr w14:val="tx1"/>
            </w14:solidFill>
          </w14:textFill>
        </w:rPr>
        <w:t>d</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a</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b</w:t>
      </w:r>
      <w:r>
        <w:rPr>
          <w:rFonts w:hint="eastAsia" w:ascii="华文楷体" w:hAnsi="华文楷体" w:eastAsia="华文楷体"/>
          <w:color w:val="000000" w:themeColor="text1"/>
          <w:szCs w:val="21"/>
          <w14:textFill>
            <w14:solidFill>
              <w14:schemeClr w14:val="tx1"/>
            </w14:solidFill>
          </w14:textFill>
        </w:rPr>
        <w:t>＋</w:t>
      </w:r>
      <w:r>
        <w:rPr>
          <w:rFonts w:eastAsia="华文楷体"/>
          <w:color w:val="000000" w:themeColor="text1"/>
          <w:szCs w:val="21"/>
          <w14:textFill>
            <w14:solidFill>
              <w14:schemeClr w14:val="tx1"/>
            </w14:solidFill>
          </w14:textFill>
        </w:rPr>
        <w:t>c。</w:t>
      </w:r>
    </w:p>
    <w:p>
      <w:pPr>
        <w:widowControl/>
        <w:ind w:firstLine="420" w:firstLineChars="200"/>
        <w:jc w:val="left"/>
        <w:rPr>
          <w:rFonts w:ascii="Times New Roman" w:hAnsi="Times New Roman" w:eastAsia="华文楷体" w:cs="Times New Roman"/>
          <w:color w:val="000000" w:themeColor="text1"/>
          <w:szCs w:val="21"/>
          <w14:textFill>
            <w14:solidFill>
              <w14:schemeClr w14:val="tx1"/>
            </w14:solidFill>
          </w14:textFill>
        </w:rPr>
      </w:pPr>
      <w:r>
        <w:rPr>
          <w:rFonts w:hint="eastAsia" w:ascii="Times New Roman" w:hAnsi="Times New Roman" w:eastAsia="华文楷体" w:cs="Times New Roman"/>
          <w:color w:val="000000" w:themeColor="text1"/>
          <w:szCs w:val="21"/>
          <w14:textFill>
            <w14:solidFill>
              <w14:schemeClr w14:val="tx1"/>
            </w14:solidFill>
          </w14:textFill>
        </w:rPr>
        <w:t>2</w:t>
      </w:r>
      <w:r>
        <w:rPr>
          <w:rFonts w:ascii="Times New Roman" w:hAnsi="Times New Roman" w:eastAsia="华文楷体" w:cs="Times New Roman"/>
          <w:color w:val="000000" w:themeColor="text1"/>
          <w:szCs w:val="21"/>
          <w14:textFill>
            <w14:solidFill>
              <w14:schemeClr w14:val="tx1"/>
            </w14:solidFill>
          </w14:textFill>
        </w:rPr>
        <w:t>.</w:t>
      </w:r>
      <w:r>
        <w:rPr>
          <w:rFonts w:hint="eastAsia" w:ascii="Times New Roman" w:hAnsi="Times New Roman" w:eastAsia="华文楷体" w:cs="Times New Roman"/>
          <w:color w:val="000000" w:themeColor="text1"/>
          <w:szCs w:val="21"/>
          <w14:textFill>
            <w14:solidFill>
              <w14:schemeClr w14:val="tx1"/>
            </w14:solidFill>
          </w14:textFill>
        </w:rPr>
        <w:t>投标人</w:t>
      </w:r>
      <w:r>
        <w:rPr>
          <w:rFonts w:ascii="Times New Roman" w:hAnsi="Times New Roman" w:eastAsia="华文楷体" w:cs="Times New Roman"/>
          <w:color w:val="000000" w:themeColor="text1"/>
          <w:szCs w:val="21"/>
          <w14:textFill>
            <w14:solidFill>
              <w14:schemeClr w14:val="tx1"/>
            </w14:solidFill>
          </w14:textFill>
        </w:rPr>
        <w:t>或联合体</w:t>
      </w:r>
      <w:r>
        <w:rPr>
          <w:rFonts w:hint="eastAsia" w:ascii="Times New Roman" w:hAnsi="Times New Roman" w:eastAsia="华文楷体" w:cs="Times New Roman"/>
          <w:color w:val="000000" w:themeColor="text1"/>
          <w:szCs w:val="21"/>
          <w14:textFill>
            <w14:solidFill>
              <w14:schemeClr w14:val="tx1"/>
            </w14:solidFill>
          </w14:textFill>
        </w:rPr>
        <w:t>投标</w:t>
      </w:r>
      <w:r>
        <w:rPr>
          <w:rFonts w:ascii="Times New Roman" w:hAnsi="Times New Roman" w:eastAsia="华文楷体" w:cs="Times New Roman"/>
          <w:color w:val="000000" w:themeColor="text1"/>
          <w:szCs w:val="21"/>
          <w14:textFill>
            <w14:solidFill>
              <w14:schemeClr w14:val="tx1"/>
            </w14:solidFill>
          </w14:textFill>
        </w:rPr>
        <w:t>人每一成员在申请资格预审时，均应填写该表，并须提供申请人（或联合体每一成员）的年营业额证明资料。</w:t>
      </w:r>
    </w:p>
    <w:p>
      <w:pPr>
        <w:pStyle w:val="16"/>
        <w:spacing w:after="0" w:line="360" w:lineRule="exact"/>
        <w:ind w:firstLine="424" w:firstLineChars="202"/>
        <w:rPr>
          <w:rFonts w:ascii="华文楷体" w:hAnsi="华文楷体" w:eastAsia="华文楷体"/>
          <w:color w:val="000000" w:themeColor="text1"/>
          <w:szCs w:val="21"/>
          <w14:textFill>
            <w14:solidFill>
              <w14:schemeClr w14:val="tx1"/>
            </w14:solidFill>
          </w14:textFill>
        </w:rPr>
      </w:pPr>
    </w:p>
    <w:p>
      <w:pPr>
        <w:widowControl/>
        <w:jc w:val="left"/>
        <w:rPr>
          <w:rFonts w:ascii="宋体" w:hAnsi="宋体" w:eastAsia="宋体" w:cs="Times New Roman"/>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5082" w:name="_Toc161156545"/>
      <w:bookmarkStart w:id="5083" w:name="_Toc161066678"/>
      <w:bookmarkStart w:id="5084" w:name="_Toc161155845"/>
      <w:bookmarkStart w:id="5085" w:name="_Toc160770903"/>
      <w:bookmarkStart w:id="5086" w:name="_Toc161065619"/>
      <w:bookmarkStart w:id="5087" w:name="_Toc161154213"/>
      <w:bookmarkStart w:id="5088" w:name="_Toc161110804"/>
      <w:bookmarkStart w:id="5089" w:name="_Toc162340757"/>
      <w:bookmarkStart w:id="5090" w:name="_Toc210327739"/>
      <w:bookmarkStart w:id="5091" w:name="_Toc276715186"/>
      <w:bookmarkStart w:id="5092" w:name="_Toc210355601"/>
      <w:bookmarkStart w:id="5093" w:name="_Toc1035939714"/>
      <w:bookmarkStart w:id="5094" w:name="_Toc162622660"/>
      <w:bookmarkStart w:id="5095" w:name="_Toc210364925"/>
      <w:bookmarkStart w:id="5096" w:name="_Toc162619774"/>
      <w:bookmarkStart w:id="5097" w:name="_Toc195508908"/>
      <w:bookmarkStart w:id="5098" w:name="_Toc168287395"/>
      <w:bookmarkStart w:id="5099" w:name="_Toc336245979"/>
      <w:bookmarkStart w:id="5100" w:name="_Toc24875"/>
      <w:bookmarkStart w:id="5101" w:name="_Toc17823"/>
      <w:bookmarkStart w:id="5102" w:name="_Toc1059211751"/>
      <w:bookmarkStart w:id="5103" w:name="_Toc860192381"/>
      <w:bookmarkStart w:id="5104" w:name="_Toc715764272"/>
      <w:bookmarkStart w:id="5105" w:name="_Toc1405273791"/>
      <w:bookmarkStart w:id="5106" w:name="_Toc1841774287"/>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9-3</w:t>
      </w:r>
      <w:r>
        <w:rPr>
          <w:rFonts w:hint="eastAsia"/>
          <w:b w:val="0"/>
          <w:bCs w:val="0"/>
          <w:color w:val="000000" w:themeColor="text1"/>
          <w:sz w:val="28"/>
          <w:szCs w:val="28"/>
          <w14:textFill>
            <w14:solidFill>
              <w14:schemeClr w14:val="tx1"/>
            </w14:solidFill>
          </w14:textFill>
        </w:rPr>
        <w:t>企业财务状况</w:t>
      </w:r>
      <w:bookmarkEnd w:id="5082"/>
      <w:bookmarkEnd w:id="5083"/>
      <w:bookmarkEnd w:id="5084"/>
      <w:bookmarkEnd w:id="5085"/>
      <w:bookmarkEnd w:id="5086"/>
      <w:bookmarkEnd w:id="5087"/>
      <w:bookmarkEnd w:id="5088"/>
      <w:bookmarkEnd w:id="5089"/>
      <w:r>
        <w:rPr>
          <w:rFonts w:hint="eastAsia"/>
          <w:b w:val="0"/>
          <w:bCs w:val="0"/>
          <w:color w:val="000000" w:themeColor="text1"/>
          <w:sz w:val="28"/>
          <w:szCs w:val="28"/>
          <w14:textFill>
            <w14:solidFill>
              <w14:schemeClr w14:val="tx1"/>
            </w14:solidFill>
          </w14:textFill>
        </w:rPr>
        <w:t>表</w:t>
      </w:r>
      <w:bookmarkEnd w:id="5090"/>
      <w:bookmarkEnd w:id="5091"/>
      <w:bookmarkEnd w:id="5092"/>
      <w:bookmarkEnd w:id="5093"/>
      <w:bookmarkEnd w:id="5094"/>
      <w:bookmarkEnd w:id="5095"/>
      <w:bookmarkEnd w:id="5096"/>
      <w:bookmarkEnd w:id="5097"/>
      <w:bookmarkEnd w:id="5098"/>
      <w:bookmarkEnd w:id="5099"/>
      <w:bookmarkEnd w:id="5100"/>
      <w:bookmarkEnd w:id="5101"/>
      <w:bookmarkEnd w:id="5102"/>
      <w:bookmarkEnd w:id="5103"/>
      <w:bookmarkEnd w:id="5104"/>
      <w:bookmarkEnd w:id="5105"/>
      <w:bookmarkEnd w:id="5106"/>
    </w:p>
    <w:p>
      <w:pPr>
        <w:pStyle w:val="41"/>
        <w:widowControl/>
        <w:spacing w:line="360" w:lineRule="exact"/>
        <w:ind w:left="0" w:firstLine="420" w:firstLineChars="200"/>
        <w:jc w:val="both"/>
        <w:rPr>
          <w:color w:val="000000" w:themeColor="text1"/>
          <w:szCs w:val="21"/>
          <w14:textFill>
            <w14:solidFill>
              <w14:schemeClr w14:val="tx1"/>
            </w14:solidFill>
          </w14:textFill>
        </w:rPr>
      </w:pPr>
    </w:p>
    <w:tbl>
      <w:tblPr>
        <w:tblStyle w:val="60"/>
        <w:tblW w:w="850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525"/>
        <w:gridCol w:w="1925"/>
        <w:gridCol w:w="1821"/>
        <w:gridCol w:w="1692"/>
        <w:gridCol w:w="154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40" w:hRule="atLeast"/>
          <w:jc w:val="center"/>
        </w:trPr>
        <w:tc>
          <w:tcPr>
            <w:tcW w:w="1525" w:type="dxa"/>
            <w:vMerge w:val="restart"/>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开户银行</w:t>
            </w:r>
          </w:p>
        </w:tc>
        <w:tc>
          <w:tcPr>
            <w:tcW w:w="6980" w:type="dxa"/>
            <w:gridSpan w:val="4"/>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银行名称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40" w:hRule="atLeast"/>
          <w:jc w:val="center"/>
        </w:trPr>
        <w:tc>
          <w:tcPr>
            <w:tcW w:w="152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6980" w:type="dxa"/>
            <w:gridSpan w:val="4"/>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银行地址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40" w:hRule="atLeast"/>
          <w:jc w:val="center"/>
        </w:trPr>
        <w:tc>
          <w:tcPr>
            <w:tcW w:w="152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925"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电话</w:t>
            </w:r>
          </w:p>
        </w:tc>
        <w:tc>
          <w:tcPr>
            <w:tcW w:w="1821"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联系人</w:t>
            </w:r>
          </w:p>
        </w:tc>
        <w:tc>
          <w:tcPr>
            <w:tcW w:w="169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部门</w:t>
            </w:r>
          </w:p>
        </w:tc>
        <w:tc>
          <w:tcPr>
            <w:tcW w:w="154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cantSplit/>
          <w:trHeight w:val="340" w:hRule="atLeast"/>
          <w:jc w:val="center"/>
        </w:trPr>
        <w:tc>
          <w:tcPr>
            <w:tcW w:w="152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3746" w:type="dxa"/>
            <w:gridSpan w:val="2"/>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传真</w:t>
            </w:r>
          </w:p>
        </w:tc>
        <w:tc>
          <w:tcPr>
            <w:tcW w:w="3234" w:type="dxa"/>
            <w:gridSpan w:val="2"/>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电传</w:t>
            </w:r>
          </w:p>
        </w:tc>
      </w:tr>
    </w:tbl>
    <w:p>
      <w:pPr>
        <w:pStyle w:val="16"/>
        <w:widowControl/>
        <w:spacing w:after="0" w:line="360" w:lineRule="exact"/>
        <w:ind w:firstLine="420" w:firstLineChars="200"/>
        <w:rPr>
          <w:color w:val="000000" w:themeColor="text1"/>
          <w:szCs w:val="21"/>
          <w14:textFill>
            <w14:solidFill>
              <w14:schemeClr w14:val="tx1"/>
            </w14:solidFill>
          </w14:textFill>
        </w:rPr>
      </w:pPr>
    </w:p>
    <w:p>
      <w:pPr>
        <w:pStyle w:val="16"/>
        <w:widowControl/>
        <w:spacing w:after="0" w:line="360" w:lineRule="exact"/>
        <w:ind w:firstLine="420" w:firstLineChars="200"/>
        <w:rPr>
          <w:color w:val="000000" w:themeColor="text1"/>
          <w:szCs w:val="21"/>
          <w14:textFill>
            <w14:solidFill>
              <w14:schemeClr w14:val="tx1"/>
            </w14:solidFill>
          </w14:textFill>
        </w:rPr>
      </w:pPr>
      <w:bookmarkStart w:id="5107" w:name="_Hlk21690793"/>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bookmarkEnd w:id="5107"/>
      <w:r>
        <w:rPr>
          <w:rFonts w:hint="eastAsia"/>
          <w:color w:val="000000" w:themeColor="text1"/>
          <w14:textFill>
            <w14:solidFill>
              <w14:schemeClr w14:val="tx1"/>
            </w14:solidFill>
          </w14:textFill>
        </w:rPr>
        <w:t>（近</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olor w:val="000000" w:themeColor="text1"/>
          <w:szCs w:val="21"/>
          <w14:textFill>
            <w14:solidFill>
              <w14:schemeClr w14:val="tx1"/>
            </w14:solidFill>
          </w14:textFill>
        </w:rPr>
        <w:t>的实际资产和负债统计：</w:t>
      </w:r>
    </w:p>
    <w:tbl>
      <w:tblPr>
        <w:tblStyle w:val="60"/>
        <w:tblW w:w="850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
      <w:tblGrid>
        <w:gridCol w:w="2089"/>
        <w:gridCol w:w="1229"/>
        <w:gridCol w:w="1229"/>
        <w:gridCol w:w="1229"/>
        <w:gridCol w:w="1229"/>
        <w:gridCol w:w="1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504" w:hRule="exact"/>
          <w:tblHeader/>
          <w:jc w:val="center"/>
        </w:trPr>
        <w:tc>
          <w:tcPr>
            <w:tcW w:w="2089" w:type="dxa"/>
            <w:vMerge w:val="restart"/>
            <w:tcBorders>
              <w:top w:val="single" w:color="000000" w:sz="6" w:space="0"/>
              <w:left w:val="single" w:color="000000" w:sz="6" w:space="0"/>
              <w:bottom w:val="single" w:color="000000" w:sz="6" w:space="0"/>
              <w:right w:val="single" w:color="auto"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财务资料</w:t>
            </w:r>
          </w:p>
        </w:tc>
        <w:tc>
          <w:tcPr>
            <w:tcW w:w="6416" w:type="dxa"/>
            <w:gridSpan w:val="5"/>
            <w:tcBorders>
              <w:top w:val="single" w:color="auto" w:sz="6" w:space="0"/>
              <w:left w:val="single" w:color="auto" w:sz="6" w:space="0"/>
              <w:bottom w:val="single" w:color="auto" w:sz="6" w:space="0"/>
              <w:right w:val="single" w:color="auto"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年（近</w:t>
            </w:r>
            <w:r>
              <w:rPr>
                <w:rFonts w:hint="eastAsia"/>
                <w:color w:val="000000" w:themeColor="text1"/>
                <w:u w:val="single"/>
                <w14:textFill>
                  <w14:solidFill>
                    <w14:schemeClr w14:val="tx1"/>
                  </w14:solidFill>
                </w14:textFill>
              </w:rPr>
              <w:t xml:space="preserve"> </w:t>
            </w:r>
            <w:r>
              <w:rPr>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年）</w:t>
            </w:r>
            <w:r>
              <w:rPr>
                <w:rFonts w:hint="eastAsia"/>
                <w:color w:val="000000" w:themeColor="text1"/>
                <w:szCs w:val="21"/>
                <w14:textFill>
                  <w14:solidFill>
                    <w14:schemeClr w14:val="tx1"/>
                  </w14:solidFill>
                </w14:textFill>
              </w:rPr>
              <w:t>（千元）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340" w:hRule="exact"/>
          <w:jc w:val="center"/>
        </w:trPr>
        <w:tc>
          <w:tcPr>
            <w:tcW w:w="2089" w:type="dxa"/>
            <w:vMerge w:val="continue"/>
            <w:tcBorders>
              <w:top w:val="single" w:color="000000" w:sz="6" w:space="0"/>
              <w:left w:val="single" w:color="000000" w:sz="6" w:space="0"/>
              <w:bottom w:val="single" w:color="000000" w:sz="6" w:space="0"/>
              <w:right w:val="single" w:color="auto" w:sz="6" w:space="0"/>
            </w:tcBorders>
            <w:vAlign w:val="center"/>
          </w:tcPr>
          <w:p>
            <w:pPr>
              <w:widowControl/>
              <w:jc w:val="left"/>
              <w:rPr>
                <w:rFonts w:ascii="Times New Roman" w:hAnsi="Times New Roman" w:cs="Times New Roman"/>
                <w:color w:val="000000" w:themeColor="text1"/>
                <w:szCs w:val="21"/>
                <w14:textFill>
                  <w14:solidFill>
                    <w14:schemeClr w14:val="tx1"/>
                  </w14:solidFill>
                </w14:textFill>
              </w:rPr>
            </w:pPr>
          </w:p>
        </w:tc>
        <w:tc>
          <w:tcPr>
            <w:tcW w:w="1229" w:type="dxa"/>
            <w:tcBorders>
              <w:top w:val="single" w:color="auto"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auto"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auto"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auto"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500" w:type="dxa"/>
            <w:tcBorders>
              <w:top w:val="single" w:color="auto"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1. </w:t>
            </w:r>
            <w:r>
              <w:rPr>
                <w:rFonts w:hint="eastAsia"/>
                <w:color w:val="000000" w:themeColor="text1"/>
                <w:szCs w:val="21"/>
                <w14:textFill>
                  <w14:solidFill>
                    <w14:schemeClr w14:val="tx1"/>
                  </w14:solidFill>
                </w14:textFill>
              </w:rPr>
              <w:t>资产总额</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 </w:t>
            </w:r>
            <w:r>
              <w:rPr>
                <w:rFonts w:hint="eastAsia"/>
                <w:color w:val="000000" w:themeColor="text1"/>
                <w:szCs w:val="21"/>
                <w14:textFill>
                  <w14:solidFill>
                    <w14:schemeClr w14:val="tx1"/>
                  </w14:solidFill>
                </w14:textFill>
              </w:rPr>
              <w:t>流动资产</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3. </w:t>
            </w:r>
            <w:r>
              <w:rPr>
                <w:rFonts w:hint="eastAsia"/>
                <w:color w:val="000000" w:themeColor="text1"/>
                <w:szCs w:val="21"/>
                <w14:textFill>
                  <w14:solidFill>
                    <w14:schemeClr w14:val="tx1"/>
                  </w14:solidFill>
                </w14:textFill>
              </w:rPr>
              <w:t>负债总额</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4. </w:t>
            </w:r>
            <w:r>
              <w:rPr>
                <w:rFonts w:hint="eastAsia"/>
                <w:color w:val="000000" w:themeColor="text1"/>
                <w:szCs w:val="21"/>
                <w14:textFill>
                  <w14:solidFill>
                    <w14:schemeClr w14:val="tx1"/>
                  </w14:solidFill>
                </w14:textFill>
              </w:rPr>
              <w:t>流动负债</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5. </w:t>
            </w:r>
            <w:r>
              <w:rPr>
                <w:rFonts w:hint="eastAsia"/>
                <w:color w:val="000000" w:themeColor="text1"/>
                <w:szCs w:val="21"/>
                <w14:textFill>
                  <w14:solidFill>
                    <w14:schemeClr w14:val="tx1"/>
                  </w14:solidFill>
                </w14:textFill>
              </w:rPr>
              <w:t>税前利润</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7" w:type="dxa"/>
            <w:bottom w:w="0" w:type="dxa"/>
            <w:right w:w="107" w:type="dxa"/>
          </w:tblCellMar>
        </w:tblPrEx>
        <w:trPr>
          <w:cantSplit/>
          <w:trHeight w:val="454" w:hRule="exact"/>
          <w:jc w:val="center"/>
        </w:trPr>
        <w:tc>
          <w:tcPr>
            <w:tcW w:w="208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6. </w:t>
            </w:r>
            <w:r>
              <w:rPr>
                <w:rFonts w:hint="eastAsia"/>
                <w:color w:val="000000" w:themeColor="text1"/>
                <w:szCs w:val="21"/>
                <w14:textFill>
                  <w14:solidFill>
                    <w14:schemeClr w14:val="tx1"/>
                  </w14:solidFill>
                </w14:textFill>
              </w:rPr>
              <w:t>税后利润</w:t>
            </w: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229"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c>
          <w:tcPr>
            <w:tcW w:w="1500"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jc w:val="center"/>
              <w:rPr>
                <w:color w:val="000000" w:themeColor="text1"/>
                <w:szCs w:val="21"/>
                <w14:textFill>
                  <w14:solidFill>
                    <w14:schemeClr w14:val="tx1"/>
                  </w14:solidFill>
                </w14:textFill>
              </w:rPr>
            </w:pPr>
          </w:p>
        </w:tc>
      </w:tr>
    </w:tbl>
    <w:p>
      <w:pPr>
        <w:pStyle w:val="41"/>
        <w:widowControl/>
        <w:spacing w:line="360" w:lineRule="exact"/>
        <w:ind w:left="0" w:firstLine="420" w:firstLineChars="200"/>
        <w:jc w:val="both"/>
        <w:rPr>
          <w:rFonts w:ascii="Calibri" w:hAnsi="Calibri" w:cs="黑体"/>
          <w:color w:val="000000" w:themeColor="text1"/>
          <w:szCs w:val="21"/>
          <w14:textFill>
            <w14:solidFill>
              <w14:schemeClr w14:val="tx1"/>
            </w14:solidFill>
          </w14:textFill>
        </w:rPr>
      </w:pPr>
    </w:p>
    <w:p>
      <w:pPr>
        <w:pStyle w:val="41"/>
        <w:widowControl/>
        <w:spacing w:line="360" w:lineRule="exact"/>
        <w:ind w:left="0" w:firstLine="420" w:firstLineChars="20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说明为满足本项目的流动资金要求，拟采用的信贷来源：</w:t>
      </w:r>
    </w:p>
    <w:tbl>
      <w:tblPr>
        <w:tblStyle w:val="60"/>
        <w:tblW w:w="850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4253"/>
        <w:gridCol w:w="42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253"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580"/>
              <w:jc w:val="center"/>
              <w:rPr>
                <w:color w:val="000000" w:themeColor="text1"/>
                <w:spacing w:val="40"/>
                <w:szCs w:val="21"/>
                <w14:textFill>
                  <w14:solidFill>
                    <w14:schemeClr w14:val="tx1"/>
                  </w14:solidFill>
                </w14:textFill>
              </w:rPr>
            </w:pPr>
            <w:r>
              <w:rPr>
                <w:rFonts w:hint="eastAsia"/>
                <w:color w:val="000000" w:themeColor="text1"/>
                <w:spacing w:val="40"/>
                <w:szCs w:val="21"/>
                <w14:textFill>
                  <w14:solidFill>
                    <w14:schemeClr w14:val="tx1"/>
                  </w14:solidFill>
                </w14:textFill>
              </w:rPr>
              <w:t>信贷来源</w:t>
            </w:r>
          </w:p>
        </w:tc>
        <w:tc>
          <w:tcPr>
            <w:tcW w:w="425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580"/>
              <w:jc w:val="center"/>
              <w:rPr>
                <w:color w:val="000000" w:themeColor="text1"/>
                <w:spacing w:val="40"/>
                <w:szCs w:val="21"/>
                <w14:textFill>
                  <w14:solidFill>
                    <w14:schemeClr w14:val="tx1"/>
                  </w14:solidFill>
                </w14:textFill>
              </w:rPr>
            </w:pPr>
            <w:r>
              <w:rPr>
                <w:rFonts w:hint="eastAsia"/>
                <w:color w:val="000000" w:themeColor="text1"/>
                <w:spacing w:val="40"/>
                <w:szCs w:val="21"/>
                <w14:textFill>
                  <w14:solidFill>
                    <w14:schemeClr w14:val="tx1"/>
                  </w14:solidFill>
                </w14:textFill>
              </w:rPr>
              <w:t>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253"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25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253"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425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253"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425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40" w:hRule="atLeast"/>
          <w:jc w:val="center"/>
        </w:trPr>
        <w:tc>
          <w:tcPr>
            <w:tcW w:w="4253"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252" w:type="dxa"/>
            <w:tcBorders>
              <w:top w:val="single" w:color="000000" w:sz="6" w:space="0"/>
              <w:left w:val="single" w:color="000000" w:sz="6" w:space="0"/>
              <w:bottom w:val="single" w:color="000000" w:sz="6" w:space="0"/>
              <w:right w:val="single" w:color="000000" w:sz="6" w:space="0"/>
            </w:tcBorders>
            <w:vAlign w:val="center"/>
          </w:tcPr>
          <w:p>
            <w:pPr>
              <w:pStyle w:val="16"/>
              <w:widowControl/>
              <w:spacing w:after="0" w:line="360" w:lineRule="exact"/>
              <w:ind w:firstLine="420"/>
              <w:rPr>
                <w:color w:val="000000" w:themeColor="text1"/>
                <w:szCs w:val="21"/>
                <w14:textFill>
                  <w14:solidFill>
                    <w14:schemeClr w14:val="tx1"/>
                  </w14:solidFill>
                </w14:textFill>
              </w:rPr>
            </w:pPr>
          </w:p>
        </w:tc>
      </w:tr>
    </w:tbl>
    <w:p>
      <w:pPr>
        <w:pStyle w:val="41"/>
        <w:widowControl/>
        <w:spacing w:line="360" w:lineRule="exact"/>
        <w:ind w:left="0" w:firstLine="420" w:firstLineChars="200"/>
        <w:jc w:val="both"/>
        <w:rPr>
          <w:rFonts w:ascii="华文楷体" w:hAnsi="华文楷体" w:eastAsia="华文楷体" w:cs="黑体"/>
          <w:color w:val="000000" w:themeColor="text1"/>
          <w:szCs w:val="21"/>
          <w14:textFill>
            <w14:solidFill>
              <w14:schemeClr w14:val="tx1"/>
            </w14:solidFill>
          </w14:textFill>
        </w:rPr>
      </w:pPr>
      <w:bookmarkStart w:id="5108" w:name="_Toc210327740"/>
      <w:bookmarkStart w:id="5109" w:name="_Toc210355602"/>
      <w:r>
        <w:rPr>
          <w:rFonts w:hint="eastAsia" w:ascii="华文楷体" w:hAnsi="华文楷体" w:eastAsia="华文楷体"/>
          <w:color w:val="000000" w:themeColor="text1"/>
          <w:szCs w:val="21"/>
          <w14:textFill>
            <w14:solidFill>
              <w14:schemeClr w14:val="tx1"/>
            </w14:solidFill>
          </w14:textFill>
        </w:rPr>
        <w:t>注：投标人或联合体投标人每一成员在投标时，必须按该表分别填写，并应附近年的经会计事务所或审计机构审计的财务审计的财务会计报表，包括资产负债表、现金流量表、利润表和财务情况说明书的复印件。</w:t>
      </w:r>
      <w:bookmarkStart w:id="5110" w:name="_Toc161156546"/>
      <w:bookmarkStart w:id="5111" w:name="_Toc161065620"/>
      <w:bookmarkStart w:id="5112" w:name="_Toc161066679"/>
      <w:bookmarkStart w:id="5113" w:name="_Toc160770904"/>
      <w:bookmarkStart w:id="5114" w:name="_Toc161110805"/>
      <w:bookmarkStart w:id="5115" w:name="_Toc161155846"/>
      <w:bookmarkStart w:id="5116" w:name="_Toc162340758"/>
      <w:bookmarkStart w:id="5117" w:name="_Toc161154214"/>
    </w:p>
    <w:p>
      <w:pPr>
        <w:pStyle w:val="125"/>
        <w:rPr>
          <w:b w:val="0"/>
          <w:bCs w:val="0"/>
          <w:color w:val="000000" w:themeColor="text1"/>
          <w:sz w:val="28"/>
          <w:szCs w:val="28"/>
          <w14:textFill>
            <w14:solidFill>
              <w14:schemeClr w14:val="tx1"/>
            </w14:solidFill>
          </w14:textFill>
        </w:rPr>
      </w:pPr>
      <w:r>
        <w:rPr>
          <w:b w:val="0"/>
          <w:bCs w:val="0"/>
          <w:color w:val="000000" w:themeColor="text1"/>
          <w:kern w:val="0"/>
          <w:szCs w:val="21"/>
          <w14:textFill>
            <w14:solidFill>
              <w14:schemeClr w14:val="tx1"/>
            </w14:solidFill>
          </w14:textFill>
        </w:rPr>
        <w:br w:type="page"/>
      </w:r>
      <w:bookmarkStart w:id="5118" w:name="_Toc168287396"/>
      <w:bookmarkStart w:id="5119" w:name="_Toc162619775"/>
      <w:bookmarkStart w:id="5120" w:name="_Toc162622661"/>
      <w:bookmarkStart w:id="5121" w:name="_Toc210364926"/>
      <w:bookmarkStart w:id="5122" w:name="_Toc276715187"/>
      <w:bookmarkStart w:id="5123" w:name="_Toc210355603"/>
      <w:bookmarkStart w:id="5124" w:name="_Toc676163735"/>
      <w:bookmarkStart w:id="5125" w:name="_Toc336245980"/>
      <w:bookmarkStart w:id="5126" w:name="_Toc10203"/>
      <w:bookmarkStart w:id="5127" w:name="_Toc7818"/>
      <w:bookmarkStart w:id="5128" w:name="_Toc210327741"/>
      <w:bookmarkStart w:id="5129" w:name="_Toc195508909"/>
      <w:bookmarkStart w:id="5130" w:name="_Toc315779530"/>
      <w:bookmarkStart w:id="5131" w:name="_Toc475188692"/>
      <w:bookmarkStart w:id="5132" w:name="_Toc859858518"/>
      <w:bookmarkStart w:id="5133" w:name="_Toc1295710705"/>
      <w:bookmarkStart w:id="5134" w:name="_Toc1103798101"/>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9-4</w:t>
      </w:r>
      <w:r>
        <w:rPr>
          <w:rFonts w:hint="eastAsia"/>
          <w:b w:val="0"/>
          <w:bCs w:val="0"/>
          <w:color w:val="000000" w:themeColor="text1"/>
          <w:sz w:val="28"/>
          <w:szCs w:val="28"/>
          <w14:textFill>
            <w14:solidFill>
              <w14:schemeClr w14:val="tx1"/>
            </w14:solidFill>
          </w14:textFill>
        </w:rPr>
        <w:t>银行信贷证明</w:t>
      </w:r>
      <w:bookmarkEnd w:id="5108"/>
      <w:bookmarkEnd w:id="5109"/>
      <w:bookmarkEnd w:id="5110"/>
      <w:bookmarkEnd w:id="5111"/>
      <w:bookmarkEnd w:id="5112"/>
      <w:bookmarkEnd w:id="5113"/>
      <w:bookmarkEnd w:id="5114"/>
      <w:bookmarkEnd w:id="5115"/>
      <w:bookmarkEnd w:id="5116"/>
      <w:bookmarkEnd w:id="5117"/>
      <w:bookmarkEnd w:id="5118"/>
      <w:bookmarkEnd w:id="5119"/>
      <w:bookmarkEnd w:id="5120"/>
      <w:bookmarkEnd w:id="5121"/>
      <w:bookmarkEnd w:id="5122"/>
      <w:bookmarkEnd w:id="5123"/>
      <w:bookmarkEnd w:id="5124"/>
      <w:bookmarkEnd w:id="5125"/>
      <w:bookmarkEnd w:id="5126"/>
      <w:bookmarkEnd w:id="5127"/>
      <w:bookmarkEnd w:id="5128"/>
      <w:bookmarkEnd w:id="5129"/>
      <w:bookmarkEnd w:id="5130"/>
      <w:bookmarkEnd w:id="5131"/>
      <w:bookmarkEnd w:id="5132"/>
      <w:bookmarkEnd w:id="5133"/>
      <w:bookmarkEnd w:id="5134"/>
    </w:p>
    <w:p>
      <w:pPr>
        <w:spacing w:line="500" w:lineRule="exact"/>
        <w:ind w:firstLine="6045" w:firstLineChars="2879"/>
        <w:rPr>
          <w:rFonts w:ascii="Times New Roman" w:hAnsi="Times New Roman" w:eastAsia="宋体" w:cs="Times New Roman"/>
          <w:color w:val="000000" w:themeColor="text1"/>
          <w:szCs w:val="21"/>
          <w14:textFill>
            <w14:solidFill>
              <w14:schemeClr w14:val="tx1"/>
            </w14:solidFill>
          </w14:textFill>
        </w:rPr>
      </w:pPr>
    </w:p>
    <w:p>
      <w:pPr>
        <w:spacing w:line="500" w:lineRule="exact"/>
        <w:ind w:firstLine="6045" w:firstLineChars="2879"/>
        <w:rPr>
          <w:rFonts w:ascii="Times New Roman" w:hAnsi="Times New Roman" w:eastAsia="宋体" w:cs="Times New Roman"/>
          <w:color w:val="000000" w:themeColor="text1"/>
          <w:szCs w:val="21"/>
          <w:u w:val="single"/>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编号：</w:t>
      </w:r>
      <w:r>
        <w:rPr>
          <w:rFonts w:ascii="Times New Roman" w:hAnsi="Times New Roman" w:eastAsia="宋体" w:cs="Times New Roman"/>
          <w:color w:val="000000" w:themeColor="text1"/>
          <w:szCs w:val="21"/>
          <w:u w:val="single"/>
          <w14:textFill>
            <w14:solidFill>
              <w14:schemeClr w14:val="tx1"/>
            </w14:solidFill>
          </w14:textFill>
        </w:rPr>
        <w:t xml:space="preserve">              </w:t>
      </w:r>
    </w:p>
    <w:p>
      <w:pPr>
        <w:pStyle w:val="41"/>
        <w:widowControl/>
        <w:spacing w:line="500" w:lineRule="exact"/>
        <w:ind w:left="0" w:firstLine="420" w:firstLineChars="200"/>
        <w:jc w:val="both"/>
        <w:rPr>
          <w:color w:val="000000" w:themeColor="text1"/>
          <w:szCs w:val="21"/>
          <w14:textFill>
            <w14:solidFill>
              <w14:schemeClr w14:val="tx1"/>
            </w14:solidFill>
          </w14:textFill>
        </w:rPr>
      </w:pPr>
    </w:p>
    <w:p>
      <w:pPr>
        <w:pStyle w:val="41"/>
        <w:widowControl/>
        <w:spacing w:line="500" w:lineRule="exact"/>
        <w:ind w:left="0"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银行名称：</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pPr>
        <w:pStyle w:val="41"/>
        <w:widowControl/>
        <w:spacing w:line="500" w:lineRule="exact"/>
        <w:ind w:left="0" w:firstLine="420" w:firstLineChars="200"/>
        <w:jc w:val="both"/>
        <w:rPr>
          <w:color w:val="000000" w:themeColor="text1"/>
          <w:spacing w:val="40"/>
          <w:szCs w:val="21"/>
          <w:u w:val="single"/>
          <w14:textFill>
            <w14:solidFill>
              <w14:schemeClr w14:val="tx1"/>
            </w14:solidFill>
          </w14:textFill>
        </w:rPr>
      </w:pPr>
      <w:r>
        <w:rPr>
          <w:color w:val="000000" w:themeColor="text1"/>
          <w:szCs w:val="21"/>
          <w14:textFill>
            <w14:solidFill>
              <w14:schemeClr w14:val="tx1"/>
            </w14:solidFill>
          </w14:textFill>
        </w:rPr>
        <w:t>地址：</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   </w:t>
      </w:r>
      <w:r>
        <w:rPr>
          <w:color w:val="000000" w:themeColor="text1"/>
          <w:spacing w:val="40"/>
          <w:szCs w:val="21"/>
          <w14:textFill>
            <w14:solidFill>
              <w14:schemeClr w14:val="tx1"/>
            </w14:solidFill>
          </w14:textFill>
        </w:rPr>
        <w:t>日期：</w:t>
      </w:r>
      <w:r>
        <w:rPr>
          <w:rFonts w:hint="eastAsia"/>
          <w:color w:val="000000" w:themeColor="text1"/>
          <w:spacing w:val="40"/>
          <w:szCs w:val="21"/>
          <w:u w:val="single"/>
          <w14:textFill>
            <w14:solidFill>
              <w14:schemeClr w14:val="tx1"/>
            </w14:solidFill>
          </w14:textFill>
        </w:rPr>
        <w:t xml:space="preserve"> </w:t>
      </w:r>
      <w:r>
        <w:rPr>
          <w:color w:val="000000" w:themeColor="text1"/>
          <w:spacing w:val="40"/>
          <w:szCs w:val="21"/>
          <w:u w:val="single"/>
          <w14:textFill>
            <w14:solidFill>
              <w14:schemeClr w14:val="tx1"/>
            </w14:solidFill>
          </w14:textFill>
        </w:rPr>
        <w:t xml:space="preserve">         </w:t>
      </w:r>
    </w:p>
    <w:p>
      <w:pPr>
        <w:spacing w:line="500" w:lineRule="exact"/>
        <w:ind w:firstLine="562"/>
        <w:rPr>
          <w:rFonts w:ascii="Times New Roman" w:hAnsi="Times New Roman" w:eastAsia="宋体" w:cs="Times New Roman"/>
          <w:color w:val="000000" w:themeColor="text1"/>
          <w:spacing w:val="40"/>
          <w:szCs w:val="21"/>
          <w14:textFill>
            <w14:solidFill>
              <w14:schemeClr w14:val="tx1"/>
            </w14:solidFill>
          </w14:textFill>
        </w:rPr>
      </w:pPr>
    </w:p>
    <w:p>
      <w:pPr>
        <w:pStyle w:val="41"/>
        <w:widowControl/>
        <w:spacing w:line="500" w:lineRule="exact"/>
        <w:ind w:left="0" w:firstLine="0"/>
        <w:jc w:val="both"/>
        <w:rPr>
          <w:color w:val="000000" w:themeColor="text1"/>
          <w:szCs w:val="21"/>
          <w:u w:val="single"/>
          <w14:textFill>
            <w14:solidFill>
              <w14:schemeClr w14:val="tx1"/>
            </w14:solidFill>
          </w14:textFill>
        </w:rPr>
      </w:pP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（招标人名称）：</w:t>
      </w:r>
    </w:p>
    <w:p>
      <w:pPr>
        <w:pStyle w:val="41"/>
        <w:widowControl/>
        <w:spacing w:line="500" w:lineRule="exact"/>
        <w:ind w:left="0" w:firstLine="420" w:firstLineChars="200"/>
        <w:jc w:val="both"/>
        <w:rPr>
          <w:color w:val="000000" w:themeColor="text1"/>
          <w:spacing w:val="40"/>
          <w:szCs w:val="21"/>
          <w14:textFill>
            <w14:solidFill>
              <w14:schemeClr w14:val="tx1"/>
            </w14:solidFill>
          </w14:textFill>
        </w:rPr>
      </w:pPr>
      <w:r>
        <w:rPr>
          <w:color w:val="000000" w:themeColor="text1"/>
          <w:szCs w:val="21"/>
          <w14:textFill>
            <w14:solidFill>
              <w14:schemeClr w14:val="tx1"/>
            </w14:solidFill>
          </w14:textFill>
        </w:rPr>
        <w:t>兹开具最高限额为</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元人民币的银行信贷，供</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（投标人名称）在为期</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 xml:space="preserve">个月内在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（项目名称）需要时使用。我行保证由</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（投标人名称）提供的财务报表中所开列的作为流动资产的各项中无一包含在上述所提供的银行信贷中。</w:t>
      </w: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spacing w:line="500" w:lineRule="exact"/>
        <w:ind w:firstLine="562"/>
        <w:jc w:val="right"/>
        <w:rPr>
          <w:rFonts w:ascii="Times New Roman" w:hAnsi="Times New Roman" w:eastAsia="宋体" w:cs="Times New Roman"/>
          <w:color w:val="000000" w:themeColor="text1"/>
          <w:spacing w:val="40"/>
          <w:szCs w:val="21"/>
          <w14:textFill>
            <w14:solidFill>
              <w14:schemeClr w14:val="tx1"/>
            </w14:solidFill>
          </w14:textFill>
        </w:rPr>
      </w:pPr>
    </w:p>
    <w:p>
      <w:pPr>
        <w:pStyle w:val="41"/>
        <w:widowControl/>
        <w:spacing w:line="500" w:lineRule="exact"/>
        <w:ind w:left="0" w:firstLine="3273" w:firstLineChars="1559"/>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银行名称：</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（盖单位章）</w:t>
      </w:r>
    </w:p>
    <w:p>
      <w:pPr>
        <w:pStyle w:val="41"/>
        <w:widowControl/>
        <w:spacing w:line="500" w:lineRule="exact"/>
        <w:ind w:left="0" w:firstLine="420" w:firstLineChars="200"/>
        <w:jc w:val="both"/>
        <w:rPr>
          <w:color w:val="000000" w:themeColor="text1"/>
          <w:szCs w:val="21"/>
          <w14:textFill>
            <w14:solidFill>
              <w14:schemeClr w14:val="tx1"/>
            </w14:solidFill>
          </w14:textFill>
        </w:rPr>
      </w:pPr>
    </w:p>
    <w:p>
      <w:pPr>
        <w:pStyle w:val="41"/>
        <w:widowControl/>
        <w:spacing w:line="500" w:lineRule="exact"/>
        <w:ind w:left="0" w:firstLine="3273" w:firstLineChars="1559"/>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银行主管人员：</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（签字）</w:t>
      </w:r>
    </w:p>
    <w:p>
      <w:pPr>
        <w:pStyle w:val="41"/>
        <w:widowControl/>
        <w:spacing w:line="500" w:lineRule="exact"/>
        <w:ind w:left="0" w:firstLine="420" w:firstLineChars="200"/>
        <w:jc w:val="both"/>
        <w:rPr>
          <w:color w:val="000000" w:themeColor="text1"/>
          <w:szCs w:val="21"/>
          <w14:textFill>
            <w14:solidFill>
              <w14:schemeClr w14:val="tx1"/>
            </w14:solidFill>
          </w14:textFill>
        </w:rPr>
      </w:pPr>
    </w:p>
    <w:p>
      <w:pPr>
        <w:pStyle w:val="41"/>
        <w:widowControl/>
        <w:spacing w:line="500" w:lineRule="exact"/>
        <w:ind w:left="0" w:firstLine="3273" w:firstLineChars="1559"/>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银行主管人员的姓名、职务：</w:t>
      </w:r>
      <w:r>
        <w:rPr>
          <w:color w:val="000000" w:themeColor="text1"/>
          <w:szCs w:val="21"/>
          <w:u w:val="single"/>
          <w14:textFill>
            <w14:solidFill>
              <w14:schemeClr w14:val="tx1"/>
            </w14:solidFill>
          </w14:textFill>
        </w:rPr>
        <w:t xml:space="preserve">         </w:t>
      </w:r>
      <w:r>
        <w:rPr>
          <w:color w:val="000000" w:themeColor="text1"/>
          <w:szCs w:val="21"/>
          <w14:textFill>
            <w14:solidFill>
              <w14:schemeClr w14:val="tx1"/>
            </w14:solidFill>
          </w14:textFill>
        </w:rPr>
        <w:t>（正楷打印）</w:t>
      </w:r>
    </w:p>
    <w:p>
      <w:pPr>
        <w:spacing w:line="500" w:lineRule="exact"/>
        <w:ind w:firstLine="562"/>
        <w:rPr>
          <w:rFonts w:ascii="Times New Roman" w:hAnsi="Times New Roman" w:eastAsia="宋体" w:cs="Times New Roman"/>
          <w:color w:val="000000" w:themeColor="text1"/>
          <w:spacing w:val="40"/>
          <w:szCs w:val="21"/>
          <w14:textFill>
            <w14:solidFill>
              <w14:schemeClr w14:val="tx1"/>
            </w14:solidFill>
          </w14:textFill>
        </w:rPr>
      </w:pPr>
    </w:p>
    <w:p>
      <w:pPr>
        <w:pStyle w:val="28"/>
        <w:snapToGrid w:val="0"/>
        <w:spacing w:line="500" w:lineRule="exact"/>
        <w:ind w:firstLine="560"/>
        <w:jc w:val="right"/>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年</w:t>
      </w: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月</w:t>
      </w:r>
      <w:r>
        <w:rPr>
          <w:rFonts w:hint="eastAsia"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u w:val="single"/>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日</w:t>
      </w:r>
    </w:p>
    <w:p>
      <w:pPr>
        <w:pStyle w:val="28"/>
        <w:snapToGrid w:val="0"/>
        <w:spacing w:line="500" w:lineRule="exact"/>
        <w:ind w:firstLine="400"/>
        <w:rPr>
          <w:rFonts w:ascii="Times New Roman" w:hAnsi="Times New Roman"/>
          <w:color w:val="000000" w:themeColor="text1"/>
          <w:szCs w:val="21"/>
          <w14:textFill>
            <w14:solidFill>
              <w14:schemeClr w14:val="tx1"/>
            </w14:solidFill>
          </w14:textFill>
        </w:rPr>
      </w:pPr>
    </w:p>
    <w:p>
      <w:pPr>
        <w:widowControl/>
        <w:jc w:val="left"/>
        <w:rPr>
          <w:rFonts w:ascii="楷体_GB2312" w:hAnsi="楷体_GB2312" w:eastAsia="楷体_GB2312" w:cs="楷体_GB2312"/>
          <w:color w:val="000000" w:themeColor="text1"/>
          <w:szCs w:val="21"/>
          <w14:textFill>
            <w14:solidFill>
              <w14:schemeClr w14:val="tx1"/>
            </w14:solidFill>
          </w14:textFill>
        </w:rPr>
      </w:pPr>
      <w:r>
        <w:rPr>
          <w:rFonts w:hint="eastAsia" w:ascii="楷体_GB2312" w:hAnsi="楷体_GB2312" w:eastAsia="楷体_GB2312" w:cs="楷体_GB2312"/>
          <w:color w:val="000000" w:themeColor="text1"/>
          <w:szCs w:val="21"/>
          <w14:textFill>
            <w14:solidFill>
              <w14:schemeClr w14:val="tx1"/>
            </w14:solidFill>
          </w14:textFill>
        </w:rPr>
        <w:t>注：1.银行信贷证明必须是有权出具信贷证明的商业银行出具；允许使用银行出具的银行信贷证明格式（包括银行网站生成的电子版打印件），但不得更改本格式中的实质性内容。</w:t>
      </w:r>
    </w:p>
    <w:p>
      <w:pPr>
        <w:widowControl/>
        <w:ind w:firstLine="420" w:firstLineChars="200"/>
        <w:jc w:val="left"/>
        <w:rPr>
          <w:rFonts w:ascii="楷体_GB2312" w:hAnsi="楷体_GB2312" w:eastAsia="楷体_GB2312" w:cs="楷体_GB2312"/>
          <w:color w:val="000000" w:themeColor="text1"/>
          <w:szCs w:val="21"/>
          <w14:textFill>
            <w14:solidFill>
              <w14:schemeClr w14:val="tx1"/>
            </w14:solidFill>
          </w14:textFill>
        </w:rPr>
      </w:pPr>
      <w:r>
        <w:rPr>
          <w:rFonts w:hint="eastAsia" w:ascii="楷体_GB2312" w:hAnsi="楷体_GB2312" w:eastAsia="楷体_GB2312" w:cs="楷体_GB2312"/>
          <w:color w:val="000000" w:themeColor="text1"/>
          <w:szCs w:val="21"/>
          <w14:textFill>
            <w14:solidFill>
              <w14:schemeClr w14:val="tx1"/>
            </w14:solidFill>
          </w14:textFill>
        </w:rPr>
        <w:t>2.同时投多个标段的</w:t>
      </w:r>
      <w:r>
        <w:rPr>
          <w:rFonts w:ascii="楷体_GB2312" w:hAnsi="楷体_GB2312" w:eastAsia="楷体_GB2312" w:cs="楷体_GB2312"/>
          <w:color w:val="000000" w:themeColor="text1"/>
          <w:szCs w:val="21"/>
          <w14:textFill>
            <w14:solidFill>
              <w14:schemeClr w14:val="tx1"/>
            </w14:solidFill>
          </w14:textFill>
        </w:rPr>
        <w:t>投标</w:t>
      </w:r>
      <w:r>
        <w:rPr>
          <w:rFonts w:hint="eastAsia" w:ascii="楷体_GB2312" w:hAnsi="楷体_GB2312" w:eastAsia="楷体_GB2312" w:cs="楷体_GB2312"/>
          <w:color w:val="000000" w:themeColor="text1"/>
          <w:szCs w:val="21"/>
          <w14:textFill>
            <w14:solidFill>
              <w14:schemeClr w14:val="tx1"/>
            </w14:solidFill>
          </w14:textFill>
        </w:rPr>
        <w:t>人可出具一份银行信贷证明。</w:t>
      </w:r>
    </w:p>
    <w:p>
      <w:pPr>
        <w:widowControl/>
        <w:ind w:firstLine="420" w:firstLineChars="200"/>
        <w:jc w:val="left"/>
        <w:rPr>
          <w:color w:val="000000" w:themeColor="text1"/>
          <w:kern w:val="0"/>
          <w14:textFill>
            <w14:solidFill>
              <w14:schemeClr w14:val="tx1"/>
            </w14:solidFill>
          </w14:textFill>
        </w:rPr>
      </w:pPr>
      <w:r>
        <w:rPr>
          <w:rFonts w:ascii="楷体_GB2312" w:hAnsi="楷体_GB2312" w:eastAsia="楷体_GB2312" w:cs="楷体_GB2312"/>
          <w:color w:val="000000" w:themeColor="text1"/>
          <w:szCs w:val="21"/>
          <w14:textFill>
            <w14:solidFill>
              <w14:schemeClr w14:val="tx1"/>
            </w14:solidFill>
          </w14:textFill>
        </w:rPr>
        <w:t>3.投标人如营运资金足够，可不提供本证明。</w:t>
      </w:r>
    </w:p>
    <w:p>
      <w:pPr>
        <w:widowControl/>
        <w:ind w:firstLine="420" w:firstLineChars="200"/>
        <w:jc w:val="left"/>
        <w:rPr>
          <w:color w:val="000000" w:themeColor="text1"/>
          <w:kern w:val="0"/>
          <w14:textFill>
            <w14:solidFill>
              <w14:schemeClr w14:val="tx1"/>
            </w14:solidFill>
          </w14:textFill>
        </w:rPr>
        <w:sectPr>
          <w:pgSz w:w="11906" w:h="16838"/>
          <w:pgMar w:top="1417" w:right="1474" w:bottom="1417" w:left="1587" w:header="851" w:footer="992" w:gutter="0"/>
          <w:cols w:space="0" w:num="1"/>
        </w:sectPr>
      </w:pPr>
    </w:p>
    <w:p>
      <w:pPr>
        <w:pStyle w:val="125"/>
        <w:spacing w:before="0" w:beforeAutospacing="0"/>
        <w:rPr>
          <w:b w:val="0"/>
          <w:bCs w:val="0"/>
          <w:color w:val="000000" w:themeColor="text1"/>
          <w:sz w:val="28"/>
          <w:szCs w:val="28"/>
          <w14:textFill>
            <w14:solidFill>
              <w14:schemeClr w14:val="tx1"/>
            </w14:solidFill>
          </w14:textFill>
        </w:rPr>
      </w:pPr>
      <w:bookmarkStart w:id="5135" w:name="_Toc210355604"/>
      <w:bookmarkStart w:id="5136" w:name="_Toc210327742"/>
      <w:bookmarkStart w:id="5137" w:name="_Toc22111"/>
      <w:bookmarkStart w:id="5138" w:name="_Toc137748344"/>
      <w:bookmarkStart w:id="5139" w:name="_Toc336245981"/>
      <w:bookmarkStart w:id="5140" w:name="_Toc162622662"/>
      <w:bookmarkStart w:id="5141" w:name="_Toc195508910"/>
      <w:bookmarkStart w:id="5142" w:name="_Toc210364927"/>
      <w:bookmarkStart w:id="5143" w:name="_Toc168287397"/>
      <w:bookmarkStart w:id="5144" w:name="_Toc13494"/>
      <w:bookmarkStart w:id="5145" w:name="_Toc161156367"/>
      <w:bookmarkStart w:id="5146" w:name="_Toc162619776"/>
      <w:bookmarkStart w:id="5147" w:name="_Toc276715188"/>
      <w:bookmarkStart w:id="5148" w:name="_Toc1412185947"/>
      <w:bookmarkStart w:id="5149" w:name="_Toc813172224"/>
      <w:bookmarkStart w:id="5150" w:name="_Toc1577053422"/>
      <w:bookmarkStart w:id="5151" w:name="_Toc707329903"/>
      <w:bookmarkStart w:id="5152" w:name="_Toc1621816222"/>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9-5</w:t>
      </w:r>
      <w:r>
        <w:rPr>
          <w:rFonts w:hint="eastAsia"/>
          <w:b w:val="0"/>
          <w:bCs w:val="0"/>
          <w:color w:val="000000" w:themeColor="text1"/>
          <w:sz w:val="28"/>
          <w:szCs w:val="28"/>
          <w14:textFill>
            <w14:solidFill>
              <w14:schemeClr w14:val="tx1"/>
            </w14:solidFill>
          </w14:textFill>
        </w:rPr>
        <w:t>近年完成的类似项目情况表</w:t>
      </w:r>
      <w:bookmarkEnd w:id="5135"/>
      <w:bookmarkEnd w:id="5136"/>
      <w:bookmarkEnd w:id="5137"/>
      <w:bookmarkEnd w:id="5138"/>
      <w:bookmarkEnd w:id="5139"/>
      <w:bookmarkEnd w:id="5140"/>
      <w:bookmarkEnd w:id="5141"/>
      <w:bookmarkEnd w:id="5142"/>
      <w:bookmarkEnd w:id="5143"/>
      <w:bookmarkEnd w:id="5144"/>
      <w:bookmarkEnd w:id="5145"/>
      <w:bookmarkEnd w:id="5146"/>
      <w:bookmarkEnd w:id="5147"/>
      <w:bookmarkEnd w:id="5148"/>
      <w:bookmarkEnd w:id="5149"/>
      <w:bookmarkEnd w:id="5150"/>
      <w:bookmarkEnd w:id="5151"/>
      <w:bookmarkEnd w:id="5152"/>
    </w:p>
    <w:p>
      <w:pPr>
        <w:rPr>
          <w:color w:val="000000" w:themeColor="text1"/>
          <w14:textFill>
            <w14:solidFill>
              <w14:schemeClr w14:val="tx1"/>
            </w14:solidFill>
          </w14:textFill>
        </w:rPr>
      </w:pPr>
      <w:bookmarkStart w:id="5153" w:name="_Hlk21691132"/>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bookmarkEnd w:id="5153"/>
    <w:tbl>
      <w:tblPr>
        <w:tblStyle w:val="60"/>
        <w:tblW w:w="940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494"/>
        <w:gridCol w:w="6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序号</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内容</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项目名称</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项目所在地</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发包人名称</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发包人地址</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发包人电话</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合同价格</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开工日期</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竣工日期</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承担的工作</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工程质量</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项目经理</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技术负责人</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总监理工程师及电话</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19"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14</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项目描述（主要工程的数量及技术指标，如隧道数量及长度、桥梁数量及跨度、站房面积等）</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8" w:hRule="atLeast"/>
        </w:trPr>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w:t>
            </w:r>
          </w:p>
        </w:tc>
        <w:tc>
          <w:tcPr>
            <w:tcW w:w="2494"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rFonts w:ascii="Calibri" w:hAnsi="Calibri"/>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备注</w:t>
            </w:r>
          </w:p>
        </w:tc>
        <w:tc>
          <w:tcPr>
            <w:tcW w:w="605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bl>
    <w:p>
      <w:pPr>
        <w:snapToGrid w:val="0"/>
        <w:spacing w:line="360" w:lineRule="exact"/>
        <w:rPr>
          <w:rFonts w:ascii="Calibri" w:hAnsi="Calibri" w:cs="黑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w:t>
      </w:r>
      <w:r>
        <w:rPr>
          <w:rFonts w:ascii="Times New Roman" w:hAnsi="Times New Roman" w:eastAsia="华文楷体" w:cs="Times New Roman"/>
          <w:color w:val="000000" w:themeColor="text1"/>
          <w:szCs w:val="21"/>
          <w14:textFill>
            <w14:solidFill>
              <w14:schemeClr w14:val="tx1"/>
            </w14:solidFill>
          </w14:textFill>
        </w:rPr>
        <w:t>附铁路工程监督管理信息系统上查询到的企业“业绩信息”相关网页截图</w:t>
      </w:r>
      <w:r>
        <w:rPr>
          <w:rFonts w:hint="eastAsia" w:ascii="Times New Roman" w:hAnsi="Times New Roman" w:eastAsia="华文楷体" w:cs="Times New Roman"/>
          <w:color w:val="000000" w:themeColor="text1"/>
          <w:szCs w:val="21"/>
          <w14:textFill>
            <w14:solidFill>
              <w14:schemeClr w14:val="tx1"/>
            </w14:solidFill>
          </w14:textFill>
        </w:rPr>
        <w:t>打印件</w:t>
      </w:r>
      <w:r>
        <w:rPr>
          <w:rFonts w:ascii="Times New Roman" w:hAnsi="Times New Roman" w:eastAsia="华文楷体" w:cs="Times New Roman"/>
          <w:color w:val="000000" w:themeColor="text1"/>
          <w:szCs w:val="21"/>
          <w14:textFill>
            <w14:solidFill>
              <w14:schemeClr w14:val="tx1"/>
            </w14:solidFill>
          </w14:textFill>
        </w:rPr>
        <w:t>，</w:t>
      </w:r>
      <w:r>
        <w:rPr>
          <w:rFonts w:hint="eastAsia" w:ascii="华文楷体" w:hAnsi="华文楷体" w:eastAsia="华文楷体"/>
          <w:color w:val="000000" w:themeColor="text1"/>
          <w:szCs w:val="21"/>
          <w14:textFill>
            <w14:solidFill>
              <w14:schemeClr w14:val="tx1"/>
            </w14:solidFill>
          </w14:textFill>
        </w:rPr>
        <w:t>中标通知书</w:t>
      </w:r>
      <w:r>
        <w:rPr>
          <w:rFonts w:ascii="华文楷体" w:hAnsi="华文楷体" w:eastAsia="华文楷体"/>
          <w:color w:val="000000" w:themeColor="text1"/>
          <w:szCs w:val="21"/>
          <w14:textFill>
            <w14:solidFill>
              <w14:schemeClr w14:val="tx1"/>
            </w14:solidFill>
          </w14:textFill>
        </w:rPr>
        <w:t>、</w:t>
      </w:r>
      <w:r>
        <w:rPr>
          <w:rFonts w:hint="eastAsia" w:ascii="华文楷体" w:hAnsi="华文楷体" w:eastAsia="华文楷体"/>
          <w:color w:val="000000" w:themeColor="text1"/>
          <w:szCs w:val="21"/>
          <w14:textFill>
            <w14:solidFill>
              <w14:schemeClr w14:val="tx1"/>
            </w14:solidFill>
          </w14:textFill>
        </w:rPr>
        <w:t>合同协议书、工程竣工验收证书</w:t>
      </w:r>
      <w:r>
        <w:rPr>
          <w:rFonts w:ascii="华文楷体" w:hAnsi="华文楷体" w:eastAsia="华文楷体"/>
          <w:color w:val="000000" w:themeColor="text1"/>
          <w:szCs w:val="21"/>
          <w14:textFill>
            <w14:solidFill>
              <w14:schemeClr w14:val="tx1"/>
            </w14:solidFill>
          </w14:textFill>
        </w:rPr>
        <w:t>（初验报告</w:t>
      </w:r>
      <w:r>
        <w:rPr>
          <w:rFonts w:hint="eastAsia" w:ascii="华文楷体" w:hAnsi="华文楷体" w:eastAsia="华文楷体"/>
          <w:color w:val="000000" w:themeColor="text1"/>
          <w:szCs w:val="21"/>
          <w14:textFill>
            <w14:solidFill>
              <w14:schemeClr w14:val="tx1"/>
            </w14:solidFill>
          </w14:textFill>
        </w:rPr>
        <w:t>）、工程量清单（可节选）</w:t>
      </w:r>
      <w:r>
        <w:rPr>
          <w:rFonts w:ascii="华文楷体" w:hAnsi="华文楷体" w:eastAsia="华文楷体"/>
          <w:color w:val="000000" w:themeColor="text1"/>
          <w:szCs w:val="21"/>
          <w14:textFill>
            <w14:solidFill>
              <w14:schemeClr w14:val="tx1"/>
            </w14:solidFill>
          </w14:textFill>
        </w:rPr>
        <w:t>或业主方出具的</w:t>
      </w:r>
      <w:r>
        <w:rPr>
          <w:rFonts w:ascii="Times New Roman" w:hAnsi="Times New Roman" w:eastAsia="华文楷体" w:cs="Times New Roman"/>
          <w:color w:val="000000" w:themeColor="text1"/>
          <w:szCs w:val="21"/>
          <w14:textFill>
            <w14:solidFill>
              <w14:schemeClr w14:val="tx1"/>
            </w14:solidFill>
          </w14:textFill>
        </w:rPr>
        <w:t>业绩证明等</w:t>
      </w:r>
      <w:r>
        <w:rPr>
          <w:rFonts w:hint="eastAsia" w:ascii="华文楷体" w:hAnsi="华文楷体" w:eastAsia="华文楷体"/>
          <w:color w:val="000000" w:themeColor="text1"/>
          <w:szCs w:val="21"/>
          <w14:textFill>
            <w14:solidFill>
              <w14:schemeClr w14:val="tx1"/>
            </w14:solidFill>
          </w14:textFill>
        </w:rPr>
        <w:t>复印件</w:t>
      </w:r>
      <w:r>
        <w:rPr>
          <w:rFonts w:ascii="Times New Roman" w:hAnsi="Times New Roman" w:eastAsia="华文楷体" w:cs="Times New Roman"/>
          <w:color w:val="000000" w:themeColor="text1"/>
          <w:szCs w:val="21"/>
          <w14:textFill>
            <w14:solidFill>
              <w14:schemeClr w14:val="tx1"/>
            </w14:solidFill>
          </w14:textFill>
        </w:rPr>
        <w:t>材料</w:t>
      </w:r>
      <w:r>
        <w:rPr>
          <w:rFonts w:hint="eastAsia" w:ascii="华文楷体" w:hAnsi="华文楷体" w:eastAsia="华文楷体"/>
          <w:color w:val="000000" w:themeColor="text1"/>
          <w:szCs w:val="21"/>
          <w14:textFill>
            <w14:solidFill>
              <w14:schemeClr w14:val="tx1"/>
            </w14:solidFill>
          </w14:textFill>
        </w:rPr>
        <w:t>。</w:t>
      </w:r>
    </w:p>
    <w:p>
      <w:pPr>
        <w:pStyle w:val="125"/>
        <w:rPr>
          <w:b w:val="0"/>
          <w:bCs w:val="0"/>
          <w:color w:val="000000" w:themeColor="text1"/>
          <w:sz w:val="28"/>
          <w:szCs w:val="28"/>
          <w14:textFill>
            <w14:solidFill>
              <w14:schemeClr w14:val="tx1"/>
            </w14:solidFill>
          </w14:textFill>
        </w:rPr>
      </w:pPr>
      <w:r>
        <w:rPr>
          <w:b w:val="0"/>
          <w:bCs w:val="0"/>
          <w:color w:val="000000" w:themeColor="text1"/>
          <w14:textFill>
            <w14:solidFill>
              <w14:schemeClr w14:val="tx1"/>
            </w14:solidFill>
          </w14:textFill>
        </w:rPr>
        <w:br w:type="page"/>
      </w:r>
      <w:bookmarkStart w:id="5154" w:name="_Toc1083996874"/>
      <w:bookmarkStart w:id="5155" w:name="_Toc1629333172"/>
      <w:bookmarkStart w:id="5156" w:name="_Toc635030621"/>
      <w:bookmarkStart w:id="5157" w:name="_Toc1990234956"/>
      <w:bookmarkStart w:id="5158" w:name="_Toc162622663"/>
      <w:bookmarkStart w:id="5159" w:name="_Toc210355605"/>
      <w:bookmarkStart w:id="5160" w:name="_Toc162619777"/>
      <w:bookmarkStart w:id="5161" w:name="_Toc161154218"/>
      <w:bookmarkStart w:id="5162" w:name="_Toc276715189"/>
      <w:bookmarkStart w:id="5163" w:name="_Toc160770908"/>
      <w:bookmarkStart w:id="5164" w:name="_Toc210364928"/>
      <w:bookmarkStart w:id="5165" w:name="_Toc195508911"/>
      <w:bookmarkStart w:id="5166" w:name="_Toc4376"/>
      <w:bookmarkStart w:id="5167" w:name="_Toc161889934"/>
      <w:bookmarkStart w:id="5168" w:name="_Toc161066683"/>
      <w:bookmarkStart w:id="5169" w:name="_Toc210327743"/>
      <w:bookmarkStart w:id="5170" w:name="_Toc336245982"/>
      <w:bookmarkStart w:id="5171" w:name="_Toc1720812324"/>
      <w:bookmarkStart w:id="5172" w:name="_Toc171061775"/>
      <w:bookmarkStart w:id="5173" w:name="_Toc21449"/>
      <w:bookmarkStart w:id="5174" w:name="_Toc161156550"/>
      <w:bookmarkStart w:id="5175" w:name="_Toc168287398"/>
      <w:bookmarkStart w:id="5176" w:name="_Toc161155850"/>
      <w:bookmarkStart w:id="5177" w:name="_Toc161065624"/>
      <w:bookmarkStart w:id="5178" w:name="_Toc161110809"/>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9-6</w:t>
      </w:r>
      <w:r>
        <w:rPr>
          <w:rFonts w:hint="eastAsia"/>
          <w:b w:val="0"/>
          <w:bCs w:val="0"/>
          <w:color w:val="000000" w:themeColor="text1"/>
          <w:sz w:val="28"/>
          <w:szCs w:val="28"/>
          <w14:textFill>
            <w14:solidFill>
              <w14:schemeClr w14:val="tx1"/>
            </w14:solidFill>
          </w14:textFill>
        </w:rPr>
        <w:t>正在施工和新承接的项目情况表</w:t>
      </w:r>
      <w:bookmarkEnd w:id="5154"/>
      <w:bookmarkEnd w:id="5155"/>
      <w:bookmarkEnd w:id="5156"/>
      <w:bookmarkEnd w:id="5157"/>
      <w:bookmarkEnd w:id="5158"/>
      <w:bookmarkEnd w:id="5159"/>
      <w:bookmarkEnd w:id="5160"/>
      <w:bookmarkEnd w:id="5161"/>
      <w:bookmarkEnd w:id="5162"/>
      <w:bookmarkEnd w:id="5163"/>
      <w:bookmarkEnd w:id="5164"/>
      <w:bookmarkEnd w:id="5165"/>
      <w:bookmarkEnd w:id="5166"/>
      <w:bookmarkEnd w:id="5167"/>
      <w:bookmarkEnd w:id="5168"/>
      <w:bookmarkEnd w:id="5169"/>
      <w:bookmarkEnd w:id="5170"/>
      <w:bookmarkEnd w:id="5171"/>
      <w:bookmarkEnd w:id="5172"/>
      <w:bookmarkEnd w:id="5173"/>
      <w:bookmarkEnd w:id="5174"/>
      <w:bookmarkEnd w:id="5175"/>
      <w:bookmarkEnd w:id="5176"/>
      <w:bookmarkEnd w:id="5177"/>
      <w:bookmarkEnd w:id="5178"/>
    </w:p>
    <w:p>
      <w:pPr>
        <w:rPr>
          <w:color w:val="000000" w:themeColor="text1"/>
          <w14:textFill>
            <w14:solidFill>
              <w14:schemeClr w14:val="tx1"/>
            </w14:solidFill>
          </w14:textFill>
        </w:rPr>
      </w:pPr>
      <w:bookmarkStart w:id="5179" w:name="_Hlk21691414"/>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bookmarkEnd w:id="5179"/>
    <w:tbl>
      <w:tblPr>
        <w:tblStyle w:val="60"/>
        <w:tblW w:w="91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2"/>
        <w:gridCol w:w="2819"/>
        <w:gridCol w:w="5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bookmarkStart w:id="5180" w:name="_Hlk21691426"/>
            <w:r>
              <w:rPr>
                <w:rFonts w:hint="eastAsia"/>
                <w:color w:val="000000" w:themeColor="text1"/>
                <w:szCs w:val="21"/>
                <w14:textFill>
                  <w14:solidFill>
                    <w14:schemeClr w14:val="tx1"/>
                  </w14:solidFill>
                </w14:textFill>
              </w:rPr>
              <w:t>序号</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内容</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项目名称</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项目所在地</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发包人名称</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发包人地址</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发包人电话</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签约合同价</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开工日期</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计划竣工日期</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9</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承担的工作</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10</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工程质量</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11</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项目经理</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12</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技术负责人</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9"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13</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总监理工程师及电话</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36"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14</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项目描述</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96" w:hRule="atLeast"/>
          <w:jc w:val="center"/>
        </w:trPr>
        <w:tc>
          <w:tcPr>
            <w:tcW w:w="952"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15</w:t>
            </w:r>
          </w:p>
        </w:tc>
        <w:tc>
          <w:tcPr>
            <w:tcW w:w="2819"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备注</w:t>
            </w:r>
          </w:p>
        </w:tc>
        <w:tc>
          <w:tcPr>
            <w:tcW w:w="5370" w:type="dxa"/>
            <w:tcBorders>
              <w:top w:val="single" w:color="auto" w:sz="4" w:space="0"/>
              <w:left w:val="single" w:color="auto" w:sz="4" w:space="0"/>
              <w:bottom w:val="single" w:color="auto" w:sz="4" w:space="0"/>
              <w:right w:val="single" w:color="auto" w:sz="4" w:space="0"/>
            </w:tcBorders>
            <w:vAlign w:val="center"/>
          </w:tcPr>
          <w:p>
            <w:pPr>
              <w:snapToGrid w:val="0"/>
              <w:spacing w:line="360" w:lineRule="exact"/>
              <w:rPr>
                <w:color w:val="000000" w:themeColor="text1"/>
                <w:szCs w:val="21"/>
                <w14:textFill>
                  <w14:solidFill>
                    <w14:schemeClr w14:val="tx1"/>
                  </w14:solidFill>
                </w14:textFill>
              </w:rPr>
            </w:pPr>
          </w:p>
        </w:tc>
      </w:tr>
      <w:bookmarkEnd w:id="5180"/>
    </w:tbl>
    <w:p>
      <w:pPr>
        <w:snapToGrid w:val="0"/>
        <w:spacing w:line="360" w:lineRule="exact"/>
        <w:rPr>
          <w:rFonts w:ascii="华文楷体" w:hAnsi="华文楷体" w:eastAsia="华文楷体" w:cs="黑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注：应附中标通知书和（或）合同协议书复印件。</w:t>
      </w:r>
    </w:p>
    <w:p>
      <w:pPr>
        <w:pStyle w:val="16"/>
        <w:spacing w:after="0" w:line="360" w:lineRule="exact"/>
        <w:ind w:firstLine="420"/>
        <w:rPr>
          <w:rFonts w:ascii="宋体" w:hAnsi="宋体"/>
          <w:color w:val="000000" w:themeColor="text1"/>
          <w:szCs w:val="21"/>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5181" w:name="_Toc44971932"/>
      <w:bookmarkStart w:id="5182" w:name="_Toc950939509"/>
      <w:bookmarkStart w:id="5183" w:name="_Toc1066530746"/>
      <w:bookmarkStart w:id="5184" w:name="_Toc31821"/>
      <w:bookmarkStart w:id="5185" w:name="_Toc11386"/>
      <w:bookmarkStart w:id="5186" w:name="_Toc496020863"/>
      <w:bookmarkStart w:id="5187" w:name="_Toc1950162195"/>
      <w:bookmarkStart w:id="5188" w:name="_Toc1715078022"/>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9-7</w:t>
      </w:r>
      <w:r>
        <w:rPr>
          <w:rFonts w:hint="eastAsia"/>
          <w:b w:val="0"/>
          <w:bCs w:val="0"/>
          <w:color w:val="000000" w:themeColor="text1"/>
          <w:sz w:val="28"/>
          <w:szCs w:val="28"/>
          <w14:textFill>
            <w14:solidFill>
              <w14:schemeClr w14:val="tx1"/>
            </w14:solidFill>
          </w14:textFill>
        </w:rPr>
        <w:t>近年发生的诉讼及仲裁情况</w:t>
      </w:r>
      <w:bookmarkEnd w:id="5181"/>
      <w:bookmarkEnd w:id="5182"/>
      <w:bookmarkEnd w:id="5183"/>
      <w:bookmarkEnd w:id="5184"/>
      <w:bookmarkEnd w:id="5185"/>
      <w:bookmarkEnd w:id="5186"/>
      <w:bookmarkEnd w:id="5187"/>
      <w:bookmarkEnd w:id="518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标段：</w:t>
      </w:r>
      <w:r>
        <w:rPr>
          <w:rFonts w:hint="eastAsia" w:asciiTheme="minorEastAsia" w:hAnsiTheme="minorEastAsia" w:cstheme="minorEastAsia"/>
          <w:color w:val="000000" w:themeColor="text1"/>
          <w14:textFill>
            <w14:solidFill>
              <w14:schemeClr w14:val="tx1"/>
            </w14:solidFill>
          </w14:textFill>
        </w:rPr>
        <w:t>_____________</w:t>
      </w:r>
    </w:p>
    <w:tbl>
      <w:tblPr>
        <w:tblStyle w:val="60"/>
        <w:tblW w:w="92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4657"/>
        <w:gridCol w:w="4577"/>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555" w:hRule="atLeast"/>
          <w:jc w:val="center"/>
        </w:trPr>
        <w:tc>
          <w:tcPr>
            <w:tcW w:w="4657"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12" w:firstLineChars="6"/>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投标人名称</w:t>
            </w:r>
          </w:p>
        </w:tc>
        <w:tc>
          <w:tcPr>
            <w:tcW w:w="4577" w:type="dxa"/>
            <w:tcBorders>
              <w:top w:val="single" w:color="auto" w:sz="4" w:space="0"/>
              <w:left w:val="single" w:color="auto" w:sz="4" w:space="0"/>
              <w:bottom w:val="single" w:color="auto" w:sz="4" w:space="0"/>
              <w:right w:val="single" w:color="auto" w:sz="4" w:space="0"/>
            </w:tcBorders>
          </w:tcPr>
          <w:p>
            <w:pPr>
              <w:tabs>
                <w:tab w:val="left" w:pos="6039"/>
              </w:tabs>
              <w:snapToGrid w:val="0"/>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2900" w:hRule="atLeast"/>
          <w:jc w:val="center"/>
        </w:trPr>
        <w:tc>
          <w:tcPr>
            <w:tcW w:w="4657" w:type="dxa"/>
            <w:tcBorders>
              <w:top w:val="single" w:color="auto" w:sz="4" w:space="0"/>
              <w:left w:val="single" w:color="auto" w:sz="4" w:space="0"/>
              <w:bottom w:val="single" w:color="auto" w:sz="4" w:space="0"/>
              <w:right w:val="single" w:color="auto" w:sz="4" w:space="0"/>
            </w:tcBorders>
            <w:vAlign w:val="center"/>
          </w:tcPr>
          <w:p>
            <w:pPr>
              <w:pStyle w:val="41"/>
              <w:widowControl/>
              <w:wordWrap w:val="0"/>
              <w:spacing w:line="360" w:lineRule="exact"/>
              <w:ind w:left="0" w:firstLine="0"/>
              <w:rPr>
                <w:color w:val="000000" w:themeColor="text1"/>
                <w:szCs w:val="21"/>
                <w14:textFill>
                  <w14:solidFill>
                    <w14:schemeClr w14:val="tx1"/>
                  </w14:solidFill>
                </w14:textFill>
              </w:rPr>
            </w:pPr>
            <w:r>
              <w:rPr>
                <w:rFonts w:hint="eastAsia"/>
                <w:color w:val="000000" w:themeColor="text1"/>
                <w:kern w:val="2"/>
                <w:szCs w:val="21"/>
                <w14:textFill>
                  <w14:solidFill>
                    <w14:schemeClr w14:val="tx1"/>
                  </w14:solidFill>
                </w14:textFill>
              </w:rPr>
              <w:t>投标人在</w:t>
            </w:r>
            <w:r>
              <w:rPr>
                <w:color w:val="000000" w:themeColor="text1"/>
                <w:kern w:val="2"/>
                <w:szCs w:val="2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ascii="宋体" w:hAnsi="宋体" w:cs="宋体"/>
                <w:color w:val="000000" w:themeColor="text1"/>
                <w14:textFill>
                  <w14:solidFill>
                    <w14:schemeClr w14:val="tx1"/>
                  </w14:solidFill>
                </w14:textFill>
              </w:rPr>
              <w:t>至</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color w:val="000000" w:themeColor="text1"/>
                <w:kern w:val="2"/>
                <w:szCs w:val="21"/>
                <w14:textFill>
                  <w14:solidFill>
                    <w14:schemeClr w14:val="tx1"/>
                  </w14:solidFill>
                </w14:textFill>
              </w:rPr>
              <w:t>发生的合同诉讼及仲裁历史，并指出每一案件的年份、发包人名称、诉讼缘由、争议事项、争议金额、胜诉或败诉</w:t>
            </w:r>
          </w:p>
        </w:tc>
        <w:tc>
          <w:tcPr>
            <w:tcW w:w="4577"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842" w:hRule="atLeast"/>
          <w:jc w:val="center"/>
        </w:trPr>
        <w:tc>
          <w:tcPr>
            <w:tcW w:w="4657"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exac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投标人在</w:t>
            </w:r>
            <w:r>
              <w:rPr>
                <w:color w:val="000000" w:themeColor="text1"/>
                <w:szCs w:val="2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ascii="宋体" w:hAnsi="宋体" w:cs="宋体"/>
                <w:color w:val="000000" w:themeColor="text1"/>
                <w14:textFill>
                  <w14:solidFill>
                    <w14:schemeClr w14:val="tx1"/>
                  </w14:solidFill>
                </w14:textFill>
              </w:rPr>
              <w:t>至</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color w:val="000000" w:themeColor="text1"/>
                <w:szCs w:val="21"/>
                <w14:textFill>
                  <w14:solidFill>
                    <w14:schemeClr w14:val="tx1"/>
                  </w14:solidFill>
                </w14:textFill>
              </w:rPr>
              <w:t>中发生的合同纠纷历史，并指出每一次合同违约或被逐或因自身原因而使合同被解除的经过。</w:t>
            </w:r>
          </w:p>
        </w:tc>
        <w:tc>
          <w:tcPr>
            <w:tcW w:w="4577"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555" w:hRule="atLeast"/>
          <w:jc w:val="center"/>
        </w:trPr>
        <w:tc>
          <w:tcPr>
            <w:tcW w:w="4657" w:type="dxa"/>
            <w:tcBorders>
              <w:top w:val="single" w:color="auto" w:sz="4" w:space="0"/>
              <w:left w:val="single" w:color="auto" w:sz="4" w:space="0"/>
              <w:bottom w:val="single" w:color="auto" w:sz="4" w:space="0"/>
              <w:right w:val="single" w:color="auto" w:sz="4" w:space="0"/>
            </w:tcBorders>
          </w:tcPr>
          <w:p>
            <w:pPr>
              <w:wordWrap w:val="0"/>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577"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pPr>
        <w:snapToGrid w:val="0"/>
        <w:spacing w:line="360" w:lineRule="exact"/>
        <w:rPr>
          <w:rFonts w:ascii="华文楷体" w:hAnsi="华文楷体" w:eastAsia="华文楷体" w:cs="黑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w:t>
      </w:r>
      <w:r>
        <w:rPr>
          <w:rFonts w:ascii="Times New Roman" w:hAnsi="Times New Roman" w:eastAsia="华文楷体"/>
          <w:color w:val="000000" w:themeColor="text1"/>
          <w:szCs w:val="21"/>
          <w14:textFill>
            <w14:solidFill>
              <w14:schemeClr w14:val="tx1"/>
            </w14:solidFill>
          </w14:textFill>
        </w:rPr>
        <w:t>1</w:t>
      </w:r>
      <w:r>
        <w:rPr>
          <w:rFonts w:hint="eastAsia" w:ascii="华文楷体" w:hAnsi="华文楷体" w:eastAsia="华文楷体"/>
          <w:color w:val="000000" w:themeColor="text1"/>
          <w:szCs w:val="21"/>
          <w14:textFill>
            <w14:solidFill>
              <w14:schemeClr w14:val="tx1"/>
            </w14:solidFill>
          </w14:textFill>
        </w:rPr>
        <w:t>.应附法院或仲裁机构作出的判决、裁决等有关法律文书复印件和合同纠纷材料。</w:t>
      </w:r>
    </w:p>
    <w:p>
      <w:pPr>
        <w:snapToGrid w:val="0"/>
        <w:spacing w:line="360" w:lineRule="exact"/>
        <w:ind w:firstLine="420" w:firstLineChars="200"/>
        <w:rPr>
          <w:rFonts w:ascii="华文楷体" w:hAnsi="华文楷体" w:eastAsia="华文楷体"/>
          <w:color w:val="000000" w:themeColor="text1"/>
          <w:szCs w:val="21"/>
          <w14:textFill>
            <w14:solidFill>
              <w14:schemeClr w14:val="tx1"/>
            </w14:solidFill>
          </w14:textFill>
        </w:rPr>
      </w:pPr>
      <w:r>
        <w:rPr>
          <w:rFonts w:ascii="Times New Roman" w:hAnsi="Times New Roman" w:eastAsia="华文楷体"/>
          <w:color w:val="000000" w:themeColor="text1"/>
          <w:szCs w:val="21"/>
          <w14:textFill>
            <w14:solidFill>
              <w14:schemeClr w14:val="tx1"/>
            </w14:solidFill>
          </w14:textFill>
        </w:rPr>
        <w:t>2</w:t>
      </w:r>
      <w:r>
        <w:rPr>
          <w:rFonts w:hint="eastAsia" w:ascii="华文楷体" w:hAnsi="华文楷体" w:eastAsia="华文楷体"/>
          <w:color w:val="000000" w:themeColor="text1"/>
          <w:szCs w:val="21"/>
          <w14:textFill>
            <w14:solidFill>
              <w14:schemeClr w14:val="tx1"/>
            </w14:solidFill>
          </w14:textFill>
        </w:rPr>
        <w:t>.投标人应当如实填写上述表格内容，没有相关情况则填“无”。</w:t>
      </w:r>
    </w:p>
    <w:p>
      <w:pPr>
        <w:widowControl/>
        <w:jc w:val="left"/>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25"/>
        <w:rPr>
          <w:b w:val="0"/>
          <w:bCs w:val="0"/>
          <w:color w:val="000000" w:themeColor="text1"/>
          <w:sz w:val="28"/>
          <w:szCs w:val="28"/>
          <w14:textFill>
            <w14:solidFill>
              <w14:schemeClr w14:val="tx1"/>
            </w14:solidFill>
          </w14:textFill>
        </w:rPr>
      </w:pPr>
      <w:bookmarkStart w:id="5189" w:name="_Toc1092187443"/>
      <w:bookmarkStart w:id="5190" w:name="_Toc162619779"/>
      <w:bookmarkStart w:id="5191" w:name="_Toc24067"/>
      <w:bookmarkStart w:id="5192" w:name="_Toc210355607"/>
      <w:bookmarkStart w:id="5193" w:name="_Toc195508913"/>
      <w:bookmarkStart w:id="5194" w:name="_Toc336245984"/>
      <w:bookmarkStart w:id="5195" w:name="_Toc162622665"/>
      <w:bookmarkStart w:id="5196" w:name="_Toc210364930"/>
      <w:bookmarkStart w:id="5197" w:name="_Toc276715191"/>
      <w:bookmarkStart w:id="5198" w:name="_Toc168287400"/>
      <w:bookmarkStart w:id="5199" w:name="_Toc210327745"/>
      <w:bookmarkStart w:id="5200" w:name="_Toc12439"/>
      <w:bookmarkStart w:id="5201" w:name="_Toc601257537"/>
      <w:bookmarkStart w:id="5202" w:name="_Toc839376863"/>
      <w:bookmarkStart w:id="5203" w:name="_Toc533501389"/>
      <w:bookmarkStart w:id="5204" w:name="_Toc152949937"/>
      <w:bookmarkStart w:id="5205" w:name="_Toc367940817"/>
      <w:r>
        <w:rPr>
          <w:rFonts w:hint="eastAsia"/>
          <w:b w:val="0"/>
          <w:bCs w:val="0"/>
          <w:color w:val="000000" w:themeColor="text1"/>
          <w:sz w:val="28"/>
          <w:szCs w:val="28"/>
          <w14:textFill>
            <w14:solidFill>
              <w14:schemeClr w14:val="tx1"/>
            </w14:solidFill>
          </w14:textFill>
        </w:rPr>
        <w:t>表</w:t>
      </w:r>
      <w:r>
        <w:rPr>
          <w:b w:val="0"/>
          <w:bCs w:val="0"/>
          <w:color w:val="000000" w:themeColor="text1"/>
          <w:sz w:val="28"/>
          <w:szCs w:val="28"/>
          <w14:textFill>
            <w14:solidFill>
              <w14:schemeClr w14:val="tx1"/>
            </w14:solidFill>
          </w14:textFill>
        </w:rPr>
        <w:t>9-8近年</w:t>
      </w:r>
      <w:r>
        <w:rPr>
          <w:rFonts w:hint="eastAsia"/>
          <w:b w:val="0"/>
          <w:bCs w:val="0"/>
          <w:color w:val="000000" w:themeColor="text1"/>
          <w:sz w:val="28"/>
          <w:szCs w:val="28"/>
          <w14:textFill>
            <w14:solidFill>
              <w14:schemeClr w14:val="tx1"/>
            </w14:solidFill>
          </w14:textFill>
        </w:rPr>
        <w:t>违法及质量、安全重大责任事故情况表</w:t>
      </w:r>
      <w:bookmarkEnd w:id="5189"/>
      <w:bookmarkEnd w:id="5190"/>
      <w:bookmarkEnd w:id="5191"/>
      <w:bookmarkEnd w:id="5192"/>
      <w:bookmarkEnd w:id="5193"/>
      <w:bookmarkEnd w:id="5194"/>
      <w:bookmarkEnd w:id="5195"/>
      <w:bookmarkEnd w:id="5196"/>
      <w:bookmarkEnd w:id="5197"/>
      <w:bookmarkEnd w:id="5198"/>
      <w:bookmarkEnd w:id="5199"/>
      <w:bookmarkEnd w:id="5200"/>
      <w:bookmarkEnd w:id="5201"/>
      <w:bookmarkEnd w:id="5202"/>
      <w:bookmarkEnd w:id="5203"/>
      <w:bookmarkEnd w:id="5204"/>
      <w:bookmarkEnd w:id="520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标段：</w:t>
      </w:r>
      <w:r>
        <w:rPr>
          <w:color w:val="000000" w:themeColor="text1"/>
          <w14:textFill>
            <w14:solidFill>
              <w14:schemeClr w14:val="tx1"/>
            </w14:solidFill>
          </w14:textFill>
        </w:rPr>
        <w:t>_____________</w:t>
      </w:r>
    </w:p>
    <w:tbl>
      <w:tblPr>
        <w:tblStyle w:val="60"/>
        <w:tblW w:w="92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3949"/>
        <w:gridCol w:w="5285"/>
      </w:tblGrid>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555" w:hRule="atLeast"/>
          <w:jc w:val="center"/>
        </w:trPr>
        <w:tc>
          <w:tcPr>
            <w:tcW w:w="3949"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投标人名称</w:t>
            </w:r>
          </w:p>
        </w:tc>
        <w:tc>
          <w:tcPr>
            <w:tcW w:w="5285"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499" w:hRule="atLeast"/>
          <w:jc w:val="center"/>
        </w:trPr>
        <w:tc>
          <w:tcPr>
            <w:tcW w:w="3949" w:type="dxa"/>
            <w:tcBorders>
              <w:top w:val="single" w:color="auto" w:sz="4" w:space="0"/>
              <w:left w:val="single" w:color="auto" w:sz="4" w:space="0"/>
              <w:bottom w:val="single" w:color="auto" w:sz="4" w:space="0"/>
              <w:right w:val="single" w:color="auto" w:sz="4" w:space="0"/>
            </w:tcBorders>
            <w:vAlign w:val="center"/>
          </w:tcPr>
          <w:p>
            <w:pPr>
              <w:tabs>
                <w:tab w:val="left" w:pos="6039"/>
              </w:tabs>
              <w:wordWrap w:val="0"/>
              <w:snapToGrid w:val="0"/>
              <w:spacing w:line="36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ascii="宋体" w:hAnsi="宋体" w:cs="宋体"/>
                <w:color w:val="000000" w:themeColor="text1"/>
                <w14:textFill>
                  <w14:solidFill>
                    <w14:schemeClr w14:val="tx1"/>
                  </w14:solidFill>
                </w14:textFill>
              </w:rPr>
              <w:t>至</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color w:val="000000" w:themeColor="text1"/>
                <w14:textFill>
                  <w14:solidFill>
                    <w14:schemeClr w14:val="tx1"/>
                  </w14:solidFill>
                </w14:textFill>
              </w:rPr>
              <w:t>内</w:t>
            </w:r>
            <w:r>
              <w:rPr>
                <w:rFonts w:hint="eastAsia"/>
                <w:color w:val="000000" w:themeColor="text1"/>
                <w:szCs w:val="21"/>
                <w14:textFill>
                  <w14:solidFill>
                    <w14:schemeClr w14:val="tx1"/>
                  </w14:solidFill>
                </w14:textFill>
              </w:rPr>
              <w:t>是否有与骗取合同有关的严重违法行为</w:t>
            </w:r>
          </w:p>
        </w:tc>
        <w:tc>
          <w:tcPr>
            <w:tcW w:w="5285"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485" w:hRule="atLeast"/>
          <w:jc w:val="center"/>
        </w:trPr>
        <w:tc>
          <w:tcPr>
            <w:tcW w:w="3949" w:type="dxa"/>
            <w:tcBorders>
              <w:top w:val="single" w:color="auto" w:sz="4" w:space="0"/>
              <w:left w:val="single" w:color="auto" w:sz="4" w:space="0"/>
              <w:bottom w:val="single" w:color="auto" w:sz="4" w:space="0"/>
              <w:right w:val="single" w:color="auto" w:sz="4" w:space="0"/>
            </w:tcBorders>
            <w:vAlign w:val="center"/>
          </w:tcPr>
          <w:p>
            <w:pPr>
              <w:tabs>
                <w:tab w:val="left" w:pos="6039"/>
              </w:tabs>
              <w:wordWrap w:val="0"/>
              <w:snapToGrid w:val="0"/>
              <w:spacing w:line="36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ascii="宋体" w:hAnsi="宋体" w:cs="宋体"/>
                <w:color w:val="000000" w:themeColor="text1"/>
                <w14:textFill>
                  <w14:solidFill>
                    <w14:schemeClr w14:val="tx1"/>
                  </w14:solidFill>
                </w14:textFill>
              </w:rPr>
              <w:t>至</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color w:val="000000" w:themeColor="text1"/>
                <w14:textFill>
                  <w14:solidFill>
                    <w14:schemeClr w14:val="tx1"/>
                  </w14:solidFill>
                </w14:textFill>
              </w:rPr>
              <w:t>内</w:t>
            </w:r>
            <w:r>
              <w:rPr>
                <w:rFonts w:hint="eastAsia"/>
                <w:color w:val="000000" w:themeColor="text1"/>
                <w:szCs w:val="21"/>
                <w14:textFill>
                  <w14:solidFill>
                    <w14:schemeClr w14:val="tx1"/>
                  </w14:solidFill>
                </w14:textFill>
              </w:rPr>
              <w:t>企业是否有处于被责令停业、暂停投标期，财产被接管、冻结，破产的情况</w:t>
            </w:r>
          </w:p>
        </w:tc>
        <w:tc>
          <w:tcPr>
            <w:tcW w:w="5285"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271" w:hRule="atLeast"/>
          <w:jc w:val="center"/>
        </w:trPr>
        <w:tc>
          <w:tcPr>
            <w:tcW w:w="3949"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exact"/>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rFonts w:hint="eastAsia" w:ascii="宋体" w:hAnsi="宋体" w:cs="宋体"/>
                <w:color w:val="000000" w:themeColor="text1"/>
                <w14:textFill>
                  <w14:solidFill>
                    <w14:schemeClr w14:val="tx1"/>
                  </w14:solidFill>
                </w14:textFill>
              </w:rPr>
              <w:t>至</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年</w:t>
            </w:r>
            <w:r>
              <w:rPr>
                <w:rFonts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w:t>
            </w:r>
            <w:r>
              <w:rPr>
                <w:rFonts w:hint="eastAsia"/>
                <w:color w:val="000000" w:themeColor="text1"/>
                <w14:textFill>
                  <w14:solidFill>
                    <w14:schemeClr w14:val="tx1"/>
                  </w14:solidFill>
                </w14:textFill>
              </w:rPr>
              <w:t>日</w:t>
            </w:r>
            <w:r>
              <w:rPr>
                <w:color w:val="000000" w:themeColor="text1"/>
                <w14:textFill>
                  <w14:solidFill>
                    <w14:schemeClr w14:val="tx1"/>
                  </w14:solidFill>
                </w14:textFill>
              </w:rPr>
              <w:t>内</w:t>
            </w:r>
            <w:r>
              <w:rPr>
                <w:rFonts w:hint="eastAsia"/>
                <w:color w:val="000000" w:themeColor="text1"/>
                <w:szCs w:val="21"/>
                <w14:textFill>
                  <w14:solidFill>
                    <w14:schemeClr w14:val="tx1"/>
                  </w14:solidFill>
                </w14:textFill>
              </w:rPr>
              <w:t>企业是否发生重大质量、安全事故，如果有应说明事故发生的建设项目和工程名称、时间、地点，事故的等级和负责组织调查、处理的单位和处理决定</w:t>
            </w:r>
          </w:p>
        </w:tc>
        <w:tc>
          <w:tcPr>
            <w:tcW w:w="5285"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Ex>
        <w:trPr>
          <w:trHeight w:val="1271" w:hRule="atLeast"/>
          <w:jc w:val="center"/>
        </w:trPr>
        <w:tc>
          <w:tcPr>
            <w:tcW w:w="3949" w:type="dxa"/>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exact"/>
              <w:rPr>
                <w:color w:val="000000" w:themeColor="text1"/>
                <w14:textFill>
                  <w14:solidFill>
                    <w14:schemeClr w14:val="tx1"/>
                  </w14:solidFill>
                </w14:textFill>
              </w:rPr>
            </w:pPr>
            <w:r>
              <w:rPr>
                <w:color w:val="000000" w:themeColor="text1"/>
                <w14:textFill>
                  <w14:solidFill>
                    <w14:schemeClr w14:val="tx1"/>
                  </w14:solidFill>
                </w14:textFill>
              </w:rPr>
              <w:t>……</w:t>
            </w:r>
          </w:p>
        </w:tc>
        <w:tc>
          <w:tcPr>
            <w:tcW w:w="5285" w:type="dxa"/>
            <w:tcBorders>
              <w:top w:val="single" w:color="auto" w:sz="4" w:space="0"/>
              <w:left w:val="single" w:color="auto" w:sz="4" w:space="0"/>
              <w:bottom w:val="single" w:color="auto" w:sz="4" w:space="0"/>
              <w:right w:val="single" w:color="auto" w:sz="4" w:space="0"/>
            </w:tcBorders>
            <w:vAlign w:val="center"/>
          </w:tcPr>
          <w:p>
            <w:pPr>
              <w:tabs>
                <w:tab w:val="left" w:pos="6039"/>
              </w:tabs>
              <w:snapToGrid w:val="0"/>
              <w:spacing w:line="360" w:lineRule="exact"/>
              <w:ind w:firstLine="400"/>
              <w:jc w:val="center"/>
              <w:rPr>
                <w:color w:val="000000" w:themeColor="text1"/>
                <w:szCs w:val="21"/>
                <w14:textFill>
                  <w14:solidFill>
                    <w14:schemeClr w14:val="tx1"/>
                  </w14:solidFill>
                </w14:textFill>
              </w:rPr>
            </w:pPr>
            <w:r>
              <w:rPr>
                <w:color w:val="000000" w:themeColor="text1"/>
                <w14:textFill>
                  <w14:solidFill>
                    <w14:schemeClr w14:val="tx1"/>
                  </w14:solidFill>
                </w14:textFill>
              </w:rPr>
              <w:t>……</w:t>
            </w:r>
          </w:p>
        </w:tc>
      </w:tr>
    </w:tbl>
    <w:p>
      <w:pPr>
        <w:rPr>
          <w:rFonts w:ascii="华文楷体" w:hAnsi="华文楷体" w:eastAsia="华文楷体" w:cs="黑体"/>
          <w:color w:val="000000" w:themeColor="text1"/>
          <w:szCs w:val="21"/>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注：申请人应当如实填写上述表格内容，没有相关情况则填“无”。</w:t>
      </w:r>
    </w:p>
    <w:p>
      <w:pPr>
        <w:rPr>
          <w:rFonts w:ascii="Calibri" w:hAnsi="Calibri" w:eastAsia="宋体"/>
          <w:color w:val="000000" w:themeColor="text1"/>
          <w:sz w:val="24"/>
          <w:szCs w:val="24"/>
          <w14:textFill>
            <w14:solidFill>
              <w14:schemeClr w14:val="tx1"/>
            </w14:solidFill>
          </w14:textFill>
        </w:rPr>
      </w:pPr>
    </w:p>
    <w:p>
      <w:pPr>
        <w:widowControl/>
        <w:jc w:val="left"/>
        <w:rPr>
          <w:rFonts w:ascii="Times New Roman" w:hAnsi="Times New Roman" w:cs="Times New Roman"/>
          <w:color w:val="000000" w:themeColor="text1"/>
          <w:szCs w:val="2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br w:type="page"/>
      </w:r>
    </w:p>
    <w:p>
      <w:pPr>
        <w:pStyle w:val="164"/>
        <w:rPr>
          <w:rFonts w:ascii="Times New Roman" w:hAnsi="Times New Roman"/>
          <w:b w:val="0"/>
          <w:bCs w:val="0"/>
          <w:color w:val="000000" w:themeColor="text1"/>
          <w:sz w:val="32"/>
          <w:szCs w:val="32"/>
          <w14:textFill>
            <w14:solidFill>
              <w14:schemeClr w14:val="tx1"/>
            </w14:solidFill>
          </w14:textFill>
        </w:rPr>
      </w:pPr>
      <w:bookmarkStart w:id="5206" w:name="_Toc161156992"/>
      <w:bookmarkStart w:id="5207" w:name="_Toc161154663"/>
      <w:bookmarkStart w:id="5208" w:name="_Toc161156362"/>
      <w:bookmarkStart w:id="5209" w:name="_Toc160982361"/>
      <w:bookmarkStart w:id="5210" w:name="_Toc162622667"/>
      <w:bookmarkStart w:id="5211" w:name="_Toc277917714"/>
      <w:bookmarkStart w:id="5212" w:name="_Toc210355609"/>
      <w:bookmarkStart w:id="5213" w:name="_Toc168287402"/>
      <w:bookmarkStart w:id="5214" w:name="_Toc195508915"/>
      <w:bookmarkStart w:id="5215" w:name="_Toc210364932"/>
      <w:bookmarkStart w:id="5216" w:name="_Toc162619781"/>
      <w:bookmarkStart w:id="5217" w:name="_Toc210327747"/>
      <w:bookmarkStart w:id="5218" w:name="_Toc276715193"/>
      <w:bookmarkStart w:id="5219" w:name="_Toc1778898477"/>
      <w:bookmarkStart w:id="5220" w:name="_Toc11923"/>
      <w:bookmarkStart w:id="5221" w:name="_Toc10724"/>
      <w:bookmarkStart w:id="5222" w:name="_Toc336245985"/>
      <w:bookmarkStart w:id="5223" w:name="_Toc1276429418"/>
      <w:bookmarkStart w:id="5224" w:name="_Toc1432834661"/>
      <w:bookmarkStart w:id="5225" w:name="_Toc2135499314"/>
      <w:bookmarkStart w:id="5226" w:name="_Toc1860028376"/>
      <w:bookmarkStart w:id="5227" w:name="_Toc796615553"/>
      <w:r>
        <w:rPr>
          <w:rFonts w:hint="eastAsia" w:ascii="Times New Roman" w:hAnsi="Times New Roman"/>
          <w:b w:val="0"/>
          <w:bCs w:val="0"/>
          <w:color w:val="000000" w:themeColor="text1"/>
          <w:sz w:val="32"/>
          <w:szCs w:val="32"/>
          <w14:textFill>
            <w14:solidFill>
              <w14:schemeClr w14:val="tx1"/>
            </w14:solidFill>
          </w14:textFill>
        </w:rPr>
        <w:t>十</w:t>
      </w:r>
      <w:bookmarkEnd w:id="5206"/>
      <w:bookmarkEnd w:id="5207"/>
      <w:bookmarkEnd w:id="5208"/>
      <w:bookmarkEnd w:id="5209"/>
      <w:r>
        <w:rPr>
          <w:rFonts w:hint="eastAsia" w:ascii="Times New Roman" w:hAnsi="Times New Roman"/>
          <w:b w:val="0"/>
          <w:bCs w:val="0"/>
          <w:color w:val="000000" w:themeColor="text1"/>
          <w:sz w:val="32"/>
          <w:szCs w:val="32"/>
          <w14:textFill>
            <w14:solidFill>
              <w14:schemeClr w14:val="tx1"/>
            </w14:solidFill>
          </w14:textFill>
        </w:rPr>
        <w:t>、其他</w:t>
      </w:r>
      <w:bookmarkEnd w:id="5210"/>
      <w:bookmarkEnd w:id="5211"/>
      <w:bookmarkEnd w:id="5212"/>
      <w:bookmarkEnd w:id="5213"/>
      <w:bookmarkEnd w:id="5214"/>
      <w:bookmarkEnd w:id="5215"/>
      <w:bookmarkEnd w:id="5216"/>
      <w:bookmarkEnd w:id="5217"/>
      <w:bookmarkEnd w:id="5218"/>
      <w:r>
        <w:rPr>
          <w:rFonts w:hint="eastAsia" w:ascii="Times New Roman" w:hAnsi="Times New Roman"/>
          <w:b w:val="0"/>
          <w:bCs w:val="0"/>
          <w:color w:val="000000" w:themeColor="text1"/>
          <w:sz w:val="32"/>
          <w:szCs w:val="32"/>
          <w14:textFill>
            <w14:solidFill>
              <w14:schemeClr w14:val="tx1"/>
            </w14:solidFill>
          </w14:textFill>
        </w:rPr>
        <w:t>材料</w:t>
      </w:r>
      <w:bookmarkEnd w:id="5219"/>
      <w:bookmarkEnd w:id="5220"/>
      <w:bookmarkEnd w:id="5221"/>
      <w:bookmarkEnd w:id="5222"/>
      <w:bookmarkEnd w:id="5223"/>
      <w:bookmarkEnd w:id="5224"/>
      <w:bookmarkEnd w:id="5225"/>
      <w:bookmarkEnd w:id="5226"/>
      <w:bookmarkEnd w:id="5227"/>
    </w:p>
    <w:p>
      <w:pPr>
        <w:pStyle w:val="125"/>
        <w:rPr>
          <w:b w:val="0"/>
          <w:bCs w:val="0"/>
          <w:color w:val="000000" w:themeColor="text1"/>
          <w:sz w:val="28"/>
          <w:szCs w:val="28"/>
          <w14:textFill>
            <w14:solidFill>
              <w14:schemeClr w14:val="tx1"/>
            </w14:solidFill>
          </w14:textFill>
        </w:rPr>
      </w:pPr>
      <w:bookmarkStart w:id="5228" w:name="_Toc210327748"/>
      <w:bookmarkStart w:id="5229" w:name="_Toc210364933"/>
      <w:bookmarkStart w:id="5230" w:name="_Toc162619782"/>
      <w:bookmarkStart w:id="5231" w:name="_Toc210355610"/>
      <w:bookmarkStart w:id="5232" w:name="_Toc1379963636"/>
      <w:bookmarkStart w:id="5233" w:name="_Toc162622668"/>
      <w:bookmarkStart w:id="5234" w:name="_Toc168287403"/>
      <w:bookmarkStart w:id="5235" w:name="_Toc276715194"/>
      <w:bookmarkStart w:id="5236" w:name="_Toc23679"/>
      <w:bookmarkStart w:id="5237" w:name="_Toc195508916"/>
      <w:bookmarkStart w:id="5238" w:name="_Toc336245986"/>
      <w:bookmarkStart w:id="5239" w:name="_Toc31929"/>
      <w:bookmarkStart w:id="5240" w:name="_Toc2046080360"/>
      <w:bookmarkStart w:id="5241" w:name="_Toc125246045"/>
      <w:bookmarkStart w:id="5242" w:name="_Toc1187160845"/>
      <w:bookmarkStart w:id="5243" w:name="_Toc1801251201"/>
      <w:bookmarkStart w:id="5244" w:name="_Toc470012104"/>
      <w:r>
        <w:rPr>
          <w:b w:val="0"/>
          <w:bCs w:val="0"/>
          <w:color w:val="000000" w:themeColor="text1"/>
          <w:sz w:val="28"/>
          <w:szCs w:val="28"/>
          <w14:textFill>
            <w14:solidFill>
              <w14:schemeClr w14:val="tx1"/>
            </w14:solidFill>
          </w14:textFill>
        </w:rPr>
        <w:t>10-1</w:t>
      </w:r>
      <w:r>
        <w:rPr>
          <w:rFonts w:hint="eastAsia"/>
          <w:b w:val="0"/>
          <w:bCs w:val="0"/>
          <w:color w:val="000000" w:themeColor="text1"/>
          <w:sz w:val="28"/>
          <w:szCs w:val="28"/>
          <w14:textFill>
            <w14:solidFill>
              <w14:schemeClr w14:val="tx1"/>
            </w14:solidFill>
          </w14:textFill>
        </w:rPr>
        <w:t>保密承诺书</w:t>
      </w:r>
      <w:bookmarkEnd w:id="5228"/>
      <w:bookmarkEnd w:id="5229"/>
      <w:bookmarkEnd w:id="5230"/>
      <w:bookmarkEnd w:id="5231"/>
      <w:bookmarkEnd w:id="5232"/>
      <w:bookmarkEnd w:id="5233"/>
      <w:bookmarkEnd w:id="5234"/>
      <w:bookmarkEnd w:id="5235"/>
      <w:bookmarkEnd w:id="5236"/>
      <w:bookmarkEnd w:id="5237"/>
      <w:bookmarkEnd w:id="5238"/>
      <w:bookmarkEnd w:id="5239"/>
      <w:bookmarkEnd w:id="5240"/>
      <w:bookmarkEnd w:id="5241"/>
      <w:bookmarkEnd w:id="5242"/>
      <w:bookmarkEnd w:id="5243"/>
      <w:bookmarkEnd w:id="5244"/>
    </w:p>
    <w:p>
      <w:pPr>
        <w:spacing w:line="40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________________（招标人全称）：</w:t>
      </w:r>
    </w:p>
    <w:p>
      <w:pPr>
        <w:spacing w:line="400" w:lineRule="exact"/>
        <w:ind w:firstLine="435"/>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我方____________（投标人或</w:t>
      </w:r>
      <w:r>
        <w:rPr>
          <w:rFonts w:hint="eastAsia" w:asciiTheme="minorEastAsia" w:hAnsiTheme="minorEastAsia" w:cstheme="minorEastAsia"/>
          <w:color w:val="000000" w:themeColor="text1"/>
          <w:szCs w:val="21"/>
          <w14:textFill>
            <w14:solidFill>
              <w14:schemeClr w14:val="tx1"/>
            </w14:solidFill>
          </w14:textFill>
        </w:rPr>
        <w:t>联合体投标人全称）</w:t>
      </w:r>
      <w:r>
        <w:rPr>
          <w:rFonts w:hint="eastAsia" w:asciiTheme="minorEastAsia" w:hAnsiTheme="minorEastAsia" w:cstheme="minorEastAsia"/>
          <w:color w:val="000000" w:themeColor="text1"/>
          <w14:textFill>
            <w14:solidFill>
              <w14:schemeClr w14:val="tx1"/>
            </w14:solidFill>
          </w14:textFill>
        </w:rPr>
        <w:t>，拟参加____________（</w:t>
      </w:r>
      <w:r>
        <w:rPr>
          <w:rFonts w:hint="eastAsia" w:asciiTheme="minorEastAsia" w:hAnsiTheme="minorEastAsia" w:cstheme="minorEastAsia"/>
          <w:color w:val="000000" w:themeColor="text1"/>
          <w:szCs w:val="21"/>
          <w14:textFill>
            <w14:solidFill>
              <w14:schemeClr w14:val="tx1"/>
            </w14:solidFill>
          </w14:textFill>
        </w:rPr>
        <w:t>项目名称）</w:t>
      </w:r>
      <w:r>
        <w:rPr>
          <w:rFonts w:hint="eastAsia" w:asciiTheme="minorEastAsia" w:hAnsiTheme="minorEastAsia" w:cstheme="minorEastAsia"/>
          <w:color w:val="000000" w:themeColor="text1"/>
          <w14:textFill>
            <w14:solidFill>
              <w14:schemeClr w14:val="tx1"/>
            </w14:solidFill>
          </w14:textFill>
        </w:rPr>
        <w:t>第____（</w:t>
      </w:r>
      <w:r>
        <w:rPr>
          <w:rFonts w:hint="eastAsia" w:asciiTheme="minorEastAsia" w:hAnsiTheme="minorEastAsia" w:cstheme="minorEastAsia"/>
          <w:color w:val="000000" w:themeColor="text1"/>
          <w:szCs w:val="21"/>
          <w14:textFill>
            <w14:solidFill>
              <w14:schemeClr w14:val="tx1"/>
            </w14:solidFill>
          </w14:textFill>
        </w:rPr>
        <w:t>标段编号）</w:t>
      </w:r>
      <w:r>
        <w:rPr>
          <w:rFonts w:hint="eastAsia" w:asciiTheme="minorEastAsia" w:hAnsiTheme="minorEastAsia" w:cstheme="minorEastAsia"/>
          <w:color w:val="000000" w:themeColor="text1"/>
          <w14:textFill>
            <w14:solidFill>
              <w14:schemeClr w14:val="tx1"/>
            </w14:solidFill>
          </w14:textFill>
        </w:rPr>
        <w:t>标段投标。现就有关保密事宜承诺如下：</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 我方在投标活动过程中将严格遵守《中华人民共和国保密法》及其它相关法律法规，否则自行承担相应的法律责任。</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 如中标，我方将与发包人签订保密协议，认真履行保密协议义务，承担保密责任。</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3. 如中标，我方在签订合同、执行合同过程中将严格遵守《中华人民共和国保密法》及其它相关法律法规，同时认真履行合同中承包人的保密义务，否则自行承担相应的法律责任。</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 如中标，我方（或联合体所有成员）将遵守合同约定的有关专利技术保密及使用要求。</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w:t>
      </w:r>
    </w:p>
    <w:p>
      <w:pPr>
        <w:snapToGrid w:val="0"/>
        <w:spacing w:line="500" w:lineRule="exact"/>
        <w:ind w:firstLine="560" w:firstLineChars="200"/>
        <w:rPr>
          <w:rStyle w:val="262"/>
          <w:rFonts w:hint="default" w:asciiTheme="minorEastAsia" w:hAnsiTheme="minorEastAsia" w:eastAsiaTheme="minorEastAsia" w:cstheme="minorEastAsia"/>
          <w:color w:val="000000" w:themeColor="text1"/>
          <w14:textFill>
            <w14:solidFill>
              <w14:schemeClr w14:val="tx1"/>
            </w14:solidFill>
          </w14:textFill>
        </w:rPr>
      </w:pPr>
    </w:p>
    <w:p>
      <w:pPr>
        <w:snapToGrid w:val="0"/>
        <w:spacing w:line="500" w:lineRule="exact"/>
        <w:ind w:firstLine="2158" w:firstLineChars="771"/>
        <w:rPr>
          <w:rStyle w:val="262"/>
          <w:rFonts w:hint="default" w:asciiTheme="minorEastAsia" w:hAnsiTheme="minorEastAsia" w:eastAsiaTheme="minorEastAsia" w:cstheme="minorEastAsia"/>
          <w:color w:val="000000" w:themeColor="text1"/>
          <w14:textFill>
            <w14:solidFill>
              <w14:schemeClr w14:val="tx1"/>
            </w14:solidFill>
          </w14:textFill>
        </w:rPr>
      </w:pP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投标人：____________________________（盖单位章）</w:t>
      </w: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法定代表人或其委托代理人：________________（签字）</w:t>
      </w: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地址：______________________________________</w:t>
      </w: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日期：____________________年_______月______日</w:t>
      </w:r>
    </w:p>
    <w:p>
      <w:pPr>
        <w:snapToGrid w:val="0"/>
        <w:spacing w:line="500" w:lineRule="exact"/>
        <w:ind w:firstLine="3598" w:firstLineChars="1285"/>
        <w:rPr>
          <w:rStyle w:val="262"/>
          <w:rFonts w:hint="default" w:asciiTheme="minorEastAsia" w:hAnsiTheme="minorEastAsia" w:eastAsiaTheme="minorEastAsia" w:cstheme="minorEastAsia"/>
          <w:color w:val="000000" w:themeColor="text1"/>
          <w14:textFill>
            <w14:solidFill>
              <w14:schemeClr w14:val="tx1"/>
            </w14:solidFill>
          </w14:textFill>
        </w:rPr>
      </w:pPr>
    </w:p>
    <w:p>
      <w:pPr>
        <w:snapToGrid w:val="0"/>
        <w:spacing w:line="360" w:lineRule="exact"/>
        <w:rPr>
          <w:rStyle w:val="262"/>
          <w:rFonts w:hint="default" w:ascii="Times New Roman" w:hAnsi="Times New Roman"/>
          <w:color w:val="000000" w:themeColor="text1"/>
          <w14:textFill>
            <w14:solidFill>
              <w14:schemeClr w14:val="tx1"/>
            </w14:solidFill>
          </w14:textFill>
        </w:rPr>
      </w:pPr>
    </w:p>
    <w:p>
      <w:pPr>
        <w:snapToGrid w:val="0"/>
        <w:spacing w:line="360" w:lineRule="exact"/>
        <w:ind w:firstLine="420" w:firstLineChars="200"/>
        <w:rPr>
          <w:rFonts w:hint="eastAsia" w:eastAsia="华文楷体"/>
          <w:color w:val="000000" w:themeColor="text1"/>
          <w:lang w:eastAsia="zh-CN"/>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注：此格式为最低要求，内容可不限于此。独立投标人可自行删除联合体部分内容</w:t>
      </w:r>
      <w:r>
        <w:rPr>
          <w:rFonts w:hint="eastAsia" w:ascii="华文楷体" w:hAnsi="华文楷体" w:eastAsia="华文楷体"/>
          <w:color w:val="000000" w:themeColor="text1"/>
          <w:szCs w:val="21"/>
          <w:lang w:eastAsia="zh-CN"/>
          <w14:textFill>
            <w14:solidFill>
              <w14:schemeClr w14:val="tx1"/>
            </w14:solidFill>
          </w14:textFill>
        </w:rPr>
        <w:t>。</w:t>
      </w:r>
    </w:p>
    <w:p>
      <w:pPr>
        <w:snapToGrid w:val="0"/>
        <w:spacing w:line="360" w:lineRule="exact"/>
        <w:rPr>
          <w:rFonts w:ascii="Calibri" w:hAnsi="Calibri" w:eastAsia="宋体"/>
          <w:color w:val="000000" w:themeColor="text1"/>
          <w:szCs w:val="21"/>
          <w:u w:val="single"/>
          <w14:textFill>
            <w14:solidFill>
              <w14:schemeClr w14:val="tx1"/>
            </w14:solidFill>
          </w14:textFill>
        </w:rPr>
      </w:pPr>
    </w:p>
    <w:p>
      <w:pPr>
        <w:snapToGrid w:val="0"/>
        <w:spacing w:line="360" w:lineRule="exact"/>
        <w:rPr>
          <w:color w:val="000000" w:themeColor="text1"/>
          <w14:textFill>
            <w14:solidFill>
              <w14:schemeClr w14:val="tx1"/>
            </w14:solidFill>
          </w14:textFill>
        </w:rPr>
      </w:pPr>
    </w:p>
    <w:p>
      <w:pPr>
        <w:widowControl/>
        <w:jc w:val="left"/>
        <w:rPr>
          <w:rFonts w:ascii="Times New Roman" w:hAnsi="Times New Roman" w:cs="宋体"/>
          <w:color w:val="000000" w:themeColor="text1"/>
          <w:szCs w:val="21"/>
          <w14:textFill>
            <w14:solidFill>
              <w14:schemeClr w14:val="tx1"/>
            </w14:solidFill>
          </w14:textFill>
        </w:rPr>
        <w:sectPr>
          <w:pgSz w:w="11906" w:h="16838"/>
          <w:pgMar w:top="1417" w:right="1474" w:bottom="1417" w:left="1587" w:header="851" w:footer="992" w:gutter="0"/>
          <w:cols w:space="0" w:num="1"/>
        </w:sectPr>
      </w:pPr>
    </w:p>
    <w:p>
      <w:pPr>
        <w:pStyle w:val="125"/>
        <w:rPr>
          <w:b w:val="0"/>
          <w:bCs w:val="0"/>
          <w:color w:val="000000" w:themeColor="text1"/>
          <w:sz w:val="28"/>
          <w:szCs w:val="28"/>
          <w14:textFill>
            <w14:solidFill>
              <w14:schemeClr w14:val="tx1"/>
            </w14:solidFill>
          </w14:textFill>
        </w:rPr>
      </w:pPr>
      <w:bookmarkStart w:id="5245" w:name="_Toc195508917"/>
      <w:bookmarkStart w:id="5246" w:name="_Toc210355611"/>
      <w:bookmarkStart w:id="5247" w:name="_Toc162619783"/>
      <w:bookmarkStart w:id="5248" w:name="_Toc168287404"/>
      <w:bookmarkStart w:id="5249" w:name="_Toc276715195"/>
      <w:bookmarkStart w:id="5250" w:name="_Toc210364934"/>
      <w:bookmarkStart w:id="5251" w:name="_Toc162622669"/>
      <w:bookmarkStart w:id="5252" w:name="_Toc336245987"/>
      <w:bookmarkStart w:id="5253" w:name="_Toc277917715"/>
      <w:bookmarkStart w:id="5254" w:name="_Toc471447893"/>
      <w:bookmarkStart w:id="5255" w:name="_Toc210327749"/>
      <w:bookmarkStart w:id="5256" w:name="_Toc12279"/>
      <w:bookmarkStart w:id="5257" w:name="_Toc6875"/>
      <w:bookmarkStart w:id="5258" w:name="_Toc541528954"/>
      <w:bookmarkStart w:id="5259" w:name="_Toc1440529621"/>
      <w:bookmarkStart w:id="5260" w:name="_Toc2008240594"/>
      <w:bookmarkStart w:id="5261" w:name="_Toc278770460"/>
      <w:bookmarkStart w:id="5262" w:name="_Toc567455813"/>
      <w:r>
        <w:rPr>
          <w:b w:val="0"/>
          <w:bCs w:val="0"/>
          <w:color w:val="000000" w:themeColor="text1"/>
          <w:sz w:val="28"/>
          <w:szCs w:val="28"/>
          <w14:textFill>
            <w14:solidFill>
              <w14:schemeClr w14:val="tx1"/>
            </w14:solidFill>
          </w14:textFill>
        </w:rPr>
        <w:t>10-2</w:t>
      </w:r>
      <w:r>
        <w:rPr>
          <w:rFonts w:hint="eastAsia"/>
          <w:b w:val="0"/>
          <w:bCs w:val="0"/>
          <w:color w:val="000000" w:themeColor="text1"/>
          <w:sz w:val="28"/>
          <w:szCs w:val="28"/>
          <w14:textFill>
            <w14:solidFill>
              <w14:schemeClr w14:val="tx1"/>
            </w14:solidFill>
          </w14:textFill>
        </w:rPr>
        <w:t>投标人承诺书</w:t>
      </w:r>
      <w:bookmarkEnd w:id="5245"/>
      <w:bookmarkEnd w:id="5246"/>
      <w:bookmarkEnd w:id="5247"/>
      <w:bookmarkEnd w:id="5248"/>
      <w:bookmarkEnd w:id="5249"/>
      <w:bookmarkEnd w:id="5250"/>
      <w:bookmarkEnd w:id="5251"/>
      <w:bookmarkEnd w:id="5252"/>
      <w:bookmarkEnd w:id="5253"/>
      <w:bookmarkEnd w:id="5254"/>
      <w:bookmarkEnd w:id="5255"/>
      <w:bookmarkEnd w:id="5256"/>
      <w:bookmarkEnd w:id="5257"/>
      <w:bookmarkEnd w:id="5258"/>
      <w:bookmarkEnd w:id="5259"/>
      <w:bookmarkEnd w:id="5260"/>
      <w:bookmarkEnd w:id="5261"/>
      <w:bookmarkEnd w:id="5262"/>
    </w:p>
    <w:p>
      <w:pPr>
        <w:spacing w:line="400" w:lineRule="exac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________________（招标人全称）：</w:t>
      </w:r>
    </w:p>
    <w:p>
      <w:pPr>
        <w:spacing w:line="400" w:lineRule="exact"/>
        <w:ind w:firstLine="435"/>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我方____________（投标人或</w:t>
      </w:r>
      <w:r>
        <w:rPr>
          <w:rFonts w:hint="eastAsia" w:asciiTheme="minorEastAsia" w:hAnsiTheme="minorEastAsia" w:cstheme="minorEastAsia"/>
          <w:color w:val="000000" w:themeColor="text1"/>
          <w:szCs w:val="21"/>
          <w14:textFill>
            <w14:solidFill>
              <w14:schemeClr w14:val="tx1"/>
            </w14:solidFill>
          </w14:textFill>
        </w:rPr>
        <w:t>联合体投标人全称）</w:t>
      </w:r>
      <w:r>
        <w:rPr>
          <w:rFonts w:hint="eastAsia" w:asciiTheme="minorEastAsia" w:hAnsiTheme="minorEastAsia" w:cstheme="minorEastAsia"/>
          <w:color w:val="000000" w:themeColor="text1"/>
          <w14:textFill>
            <w14:solidFill>
              <w14:schemeClr w14:val="tx1"/>
            </w14:solidFill>
          </w14:textFill>
        </w:rPr>
        <w:t>，拟参加____________（</w:t>
      </w:r>
      <w:r>
        <w:rPr>
          <w:rFonts w:hint="eastAsia" w:asciiTheme="minorEastAsia" w:hAnsiTheme="minorEastAsia" w:cstheme="minorEastAsia"/>
          <w:color w:val="000000" w:themeColor="text1"/>
          <w:szCs w:val="21"/>
          <w14:textFill>
            <w14:solidFill>
              <w14:schemeClr w14:val="tx1"/>
            </w14:solidFill>
          </w14:textFill>
        </w:rPr>
        <w:t>项目名称）</w:t>
      </w:r>
      <w:r>
        <w:rPr>
          <w:rFonts w:hint="eastAsia" w:asciiTheme="minorEastAsia" w:hAnsiTheme="minorEastAsia" w:cstheme="minorEastAsia"/>
          <w:color w:val="000000" w:themeColor="text1"/>
          <w14:textFill>
            <w14:solidFill>
              <w14:schemeClr w14:val="tx1"/>
            </w14:solidFill>
          </w14:textFill>
        </w:rPr>
        <w:t>第____（</w:t>
      </w:r>
      <w:r>
        <w:rPr>
          <w:rFonts w:hint="eastAsia" w:asciiTheme="minorEastAsia" w:hAnsiTheme="minorEastAsia" w:cstheme="minorEastAsia"/>
          <w:color w:val="000000" w:themeColor="text1"/>
          <w:szCs w:val="21"/>
          <w14:textFill>
            <w14:solidFill>
              <w14:schemeClr w14:val="tx1"/>
            </w14:solidFill>
          </w14:textFill>
        </w:rPr>
        <w:t>标段编号）</w:t>
      </w:r>
      <w:r>
        <w:rPr>
          <w:rFonts w:hint="eastAsia" w:asciiTheme="minorEastAsia" w:hAnsiTheme="minorEastAsia" w:cstheme="minorEastAsia"/>
          <w:color w:val="000000" w:themeColor="text1"/>
          <w14:textFill>
            <w14:solidFill>
              <w14:schemeClr w14:val="tx1"/>
            </w14:solidFill>
          </w14:textFill>
        </w:rPr>
        <w:t>标段投标。现就有关事宜承诺如下：</w:t>
      </w:r>
    </w:p>
    <w:p>
      <w:pPr>
        <w:spacing w:line="400" w:lineRule="exact"/>
        <w:ind w:firstLine="437"/>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（1）我方承诺，对招标文件及合同条款完全确认。</w:t>
      </w:r>
    </w:p>
    <w:p>
      <w:pPr>
        <w:spacing w:line="400" w:lineRule="exact"/>
        <w:ind w:firstLine="437"/>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（2）我方承诺，投标文件中填报的资质、业绩、主要人员资历和目前在岗情况、信用等信息准确真实，铁路工程业绩、主要人员的铁路工作经历与铁路工程监督管理信息系统上填报、发布的一致。</w:t>
      </w:r>
    </w:p>
    <w:p>
      <w:pPr>
        <w:spacing w:line="400" w:lineRule="exact"/>
        <w:ind w:firstLine="43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i/>
          <w:color w:val="000000" w:themeColor="text1"/>
          <w:szCs w:val="21"/>
          <w14:textFill>
            <w14:solidFill>
              <w14:schemeClr w14:val="tx1"/>
            </w14:solidFill>
          </w14:textFill>
        </w:rPr>
        <w:t>……</w:t>
      </w:r>
    </w:p>
    <w:p>
      <w:pPr>
        <w:spacing w:line="400" w:lineRule="exact"/>
        <w:rPr>
          <w:rFonts w:asciiTheme="minorEastAsia" w:hAnsiTheme="minorEastAsia" w:cstheme="minorEastAsia"/>
          <w:color w:val="000000" w:themeColor="text1"/>
          <w:szCs w:val="21"/>
          <w14:textFill>
            <w14:solidFill>
              <w14:schemeClr w14:val="tx1"/>
            </w14:solidFill>
          </w14:textFill>
        </w:rPr>
      </w:pP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投标人：</w:t>
      </w:r>
      <w:r>
        <w:rPr>
          <w:rFonts w:hint="eastAsia" w:asciiTheme="minorEastAsia" w:hAnsiTheme="minorEastAsia" w:cstheme="minorEastAsia"/>
          <w:color w:val="000000" w:themeColor="text1"/>
          <w:szCs w:val="21"/>
          <w14:textFill>
            <w14:solidFill>
              <w14:schemeClr w14:val="tx1"/>
            </w14:solidFill>
          </w14:textFill>
        </w:rPr>
        <w:t>___________________________</w:t>
      </w:r>
      <w:r>
        <w:rPr>
          <w:rFonts w:hint="eastAsia" w:asciiTheme="minorEastAsia" w:hAnsiTheme="minorEastAsia" w:cstheme="minorEastAsia"/>
          <w:color w:val="000000" w:themeColor="text1"/>
          <w14:textFill>
            <w14:solidFill>
              <w14:schemeClr w14:val="tx1"/>
            </w14:solidFill>
          </w14:textFill>
        </w:rPr>
        <w:t>_（</w:t>
      </w:r>
      <w:r>
        <w:rPr>
          <w:rFonts w:hint="eastAsia" w:asciiTheme="minorEastAsia" w:hAnsiTheme="minorEastAsia" w:cstheme="minorEastAsia"/>
          <w:color w:val="000000" w:themeColor="text1"/>
          <w:szCs w:val="21"/>
          <w14:textFill>
            <w14:solidFill>
              <w14:schemeClr w14:val="tx1"/>
            </w14:solidFill>
          </w14:textFill>
        </w:rPr>
        <w:t>盖单位章）</w:t>
      </w:r>
    </w:p>
    <w:p>
      <w:pPr>
        <w:spacing w:line="400" w:lineRule="exact"/>
        <w:ind w:firstLine="2719" w:firstLineChars="1295"/>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法定代表人或其委托代理人：</w:t>
      </w:r>
      <w:r>
        <w:rPr>
          <w:rFonts w:hint="eastAsia" w:asciiTheme="minorEastAsia" w:hAnsiTheme="minorEastAsia" w:cstheme="minorEastAsia"/>
          <w:color w:val="000000" w:themeColor="text1"/>
          <w:szCs w:val="21"/>
          <w14:textFill>
            <w14:solidFill>
              <w14:schemeClr w14:val="tx1"/>
            </w14:solidFill>
          </w14:textFill>
        </w:rPr>
        <w:t>________________（签字）</w:t>
      </w:r>
    </w:p>
    <w:p>
      <w:pPr>
        <w:spacing w:line="400" w:lineRule="exact"/>
        <w:ind w:firstLine="2719" w:firstLineChars="1295"/>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地址：</w:t>
      </w:r>
      <w:r>
        <w:rPr>
          <w:rFonts w:hint="eastAsia" w:asciiTheme="minorEastAsia" w:hAnsiTheme="minorEastAsia" w:cstheme="minorEastAsia"/>
          <w:color w:val="000000" w:themeColor="text1"/>
          <w:szCs w:val="21"/>
          <w14:textFill>
            <w14:solidFill>
              <w14:schemeClr w14:val="tx1"/>
            </w14:solidFill>
          </w14:textFill>
        </w:rPr>
        <w:t>______________________________________</w:t>
      </w:r>
    </w:p>
    <w:p>
      <w:pPr>
        <w:spacing w:line="400" w:lineRule="exact"/>
        <w:ind w:firstLine="2730" w:firstLineChars="1300"/>
        <w:rPr>
          <w:rFonts w:asciiTheme="minorEastAsia" w:hAnsi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日期：____________________年_______月______日</w:t>
      </w:r>
    </w:p>
    <w:p>
      <w:pPr>
        <w:spacing w:line="400" w:lineRule="exact"/>
        <w:ind w:firstLine="435"/>
        <w:rPr>
          <w:color w:val="000000" w:themeColor="text1"/>
          <w:szCs w:val="21"/>
          <w14:textFill>
            <w14:solidFill>
              <w14:schemeClr w14:val="tx1"/>
            </w14:solidFill>
          </w14:textFill>
        </w:rPr>
      </w:pPr>
    </w:p>
    <w:p>
      <w:pPr>
        <w:spacing w:line="400" w:lineRule="exact"/>
        <w:ind w:firstLine="435"/>
        <w:rPr>
          <w:color w:val="000000" w:themeColor="text1"/>
          <w:szCs w:val="21"/>
          <w14:textFill>
            <w14:solidFill>
              <w14:schemeClr w14:val="tx1"/>
            </w14:solidFill>
          </w14:textFill>
        </w:rPr>
      </w:pPr>
    </w:p>
    <w:p>
      <w:pPr>
        <w:snapToGrid w:val="0"/>
        <w:spacing w:line="360" w:lineRule="exact"/>
        <w:rPr>
          <w:color w:val="000000" w:themeColor="text1"/>
          <w:szCs w:val="21"/>
          <w:u w:val="single"/>
          <w14:textFill>
            <w14:solidFill>
              <w14:schemeClr w14:val="tx1"/>
            </w14:solidFill>
          </w14:textFill>
        </w:rPr>
      </w:pPr>
    </w:p>
    <w:p>
      <w:pPr>
        <w:snapToGrid w:val="0"/>
        <w:spacing w:line="360" w:lineRule="exact"/>
        <w:ind w:firstLine="420" w:firstLineChars="200"/>
        <w:rPr>
          <w:rFonts w:hint="eastAsia" w:eastAsia="华文楷体"/>
          <w:color w:val="000000" w:themeColor="text1"/>
          <w:lang w:eastAsia="zh-CN"/>
          <w14:textFill>
            <w14:solidFill>
              <w14:schemeClr w14:val="tx1"/>
            </w14:solidFill>
          </w14:textFill>
        </w:rPr>
      </w:pPr>
      <w:r>
        <w:rPr>
          <w:rFonts w:hint="eastAsia" w:ascii="华文楷体" w:hAnsi="华文楷体" w:eastAsia="华文楷体"/>
          <w:color w:val="000000" w:themeColor="text1"/>
          <w:szCs w:val="21"/>
          <w14:textFill>
            <w14:solidFill>
              <w14:schemeClr w14:val="tx1"/>
            </w14:solidFill>
          </w14:textFill>
        </w:rPr>
        <w:t>注：此格式为最低要求，内容可不限于此。独立投标人可自行删除联合体部分内容</w:t>
      </w:r>
      <w:r>
        <w:rPr>
          <w:rFonts w:hint="eastAsia" w:ascii="华文楷体" w:hAnsi="华文楷体" w:eastAsia="华文楷体"/>
          <w:color w:val="000000" w:themeColor="text1"/>
          <w:szCs w:val="21"/>
          <w:lang w:eastAsia="zh-CN"/>
          <w14:textFill>
            <w14:solidFill>
              <w14:schemeClr w14:val="tx1"/>
            </w14:solidFill>
          </w14:textFill>
        </w:rPr>
        <w:t>。</w:t>
      </w:r>
    </w:p>
    <w:p>
      <w:pPr>
        <w:rPr>
          <w:color w:val="000000" w:themeColor="text1"/>
          <w14:textFill>
            <w14:solidFill>
              <w14:schemeClr w14:val="tx1"/>
            </w14:solidFill>
          </w14:textFill>
        </w:rPr>
      </w:pPr>
    </w:p>
    <w:p>
      <w:pPr>
        <w:widowControl/>
        <w:jc w:val="left"/>
        <w:rPr>
          <w:rFonts w:ascii="黑体" w:hAnsi="宋体" w:eastAsia="黑体" w:cs="宋体"/>
          <w:color w:val="000000" w:themeColor="text1"/>
          <w:kern w:val="20"/>
          <w:sz w:val="32"/>
          <w:szCs w:val="32"/>
          <w14:textFill>
            <w14:solidFill>
              <w14:schemeClr w14:val="tx1"/>
            </w14:solidFill>
          </w14:textFill>
        </w:rPr>
      </w:pPr>
    </w:p>
    <w:p>
      <w:pPr>
        <w:widowControl/>
        <w:jc w:val="left"/>
        <w:rPr>
          <w:rFonts w:ascii="黑体" w:hAnsi="宋体" w:eastAsia="黑体" w:cs="宋体"/>
          <w:color w:val="000000" w:themeColor="text1"/>
          <w:kern w:val="20"/>
          <w:sz w:val="32"/>
          <w:szCs w:val="32"/>
          <w14:textFill>
            <w14:solidFill>
              <w14:schemeClr w14:val="tx1"/>
            </w14:solidFill>
          </w14:textFill>
        </w:rPr>
      </w:pPr>
    </w:p>
    <w:sectPr>
      <w:footerReference r:id="rId11" w:type="default"/>
      <w:pgSz w:w="11906" w:h="16838"/>
      <w:pgMar w:top="1417" w:right="1474" w:bottom="1417" w:left="1587" w:header="851" w:footer="992"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Arial">
    <w:altName w:val="DejaVu Sans"/>
    <w:panose1 w:val="020B0604020202020204"/>
    <w:charset w:val="01"/>
    <w:family w:val="swiss"/>
    <w:pitch w:val="default"/>
    <w:sig w:usb0="00000000" w:usb1="00000000" w:usb2="00000009" w:usb3="00000000" w:csb0="400001FF" w:csb1="FFFF0000"/>
  </w:font>
  <w:font w:name="黑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ˎ̥">
    <w:altName w:val="宋体"/>
    <w:panose1 w:val="00000000000000000000"/>
    <w:charset w:val="00"/>
    <w:family w:val="auto"/>
    <w:pitch w:val="default"/>
    <w:sig w:usb0="00000000" w:usb1="00000000" w:usb2="00000000" w:usb3="00000000" w:csb0="00040001" w:csb1="00000000"/>
  </w:font>
  <w:font w:name="华文细黑">
    <w:altName w:val="黑体"/>
    <w:panose1 w:val="02010600040101010101"/>
    <w:charset w:val="86"/>
    <w:family w:val="auto"/>
    <w:pitch w:val="default"/>
    <w:sig w:usb0="00000000" w:usb1="00000000" w:usb2="00000010" w:usb3="00000000" w:csb0="0004009F" w:csb1="00000000"/>
  </w:font>
  <w:font w:name="Calibri Light">
    <w:altName w:val="DejaVu Sans"/>
    <w:panose1 w:val="020F0302020204030204"/>
    <w:charset w:val="00"/>
    <w:family w:val="swiss"/>
    <w:pitch w:val="default"/>
    <w:sig w:usb0="00000000" w:usb1="00000000" w:usb2="00000009" w:usb3="00000000" w:csb0="200001FF" w:csb1="00000000"/>
  </w:font>
  <w:font w:name="Century Schoolbook">
    <w:altName w:val="FreeSerif"/>
    <w:panose1 w:val="02040604050505020304"/>
    <w:charset w:val="00"/>
    <w:family w:val="roman"/>
    <w:pitch w:val="default"/>
    <w:sig w:usb0="00000000" w:usb1="00000000" w:usb2="00000000" w:usb3="00000000" w:csb0="0000009F" w:csb1="00000000"/>
  </w:font>
  <w:font w:name="楷体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Microsoft YaHei UI">
    <w:altName w:val="Sans Serif"/>
    <w:panose1 w:val="020B0503020204020204"/>
    <w:charset w:val="86"/>
    <w:family w:val="swiss"/>
    <w:pitch w:val="default"/>
    <w:sig w:usb0="00000000" w:usb1="00000000" w:usb2="00000016" w:usb3="00000000" w:csb0="0004001F" w:csb1="00000000"/>
  </w:font>
  <w:font w:name="华文楷体">
    <w:altName w:val="楷体"/>
    <w:panose1 w:val="02010600040101010101"/>
    <w:charset w:val="86"/>
    <w:family w:val="auto"/>
    <w:pitch w:val="default"/>
    <w:sig w:usb0="00000000" w:usb1="00000000" w:usb2="00000010" w:usb3="00000000" w:csb0="0004009F" w:csb1="00000000"/>
  </w:font>
  <w:font w:name="思源黑体 CN">
    <w:panose1 w:val="020B0600000000000000"/>
    <w:charset w:val="86"/>
    <w:family w:val="auto"/>
    <w:pitch w:val="default"/>
    <w:sig w:usb0="20000003" w:usb1="2ADF3C10" w:usb2="00000016" w:usb3="00000000" w:csb0="60060107"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p>
    <w:pPr>
      <w:pStyle w:val="3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hAnsi="Times New Roman" w:cs="Times New Roman"/>
      </w:rPr>
    </w:pPr>
  </w:p>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9</w:t>
    </w:r>
    <w:r>
      <w:rPr>
        <w:rFonts w:ascii="Times New Roman" w:hAnsi="Times New Roman" w:cs="Times New Roman"/>
      </w:rPr>
      <w:fldChar w:fldCharType="end"/>
    </w:r>
  </w:p>
  <w:p>
    <w:pPr>
      <w:pStyle w:val="3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6455994"/>
    </w:sdtPr>
    <w:sdtEndPr>
      <w:rPr>
        <w:rFonts w:ascii="Times New Roman" w:hAnsi="Times New Roman" w:cs="Times New Roman"/>
      </w:rPr>
    </w:sdtEndPr>
    <w:sdtContent>
      <w:p>
        <w:pPr>
          <w:pStyle w:val="34"/>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16</w:t>
        </w:r>
        <w:r>
          <w:rPr>
            <w:rFonts w:ascii="Times New Roman" w:hAnsi="Times New Roman" w:cs="Times New Roman"/>
          </w:rPr>
          <w:fldChar w:fldCharType="end"/>
        </w:r>
      </w:p>
    </w:sdtContent>
  </w:sdt>
  <w:p>
    <w:pPr>
      <w:pStyle w:val="34"/>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center"/>
      <w:rPr>
        <w:rFonts w:ascii="Times New Roman" w:hAnsi="Times New Roman" w:cs="Times New Roman"/>
      </w:rPr>
    </w:pPr>
    <w:r>
      <w:rPr>
        <w:rStyle w:val="56"/>
        <w:rFonts w:ascii="Times New Roman" w:hAnsi="Times New Roman" w:cs="Times New Roman"/>
      </w:rPr>
      <w:fldChar w:fldCharType="begin"/>
    </w:r>
    <w:r>
      <w:rPr>
        <w:rStyle w:val="56"/>
        <w:rFonts w:ascii="Times New Roman" w:hAnsi="Times New Roman" w:cs="Times New Roman"/>
      </w:rPr>
      <w:instrText xml:space="preserve"> PAGE </w:instrText>
    </w:r>
    <w:r>
      <w:rPr>
        <w:rStyle w:val="56"/>
        <w:rFonts w:ascii="Times New Roman" w:hAnsi="Times New Roman" w:cs="Times New Roman"/>
      </w:rPr>
      <w:fldChar w:fldCharType="separate"/>
    </w:r>
    <w:r>
      <w:rPr>
        <w:rStyle w:val="56"/>
        <w:rFonts w:ascii="Times New Roman" w:hAnsi="Times New Roman" w:cs="Times New Roman"/>
      </w:rPr>
      <w:t>186</w:t>
    </w:r>
    <w:r>
      <w:rPr>
        <w:rStyle w:val="56"/>
        <w:rFonts w:ascii="Times New Roman" w:hAnsi="Times New Roman" w:cs="Times New Roma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revisionView w:markup="0"/>
  <w:documentProtection w:enforcement="0"/>
  <w:defaultTabStop w:val="420"/>
  <w:drawingGridHorizontalSpacing w:val="210"/>
  <w:drawingGridVerticalSpacing w:val="-794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417"/>
    <w:rsid w:val="00010259"/>
    <w:rsid w:val="00010DA5"/>
    <w:rsid w:val="00021244"/>
    <w:rsid w:val="000327C8"/>
    <w:rsid w:val="0003386F"/>
    <w:rsid w:val="00033C2A"/>
    <w:rsid w:val="00034FB4"/>
    <w:rsid w:val="00041971"/>
    <w:rsid w:val="00051454"/>
    <w:rsid w:val="00081D52"/>
    <w:rsid w:val="00084F85"/>
    <w:rsid w:val="000949C8"/>
    <w:rsid w:val="000A756F"/>
    <w:rsid w:val="000B04CE"/>
    <w:rsid w:val="000B1668"/>
    <w:rsid w:val="000B5561"/>
    <w:rsid w:val="000C50FB"/>
    <w:rsid w:val="00144B6C"/>
    <w:rsid w:val="00152703"/>
    <w:rsid w:val="0015477F"/>
    <w:rsid w:val="001A69E9"/>
    <w:rsid w:val="001B2641"/>
    <w:rsid w:val="001C36EA"/>
    <w:rsid w:val="001D18ED"/>
    <w:rsid w:val="001D3184"/>
    <w:rsid w:val="001D4004"/>
    <w:rsid w:val="001E4A6C"/>
    <w:rsid w:val="001F555C"/>
    <w:rsid w:val="00200C29"/>
    <w:rsid w:val="00202098"/>
    <w:rsid w:val="00205580"/>
    <w:rsid w:val="00226395"/>
    <w:rsid w:val="002634CA"/>
    <w:rsid w:val="00283324"/>
    <w:rsid w:val="00286D80"/>
    <w:rsid w:val="002925B9"/>
    <w:rsid w:val="002A45F3"/>
    <w:rsid w:val="002A52BE"/>
    <w:rsid w:val="002B5895"/>
    <w:rsid w:val="002C67C5"/>
    <w:rsid w:val="002E09DD"/>
    <w:rsid w:val="002F5878"/>
    <w:rsid w:val="002F610E"/>
    <w:rsid w:val="003122C4"/>
    <w:rsid w:val="00330E68"/>
    <w:rsid w:val="00351A42"/>
    <w:rsid w:val="0036098D"/>
    <w:rsid w:val="00384112"/>
    <w:rsid w:val="00391D12"/>
    <w:rsid w:val="0039235E"/>
    <w:rsid w:val="003C52FD"/>
    <w:rsid w:val="003C5B29"/>
    <w:rsid w:val="003C73EB"/>
    <w:rsid w:val="003F2F7B"/>
    <w:rsid w:val="00406A4B"/>
    <w:rsid w:val="0043462A"/>
    <w:rsid w:val="00450ECA"/>
    <w:rsid w:val="0046447D"/>
    <w:rsid w:val="004C76F6"/>
    <w:rsid w:val="004D5C8A"/>
    <w:rsid w:val="00503B4E"/>
    <w:rsid w:val="00510863"/>
    <w:rsid w:val="005246C8"/>
    <w:rsid w:val="00551A17"/>
    <w:rsid w:val="0059574C"/>
    <w:rsid w:val="005D1446"/>
    <w:rsid w:val="005D5327"/>
    <w:rsid w:val="005E5FEF"/>
    <w:rsid w:val="005F29DB"/>
    <w:rsid w:val="00605A01"/>
    <w:rsid w:val="006076AF"/>
    <w:rsid w:val="00617A43"/>
    <w:rsid w:val="0062408A"/>
    <w:rsid w:val="006326C2"/>
    <w:rsid w:val="0063563C"/>
    <w:rsid w:val="00641AEA"/>
    <w:rsid w:val="00641B32"/>
    <w:rsid w:val="006666D4"/>
    <w:rsid w:val="0067796A"/>
    <w:rsid w:val="0068280A"/>
    <w:rsid w:val="0069092D"/>
    <w:rsid w:val="006927E9"/>
    <w:rsid w:val="00696FDA"/>
    <w:rsid w:val="006B03D0"/>
    <w:rsid w:val="006E01A8"/>
    <w:rsid w:val="006E4A6A"/>
    <w:rsid w:val="006F0E98"/>
    <w:rsid w:val="006F3FAB"/>
    <w:rsid w:val="00701664"/>
    <w:rsid w:val="00703E98"/>
    <w:rsid w:val="007058E1"/>
    <w:rsid w:val="00726F7D"/>
    <w:rsid w:val="00746557"/>
    <w:rsid w:val="0075508F"/>
    <w:rsid w:val="00760EAD"/>
    <w:rsid w:val="00791214"/>
    <w:rsid w:val="007A04F5"/>
    <w:rsid w:val="007A4E87"/>
    <w:rsid w:val="007B351B"/>
    <w:rsid w:val="007B3D5B"/>
    <w:rsid w:val="007B3F9B"/>
    <w:rsid w:val="007B63B4"/>
    <w:rsid w:val="007B6F3D"/>
    <w:rsid w:val="007D3F4D"/>
    <w:rsid w:val="007E340F"/>
    <w:rsid w:val="007F4947"/>
    <w:rsid w:val="008030D2"/>
    <w:rsid w:val="0083559B"/>
    <w:rsid w:val="00857368"/>
    <w:rsid w:val="00870672"/>
    <w:rsid w:val="00893AD3"/>
    <w:rsid w:val="008A5CA8"/>
    <w:rsid w:val="008D7FFB"/>
    <w:rsid w:val="009449BD"/>
    <w:rsid w:val="00954153"/>
    <w:rsid w:val="00962397"/>
    <w:rsid w:val="0097365E"/>
    <w:rsid w:val="00984417"/>
    <w:rsid w:val="00997111"/>
    <w:rsid w:val="009977B5"/>
    <w:rsid w:val="009A4C5F"/>
    <w:rsid w:val="009D22D6"/>
    <w:rsid w:val="00A0555D"/>
    <w:rsid w:val="00A2464E"/>
    <w:rsid w:val="00A62E4A"/>
    <w:rsid w:val="00A65D46"/>
    <w:rsid w:val="00A831FF"/>
    <w:rsid w:val="00A97E97"/>
    <w:rsid w:val="00AA2C80"/>
    <w:rsid w:val="00AB3B3E"/>
    <w:rsid w:val="00AE22CA"/>
    <w:rsid w:val="00AF10EC"/>
    <w:rsid w:val="00AF4A83"/>
    <w:rsid w:val="00AF5877"/>
    <w:rsid w:val="00AF5E2A"/>
    <w:rsid w:val="00AF69C2"/>
    <w:rsid w:val="00B20D4B"/>
    <w:rsid w:val="00B35CC1"/>
    <w:rsid w:val="00B52AA2"/>
    <w:rsid w:val="00B745C8"/>
    <w:rsid w:val="00B93126"/>
    <w:rsid w:val="00B97E80"/>
    <w:rsid w:val="00BC0688"/>
    <w:rsid w:val="00BC2578"/>
    <w:rsid w:val="00BC4F94"/>
    <w:rsid w:val="00BD4D70"/>
    <w:rsid w:val="00C16D5B"/>
    <w:rsid w:val="00C64591"/>
    <w:rsid w:val="00C64B3C"/>
    <w:rsid w:val="00C76A15"/>
    <w:rsid w:val="00C94574"/>
    <w:rsid w:val="00C94A80"/>
    <w:rsid w:val="00CD29A2"/>
    <w:rsid w:val="00CF393C"/>
    <w:rsid w:val="00D0052E"/>
    <w:rsid w:val="00D03A52"/>
    <w:rsid w:val="00D03ABE"/>
    <w:rsid w:val="00D0794C"/>
    <w:rsid w:val="00D17F2B"/>
    <w:rsid w:val="00D22033"/>
    <w:rsid w:val="00D55808"/>
    <w:rsid w:val="00D61E23"/>
    <w:rsid w:val="00DB1C04"/>
    <w:rsid w:val="00DC1AA0"/>
    <w:rsid w:val="00DC6EE1"/>
    <w:rsid w:val="00DD2981"/>
    <w:rsid w:val="00DE096C"/>
    <w:rsid w:val="00E0132F"/>
    <w:rsid w:val="00E0371A"/>
    <w:rsid w:val="00E117F0"/>
    <w:rsid w:val="00E25F98"/>
    <w:rsid w:val="00E26537"/>
    <w:rsid w:val="00E371E7"/>
    <w:rsid w:val="00E40F1F"/>
    <w:rsid w:val="00E4215F"/>
    <w:rsid w:val="00E82631"/>
    <w:rsid w:val="00E90FF3"/>
    <w:rsid w:val="00EA7B8D"/>
    <w:rsid w:val="00EC7F7C"/>
    <w:rsid w:val="00F249A6"/>
    <w:rsid w:val="00F41E3A"/>
    <w:rsid w:val="00F5125F"/>
    <w:rsid w:val="00F7238F"/>
    <w:rsid w:val="00FC75B3"/>
    <w:rsid w:val="00FC7D2D"/>
    <w:rsid w:val="00FD5829"/>
    <w:rsid w:val="00FF03B0"/>
    <w:rsid w:val="06083452"/>
    <w:rsid w:val="063F6669"/>
    <w:rsid w:val="0C792B54"/>
    <w:rsid w:val="13C826B4"/>
    <w:rsid w:val="16FF6A7B"/>
    <w:rsid w:val="1A944423"/>
    <w:rsid w:val="1BF5B526"/>
    <w:rsid w:val="1BFE91FE"/>
    <w:rsid w:val="1F2429B1"/>
    <w:rsid w:val="1FFE0D16"/>
    <w:rsid w:val="269F942E"/>
    <w:rsid w:val="2A25238F"/>
    <w:rsid w:val="2BDE306A"/>
    <w:rsid w:val="31E3211E"/>
    <w:rsid w:val="3221658C"/>
    <w:rsid w:val="352E89B0"/>
    <w:rsid w:val="3EB743F3"/>
    <w:rsid w:val="3EBCD358"/>
    <w:rsid w:val="44653158"/>
    <w:rsid w:val="4B134271"/>
    <w:rsid w:val="4CFDDDBB"/>
    <w:rsid w:val="4F0167F9"/>
    <w:rsid w:val="4FFF54C7"/>
    <w:rsid w:val="557F2B95"/>
    <w:rsid w:val="577FB8F7"/>
    <w:rsid w:val="620E01F4"/>
    <w:rsid w:val="679B6FFC"/>
    <w:rsid w:val="6B6C39EE"/>
    <w:rsid w:val="6DD60B03"/>
    <w:rsid w:val="6DFF694D"/>
    <w:rsid w:val="6F8FF197"/>
    <w:rsid w:val="6FE6506C"/>
    <w:rsid w:val="72FBB841"/>
    <w:rsid w:val="75EE3676"/>
    <w:rsid w:val="77012EAB"/>
    <w:rsid w:val="777EED75"/>
    <w:rsid w:val="77DFC807"/>
    <w:rsid w:val="7A7FDE0E"/>
    <w:rsid w:val="7B7D754C"/>
    <w:rsid w:val="7BB9A54A"/>
    <w:rsid w:val="7BFBA8B5"/>
    <w:rsid w:val="7BFF9DDF"/>
    <w:rsid w:val="7C7C2AE2"/>
    <w:rsid w:val="7CD822CA"/>
    <w:rsid w:val="7DEF519D"/>
    <w:rsid w:val="7E262914"/>
    <w:rsid w:val="7EDAF53D"/>
    <w:rsid w:val="7EFC20A4"/>
    <w:rsid w:val="7EFC3297"/>
    <w:rsid w:val="7EFF5DED"/>
    <w:rsid w:val="7F7F5DB4"/>
    <w:rsid w:val="7F8D8C6A"/>
    <w:rsid w:val="7FB795EE"/>
    <w:rsid w:val="8566C32F"/>
    <w:rsid w:val="9CFF98F7"/>
    <w:rsid w:val="BDABF648"/>
    <w:rsid w:val="BFB305AA"/>
    <w:rsid w:val="C7FD0151"/>
    <w:rsid w:val="CB7AAAE6"/>
    <w:rsid w:val="DAF39031"/>
    <w:rsid w:val="DDEFF43E"/>
    <w:rsid w:val="DEEF6F00"/>
    <w:rsid w:val="E7FFA7B8"/>
    <w:rsid w:val="EDFF0DA6"/>
    <w:rsid w:val="EE9F3116"/>
    <w:rsid w:val="EF5F79E7"/>
    <w:rsid w:val="EFBB9B46"/>
    <w:rsid w:val="EFFFC66E"/>
    <w:rsid w:val="F1E612B5"/>
    <w:rsid w:val="F3FDEA4B"/>
    <w:rsid w:val="F3FE66AD"/>
    <w:rsid w:val="F4EFDC0B"/>
    <w:rsid w:val="F77F1C76"/>
    <w:rsid w:val="F7B9E4F9"/>
    <w:rsid w:val="FBDFF2CE"/>
    <w:rsid w:val="FBFF0BC8"/>
    <w:rsid w:val="FDFE573F"/>
    <w:rsid w:val="FDFFA458"/>
    <w:rsid w:val="FF5391F2"/>
    <w:rsid w:val="FF7D7717"/>
    <w:rsid w:val="FF8D21E7"/>
    <w:rsid w:val="FFBEDD17"/>
    <w:rsid w:val="FFE73AD3"/>
    <w:rsid w:val="FFE78056"/>
    <w:rsid w:val="FFEF08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qFormat="1" w:uiPriority="0" w:semiHidden="0" w:name="List 2"/>
    <w:lsdException w:qFormat="1" w:uiPriority="0" w:semiHidden="0" w:name="List 3"/>
    <w:lsdException w:qFormat="1" w:uiPriority="0" w:semiHidden="0" w:name="List 4"/>
    <w:lsdException w:qFormat="1"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iPriority="0" w:semiHidden="0" w:name="List Continue"/>
    <w:lsdException w:qFormat="1" w:uiPriority="0" w:semiHidden="0" w:name="List Continue 2"/>
    <w:lsdException w:qFormat="1" w:uiPriority="0" w:semiHidden="0" w:name="List Continue 3"/>
    <w:lsdException w:qFormat="1" w:uiPriority="0" w:semiHidden="0" w:name="List Continue 4"/>
    <w:lsdException w:qFormat="1" w:uiPriority="0" w:semiHidden="0" w:name="List Continue 5"/>
    <w:lsdException w:uiPriority="99" w:name="Message Header"/>
    <w:lsdException w:qFormat="1" w:unhideWhenUsed="0" w:uiPriority="11" w:semiHidden="0" w:name="Subtitle"/>
    <w:lsdException w:qFormat="1" w:uiPriority="0" w:semiHidden="0" w:name="Salutation"/>
    <w:lsdException w:qFormat="1" w:unhideWhenUsed="0" w:uiPriority="0" w:semiHidden="0" w:name="Date"/>
    <w:lsdException w:qFormat="1" w:uiPriority="0" w:semiHidden="0" w:name="Body Text First Indent"/>
    <w:lsdException w:qFormat="1" w:uiPriority="0" w:semiHidden="0" w:name="Body Text First Indent 2"/>
    <w:lsdException w:uiPriority="99" w:name="Note Heading"/>
    <w:lsdException w:qFormat="1"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63"/>
    <w:qFormat/>
    <w:uiPriority w:val="0"/>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64"/>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67"/>
    <w:qFormat/>
    <w:uiPriority w:val="0"/>
    <w:pPr>
      <w:keepNext/>
      <w:keepLines/>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84"/>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68"/>
    <w:qFormat/>
    <w:uiPriority w:val="0"/>
    <w:pPr>
      <w:keepNext/>
      <w:keepLines/>
      <w:widowControl/>
      <w:tabs>
        <w:tab w:val="left" w:pos="1440"/>
      </w:tabs>
      <w:spacing w:before="240" w:after="64" w:line="320" w:lineRule="auto"/>
      <w:ind w:left="1152" w:hanging="1152"/>
      <w:jc w:val="left"/>
      <w:outlineLvl w:val="5"/>
    </w:pPr>
    <w:rPr>
      <w:rFonts w:ascii="Arial" w:hAnsi="Arial" w:eastAsia="黑体" w:cs="Times New Roman"/>
      <w:b/>
      <w:bCs/>
      <w:kern w:val="0"/>
      <w:sz w:val="24"/>
      <w:szCs w:val="24"/>
    </w:rPr>
  </w:style>
  <w:style w:type="paragraph" w:styleId="8">
    <w:name w:val="heading 7"/>
    <w:basedOn w:val="1"/>
    <w:next w:val="1"/>
    <w:link w:val="69"/>
    <w:qFormat/>
    <w:uiPriority w:val="0"/>
    <w:pPr>
      <w:keepNext/>
      <w:keepLines/>
      <w:widowControl/>
      <w:tabs>
        <w:tab w:val="left" w:pos="2520"/>
      </w:tabs>
      <w:spacing w:before="240" w:after="64" w:line="320" w:lineRule="auto"/>
      <w:ind w:left="1296" w:hanging="1296"/>
      <w:jc w:val="left"/>
      <w:outlineLvl w:val="6"/>
    </w:pPr>
    <w:rPr>
      <w:rFonts w:ascii="Times New Roman" w:hAnsi="Times New Roman" w:eastAsia="宋体" w:cs="Times New Roman"/>
      <w:b/>
      <w:bCs/>
      <w:kern w:val="0"/>
      <w:sz w:val="24"/>
      <w:szCs w:val="24"/>
    </w:rPr>
  </w:style>
  <w:style w:type="paragraph" w:styleId="9">
    <w:name w:val="heading 8"/>
    <w:basedOn w:val="1"/>
    <w:next w:val="1"/>
    <w:link w:val="70"/>
    <w:qFormat/>
    <w:uiPriority w:val="0"/>
    <w:pPr>
      <w:keepNext/>
      <w:keepLines/>
      <w:widowControl/>
      <w:tabs>
        <w:tab w:val="left" w:pos="1440"/>
      </w:tabs>
      <w:spacing w:before="240" w:after="64" w:line="320" w:lineRule="auto"/>
      <w:ind w:left="1440" w:hanging="1440"/>
      <w:jc w:val="left"/>
      <w:outlineLvl w:val="7"/>
    </w:pPr>
    <w:rPr>
      <w:rFonts w:ascii="Arial" w:hAnsi="Arial" w:eastAsia="黑体" w:cs="Times New Roman"/>
      <w:kern w:val="0"/>
      <w:sz w:val="24"/>
      <w:szCs w:val="24"/>
    </w:rPr>
  </w:style>
  <w:style w:type="paragraph" w:styleId="10">
    <w:name w:val="heading 9"/>
    <w:basedOn w:val="1"/>
    <w:next w:val="1"/>
    <w:link w:val="71"/>
    <w:qFormat/>
    <w:uiPriority w:val="0"/>
    <w:pPr>
      <w:keepNext/>
      <w:keepLines/>
      <w:widowControl/>
      <w:tabs>
        <w:tab w:val="left" w:pos="1584"/>
      </w:tabs>
      <w:spacing w:before="240" w:after="64" w:line="320" w:lineRule="auto"/>
      <w:ind w:left="1584" w:hanging="1584"/>
      <w:jc w:val="left"/>
      <w:outlineLvl w:val="8"/>
    </w:pPr>
    <w:rPr>
      <w:rFonts w:ascii="Arial" w:hAnsi="Arial" w:eastAsia="黑体" w:cs="Times New Roman"/>
      <w:kern w:val="0"/>
      <w:szCs w:val="21"/>
    </w:rPr>
  </w:style>
  <w:style w:type="character" w:default="1" w:styleId="54">
    <w:name w:val="Default Paragraph Font"/>
    <w:semiHidden/>
    <w:unhideWhenUsed/>
    <w:qFormat/>
    <w:uiPriority w:val="1"/>
  </w:style>
  <w:style w:type="table" w:default="1" w:styleId="60">
    <w:name w:val="Normal Table"/>
    <w:semiHidden/>
    <w:unhideWhenUsed/>
    <w:qFormat/>
    <w:uiPriority w:val="99"/>
    <w:tblPr>
      <w:tblLayout w:type="fixed"/>
      <w:tblCellMar>
        <w:top w:w="0" w:type="dxa"/>
        <w:left w:w="108" w:type="dxa"/>
        <w:bottom w:w="0" w:type="dxa"/>
        <w:right w:w="108" w:type="dxa"/>
      </w:tblCellMar>
    </w:tblPr>
  </w:style>
  <w:style w:type="paragraph" w:styleId="11">
    <w:name w:val="List 3"/>
    <w:basedOn w:val="1"/>
    <w:unhideWhenUsed/>
    <w:qFormat/>
    <w:uiPriority w:val="0"/>
    <w:pPr>
      <w:ind w:left="1260" w:hanging="420"/>
    </w:pPr>
    <w:rPr>
      <w:rFonts w:ascii="Times New Roman" w:hAnsi="Times New Roman" w:eastAsia="宋体" w:cs="Times New Roman"/>
      <w:szCs w:val="20"/>
    </w:rPr>
  </w:style>
  <w:style w:type="paragraph" w:styleId="12">
    <w:name w:val="annotation subject"/>
    <w:basedOn w:val="13"/>
    <w:next w:val="13"/>
    <w:link w:val="105"/>
    <w:unhideWhenUsed/>
    <w:qFormat/>
    <w:uiPriority w:val="0"/>
    <w:pPr>
      <w:autoSpaceDE w:val="0"/>
      <w:autoSpaceDN w:val="0"/>
      <w:adjustRightInd w:val="0"/>
    </w:pPr>
    <w:rPr>
      <w:b/>
      <w:bCs/>
      <w:kern w:val="20"/>
      <w:sz w:val="22"/>
      <w:szCs w:val="20"/>
    </w:rPr>
  </w:style>
  <w:style w:type="paragraph" w:styleId="13">
    <w:name w:val="annotation text"/>
    <w:basedOn w:val="1"/>
    <w:link w:val="73"/>
    <w:qFormat/>
    <w:uiPriority w:val="0"/>
    <w:pPr>
      <w:jc w:val="left"/>
    </w:pPr>
    <w:rPr>
      <w:rFonts w:ascii="Times New Roman" w:hAnsi="Times New Roman" w:eastAsia="宋体" w:cs="Times New Roman"/>
      <w:szCs w:val="24"/>
    </w:rPr>
  </w:style>
  <w:style w:type="paragraph" w:styleId="14">
    <w:name w:val="toc 7"/>
    <w:basedOn w:val="1"/>
    <w:next w:val="1"/>
    <w:unhideWhenUsed/>
    <w:qFormat/>
    <w:uiPriority w:val="39"/>
    <w:pPr>
      <w:ind w:left="2520" w:leftChars="1200"/>
    </w:pPr>
  </w:style>
  <w:style w:type="paragraph" w:styleId="15">
    <w:name w:val="Body Text First Indent"/>
    <w:basedOn w:val="16"/>
    <w:link w:val="101"/>
    <w:unhideWhenUsed/>
    <w:qFormat/>
    <w:uiPriority w:val="0"/>
    <w:pPr>
      <w:ind w:firstLine="420"/>
    </w:pPr>
    <w:rPr>
      <w:rFonts w:asciiTheme="minorHAnsi" w:hAnsiTheme="minorHAnsi" w:eastAsiaTheme="minorEastAsia" w:cstheme="minorBidi"/>
      <w:kern w:val="0"/>
      <w:sz w:val="20"/>
      <w:szCs w:val="20"/>
    </w:rPr>
  </w:style>
  <w:style w:type="paragraph" w:styleId="16">
    <w:name w:val="Body Text"/>
    <w:basedOn w:val="1"/>
    <w:link w:val="75"/>
    <w:qFormat/>
    <w:uiPriority w:val="0"/>
    <w:pPr>
      <w:spacing w:after="120"/>
    </w:pPr>
    <w:rPr>
      <w:rFonts w:ascii="Times New Roman" w:hAnsi="Times New Roman" w:eastAsia="宋体" w:cs="Times New Roman"/>
      <w:szCs w:val="24"/>
    </w:rPr>
  </w:style>
  <w:style w:type="paragraph" w:styleId="17">
    <w:name w:val="Normal Indent"/>
    <w:basedOn w:val="1"/>
    <w:qFormat/>
    <w:uiPriority w:val="0"/>
    <w:pPr>
      <w:ind w:firstLine="420" w:firstLineChars="200"/>
    </w:pPr>
    <w:rPr>
      <w:rFonts w:ascii="Times New Roman" w:hAnsi="Times New Roman" w:eastAsia="宋体" w:cs="Times New Roman"/>
      <w:szCs w:val="24"/>
    </w:rPr>
  </w:style>
  <w:style w:type="paragraph" w:styleId="18">
    <w:name w:val="caption"/>
    <w:basedOn w:val="1"/>
    <w:next w:val="1"/>
    <w:unhideWhenUsed/>
    <w:qFormat/>
    <w:uiPriority w:val="35"/>
    <w:pPr>
      <w:jc w:val="center"/>
    </w:pPr>
    <w:rPr>
      <w:rFonts w:ascii="Times New Roman" w:hAnsi="Times New Roman" w:eastAsia="宋体" w:cs="Times New Roman"/>
      <w:b/>
      <w:sz w:val="20"/>
      <w:szCs w:val="20"/>
    </w:rPr>
  </w:style>
  <w:style w:type="paragraph" w:styleId="19">
    <w:name w:val="Document Map"/>
    <w:basedOn w:val="1"/>
    <w:link w:val="72"/>
    <w:semiHidden/>
    <w:qFormat/>
    <w:uiPriority w:val="0"/>
    <w:pPr>
      <w:shd w:val="clear" w:color="auto" w:fill="000080"/>
    </w:pPr>
    <w:rPr>
      <w:rFonts w:ascii="Times New Roman" w:hAnsi="Times New Roman" w:eastAsia="宋体" w:cs="Times New Roman"/>
      <w:szCs w:val="24"/>
    </w:rPr>
  </w:style>
  <w:style w:type="paragraph" w:styleId="20">
    <w:name w:val="Salutation"/>
    <w:basedOn w:val="1"/>
    <w:next w:val="1"/>
    <w:link w:val="100"/>
    <w:unhideWhenUsed/>
    <w:qFormat/>
    <w:uiPriority w:val="0"/>
    <w:rPr>
      <w:rFonts w:ascii="宋体" w:hAnsi="宋体" w:eastAsia="宋体" w:cs="Times New Roman"/>
      <w:kern w:val="0"/>
      <w:sz w:val="28"/>
      <w:szCs w:val="20"/>
    </w:rPr>
  </w:style>
  <w:style w:type="paragraph" w:styleId="21">
    <w:name w:val="Body Text 3"/>
    <w:basedOn w:val="1"/>
    <w:link w:val="74"/>
    <w:qFormat/>
    <w:uiPriority w:val="0"/>
    <w:rPr>
      <w:rFonts w:ascii="宋体" w:hAnsi="Times New Roman" w:eastAsia="宋体" w:cs="Times New Roman"/>
      <w:sz w:val="24"/>
      <w:szCs w:val="20"/>
    </w:rPr>
  </w:style>
  <w:style w:type="paragraph" w:styleId="22">
    <w:name w:val="Body Text Indent"/>
    <w:basedOn w:val="1"/>
    <w:link w:val="76"/>
    <w:qFormat/>
    <w:uiPriority w:val="0"/>
    <w:pPr>
      <w:spacing w:after="120"/>
      <w:ind w:left="420" w:leftChars="200"/>
    </w:pPr>
    <w:rPr>
      <w:rFonts w:ascii="Times New Roman" w:hAnsi="Times New Roman" w:eastAsia="宋体" w:cs="Times New Roman"/>
      <w:szCs w:val="24"/>
    </w:rPr>
  </w:style>
  <w:style w:type="paragraph" w:styleId="23">
    <w:name w:val="List 2"/>
    <w:basedOn w:val="1"/>
    <w:unhideWhenUsed/>
    <w:qFormat/>
    <w:uiPriority w:val="0"/>
    <w:pPr>
      <w:autoSpaceDE w:val="0"/>
      <w:autoSpaceDN w:val="0"/>
      <w:adjustRightInd w:val="0"/>
      <w:ind w:left="720" w:hanging="360"/>
      <w:jc w:val="left"/>
    </w:pPr>
    <w:rPr>
      <w:rFonts w:ascii="Times New Roman" w:hAnsi="Times New Roman" w:eastAsia="宋体" w:cs="Times New Roman"/>
      <w:kern w:val="0"/>
      <w:sz w:val="20"/>
      <w:szCs w:val="20"/>
    </w:rPr>
  </w:style>
  <w:style w:type="paragraph" w:styleId="24">
    <w:name w:val="List Continue"/>
    <w:basedOn w:val="1"/>
    <w:unhideWhenUsed/>
    <w:qFormat/>
    <w:uiPriority w:val="0"/>
    <w:pPr>
      <w:spacing w:after="120"/>
      <w:ind w:left="420"/>
    </w:pPr>
    <w:rPr>
      <w:rFonts w:ascii="Times New Roman" w:hAnsi="Times New Roman" w:eastAsia="宋体" w:cs="Times New Roman"/>
      <w:szCs w:val="20"/>
    </w:rPr>
  </w:style>
  <w:style w:type="paragraph" w:styleId="25">
    <w:name w:val="Block Text"/>
    <w:basedOn w:val="1"/>
    <w:unhideWhenUsed/>
    <w:qFormat/>
    <w:uiPriority w:val="0"/>
    <w:pPr>
      <w:ind w:left="540" w:right="-756"/>
    </w:pPr>
    <w:rPr>
      <w:rFonts w:ascii="仿宋_GB2312" w:hAnsi="Times New Roman" w:eastAsia="仿宋_GB2312" w:cs="Times New Roman"/>
      <w:bCs/>
      <w:sz w:val="32"/>
      <w:szCs w:val="24"/>
    </w:rPr>
  </w:style>
  <w:style w:type="paragraph" w:styleId="26">
    <w:name w:val="toc 5"/>
    <w:basedOn w:val="1"/>
    <w:next w:val="1"/>
    <w:unhideWhenUsed/>
    <w:qFormat/>
    <w:uiPriority w:val="39"/>
    <w:pPr>
      <w:ind w:left="1680" w:leftChars="800"/>
    </w:pPr>
  </w:style>
  <w:style w:type="paragraph" w:styleId="27">
    <w:name w:val="toc 3"/>
    <w:basedOn w:val="1"/>
    <w:next w:val="1"/>
    <w:unhideWhenUsed/>
    <w:qFormat/>
    <w:uiPriority w:val="39"/>
    <w:pPr>
      <w:ind w:left="840" w:leftChars="400"/>
    </w:pPr>
    <w:rPr>
      <w:rFonts w:ascii="Times New Roman" w:hAnsi="Times New Roman" w:eastAsia="宋体" w:cs="Times New Roman"/>
      <w:szCs w:val="24"/>
    </w:rPr>
  </w:style>
  <w:style w:type="paragraph" w:styleId="28">
    <w:name w:val="Plain Text"/>
    <w:basedOn w:val="1"/>
    <w:link w:val="104"/>
    <w:unhideWhenUsed/>
    <w:qFormat/>
    <w:uiPriority w:val="0"/>
    <w:rPr>
      <w:rFonts w:ascii="宋体" w:hAnsi="Courier New" w:eastAsia="宋体" w:cs="Times New Roman"/>
      <w:kern w:val="0"/>
      <w:sz w:val="20"/>
      <w:szCs w:val="20"/>
    </w:rPr>
  </w:style>
  <w:style w:type="paragraph" w:styleId="29">
    <w:name w:val="toc 8"/>
    <w:basedOn w:val="1"/>
    <w:next w:val="1"/>
    <w:unhideWhenUsed/>
    <w:qFormat/>
    <w:uiPriority w:val="39"/>
    <w:pPr>
      <w:ind w:left="2940" w:leftChars="1400"/>
    </w:pPr>
  </w:style>
  <w:style w:type="paragraph" w:styleId="30">
    <w:name w:val="Date"/>
    <w:basedOn w:val="1"/>
    <w:next w:val="1"/>
    <w:link w:val="77"/>
    <w:qFormat/>
    <w:uiPriority w:val="0"/>
    <w:rPr>
      <w:rFonts w:ascii="Times New Roman" w:hAnsi="Times New Roman" w:eastAsia="宋体" w:cs="Times New Roman"/>
      <w:sz w:val="24"/>
      <w:szCs w:val="20"/>
    </w:rPr>
  </w:style>
  <w:style w:type="paragraph" w:styleId="31">
    <w:name w:val="Body Text Indent 2"/>
    <w:basedOn w:val="1"/>
    <w:link w:val="103"/>
    <w:unhideWhenUsed/>
    <w:qFormat/>
    <w:uiPriority w:val="0"/>
    <w:pPr>
      <w:autoSpaceDE w:val="0"/>
      <w:autoSpaceDN w:val="0"/>
      <w:adjustRightInd w:val="0"/>
      <w:spacing w:line="360" w:lineRule="auto"/>
      <w:ind w:left="2268" w:firstLine="42"/>
    </w:pPr>
    <w:rPr>
      <w:rFonts w:ascii="仿宋_GB2312" w:hAnsi="Times New Roman" w:eastAsia="仿宋_GB2312" w:cs="Times New Roman"/>
      <w:kern w:val="0"/>
      <w:sz w:val="30"/>
      <w:szCs w:val="20"/>
    </w:rPr>
  </w:style>
  <w:style w:type="paragraph" w:styleId="32">
    <w:name w:val="List Continue 5"/>
    <w:basedOn w:val="1"/>
    <w:unhideWhenUsed/>
    <w:qFormat/>
    <w:uiPriority w:val="0"/>
    <w:pPr>
      <w:spacing w:after="120"/>
      <w:ind w:left="2100"/>
    </w:pPr>
    <w:rPr>
      <w:rFonts w:ascii="Times New Roman" w:hAnsi="Times New Roman" w:eastAsia="宋体" w:cs="Times New Roman"/>
      <w:szCs w:val="20"/>
    </w:rPr>
  </w:style>
  <w:style w:type="paragraph" w:styleId="33">
    <w:name w:val="Balloon Text"/>
    <w:basedOn w:val="1"/>
    <w:link w:val="78"/>
    <w:unhideWhenUsed/>
    <w:qFormat/>
    <w:uiPriority w:val="99"/>
    <w:rPr>
      <w:sz w:val="18"/>
      <w:szCs w:val="18"/>
    </w:rPr>
  </w:style>
  <w:style w:type="paragraph" w:styleId="34">
    <w:name w:val="footer"/>
    <w:basedOn w:val="1"/>
    <w:link w:val="66"/>
    <w:unhideWhenUsed/>
    <w:qFormat/>
    <w:uiPriority w:val="99"/>
    <w:pPr>
      <w:tabs>
        <w:tab w:val="center" w:pos="4153"/>
        <w:tab w:val="right" w:pos="8306"/>
      </w:tabs>
      <w:snapToGrid w:val="0"/>
      <w:jc w:val="left"/>
    </w:pPr>
    <w:rPr>
      <w:sz w:val="18"/>
      <w:szCs w:val="18"/>
    </w:rPr>
  </w:style>
  <w:style w:type="paragraph" w:styleId="35">
    <w:name w:val="Body Text First Indent 2"/>
    <w:basedOn w:val="22"/>
    <w:link w:val="102"/>
    <w:unhideWhenUsed/>
    <w:qFormat/>
    <w:uiPriority w:val="0"/>
    <w:pPr>
      <w:ind w:left="0" w:leftChars="0" w:firstLine="210"/>
    </w:pPr>
    <w:rPr>
      <w:rFonts w:asciiTheme="minorHAnsi" w:hAnsiTheme="minorHAnsi" w:eastAsiaTheme="minorEastAsia" w:cstheme="minorBidi"/>
      <w:kern w:val="0"/>
      <w:sz w:val="20"/>
      <w:szCs w:val="20"/>
    </w:rPr>
  </w:style>
  <w:style w:type="paragraph" w:styleId="36">
    <w:name w:val="header"/>
    <w:basedOn w:val="1"/>
    <w:link w:val="65"/>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toc 1"/>
    <w:basedOn w:val="1"/>
    <w:next w:val="1"/>
    <w:unhideWhenUsed/>
    <w:qFormat/>
    <w:uiPriority w:val="39"/>
    <w:pPr>
      <w:spacing w:line="440" w:lineRule="exact"/>
    </w:pPr>
    <w:rPr>
      <w:rFonts w:ascii="Times New Roman" w:hAnsi="Times New Roman" w:eastAsia="宋体" w:cs="Times New Roman"/>
      <w:szCs w:val="24"/>
    </w:rPr>
  </w:style>
  <w:style w:type="paragraph" w:styleId="38">
    <w:name w:val="List Continue 4"/>
    <w:basedOn w:val="1"/>
    <w:unhideWhenUsed/>
    <w:qFormat/>
    <w:uiPriority w:val="0"/>
    <w:pPr>
      <w:spacing w:after="120"/>
      <w:ind w:left="1680" w:leftChars="800"/>
    </w:pPr>
    <w:rPr>
      <w:rFonts w:ascii="Times New Roman" w:hAnsi="Times New Roman" w:eastAsia="宋体" w:cs="Times New Roman"/>
      <w:szCs w:val="24"/>
    </w:rPr>
  </w:style>
  <w:style w:type="paragraph" w:styleId="39">
    <w:name w:val="toc 4"/>
    <w:basedOn w:val="1"/>
    <w:next w:val="1"/>
    <w:unhideWhenUsed/>
    <w:qFormat/>
    <w:uiPriority w:val="39"/>
    <w:pPr>
      <w:ind w:left="1260" w:leftChars="600"/>
    </w:pPr>
  </w:style>
  <w:style w:type="paragraph" w:styleId="40">
    <w:name w:val="Subtitle"/>
    <w:basedOn w:val="1"/>
    <w:next w:val="1"/>
    <w:link w:val="99"/>
    <w:qFormat/>
    <w:uiPriority w:val="11"/>
    <w:pPr>
      <w:widowControl/>
      <w:spacing w:line="360" w:lineRule="auto"/>
      <w:jc w:val="right"/>
      <w:outlineLvl w:val="1"/>
    </w:pPr>
    <w:rPr>
      <w:rFonts w:ascii="Times New Roman" w:hAnsi="Times New Roman" w:eastAsia="宋体" w:cs="Times New Roman"/>
      <w:b/>
      <w:bCs/>
      <w:kern w:val="28"/>
      <w:sz w:val="28"/>
      <w:szCs w:val="32"/>
    </w:rPr>
  </w:style>
  <w:style w:type="paragraph" w:styleId="41">
    <w:name w:val="List"/>
    <w:basedOn w:val="1"/>
    <w:unhideWhenUsed/>
    <w:qFormat/>
    <w:uiPriority w:val="99"/>
    <w:pPr>
      <w:autoSpaceDE w:val="0"/>
      <w:autoSpaceDN w:val="0"/>
      <w:adjustRightInd w:val="0"/>
      <w:ind w:left="360" w:hanging="360"/>
      <w:jc w:val="left"/>
      <w:textAlignment w:val="baseline"/>
    </w:pPr>
    <w:rPr>
      <w:kern w:val="0"/>
    </w:rPr>
  </w:style>
  <w:style w:type="paragraph" w:styleId="42">
    <w:name w:val="toc 6"/>
    <w:basedOn w:val="1"/>
    <w:next w:val="1"/>
    <w:unhideWhenUsed/>
    <w:qFormat/>
    <w:uiPriority w:val="39"/>
    <w:pPr>
      <w:ind w:left="2100" w:leftChars="1000"/>
    </w:pPr>
  </w:style>
  <w:style w:type="paragraph" w:styleId="43">
    <w:name w:val="List 5"/>
    <w:basedOn w:val="1"/>
    <w:unhideWhenUsed/>
    <w:qFormat/>
    <w:uiPriority w:val="0"/>
    <w:pPr>
      <w:ind w:left="2100" w:hanging="420"/>
    </w:pPr>
    <w:rPr>
      <w:rFonts w:ascii="Times New Roman" w:hAnsi="Times New Roman" w:eastAsia="宋体" w:cs="Times New Roman"/>
      <w:szCs w:val="20"/>
    </w:rPr>
  </w:style>
  <w:style w:type="paragraph" w:styleId="44">
    <w:name w:val="Body Text Indent 3"/>
    <w:basedOn w:val="1"/>
    <w:link w:val="79"/>
    <w:qFormat/>
    <w:uiPriority w:val="0"/>
    <w:pPr>
      <w:spacing w:after="120"/>
      <w:ind w:left="420" w:leftChars="200"/>
    </w:pPr>
    <w:rPr>
      <w:rFonts w:ascii="Times New Roman" w:hAnsi="Times New Roman" w:eastAsia="宋体" w:cs="Times New Roman"/>
      <w:sz w:val="16"/>
      <w:szCs w:val="16"/>
    </w:rPr>
  </w:style>
  <w:style w:type="paragraph" w:styleId="45">
    <w:name w:val="toc 2"/>
    <w:basedOn w:val="1"/>
    <w:next w:val="1"/>
    <w:unhideWhenUsed/>
    <w:qFormat/>
    <w:uiPriority w:val="39"/>
    <w:pPr>
      <w:ind w:left="420" w:leftChars="200"/>
    </w:pPr>
    <w:rPr>
      <w:rFonts w:ascii="Times New Roman" w:hAnsi="Times New Roman" w:eastAsia="宋体" w:cs="Times New Roman"/>
      <w:szCs w:val="24"/>
    </w:rPr>
  </w:style>
  <w:style w:type="paragraph" w:styleId="46">
    <w:name w:val="toc 9"/>
    <w:basedOn w:val="1"/>
    <w:next w:val="1"/>
    <w:unhideWhenUsed/>
    <w:qFormat/>
    <w:uiPriority w:val="39"/>
    <w:pPr>
      <w:ind w:left="3360" w:leftChars="1600"/>
    </w:pPr>
  </w:style>
  <w:style w:type="paragraph" w:styleId="47">
    <w:name w:val="Body Text 2"/>
    <w:basedOn w:val="1"/>
    <w:link w:val="85"/>
    <w:unhideWhenUsed/>
    <w:qFormat/>
    <w:uiPriority w:val="0"/>
    <w:pPr>
      <w:spacing w:after="120" w:line="480" w:lineRule="auto"/>
    </w:pPr>
  </w:style>
  <w:style w:type="paragraph" w:styleId="48">
    <w:name w:val="List 4"/>
    <w:basedOn w:val="1"/>
    <w:unhideWhenUsed/>
    <w:qFormat/>
    <w:uiPriority w:val="0"/>
    <w:pPr>
      <w:ind w:left="1680" w:hanging="420"/>
    </w:pPr>
    <w:rPr>
      <w:rFonts w:ascii="Times New Roman" w:hAnsi="Times New Roman" w:eastAsia="宋体" w:cs="Times New Roman"/>
      <w:szCs w:val="20"/>
    </w:rPr>
  </w:style>
  <w:style w:type="paragraph" w:styleId="49">
    <w:name w:val="List Continue 2"/>
    <w:basedOn w:val="1"/>
    <w:unhideWhenUsed/>
    <w:qFormat/>
    <w:uiPriority w:val="0"/>
    <w:pPr>
      <w:autoSpaceDE w:val="0"/>
      <w:autoSpaceDN w:val="0"/>
      <w:adjustRightInd w:val="0"/>
      <w:spacing w:after="120"/>
      <w:ind w:left="840" w:leftChars="400"/>
      <w:jc w:val="left"/>
    </w:pPr>
    <w:rPr>
      <w:rFonts w:ascii="Times New Roman" w:hAnsi="Times New Roman" w:eastAsia="宋体" w:cs="Times New Roman"/>
      <w:kern w:val="20"/>
      <w:sz w:val="22"/>
      <w:szCs w:val="20"/>
    </w:rPr>
  </w:style>
  <w:style w:type="paragraph" w:styleId="50">
    <w:name w:val="Normal (Web)"/>
    <w:basedOn w:val="1"/>
    <w:unhideWhenUsed/>
    <w:qFormat/>
    <w:uiPriority w:val="99"/>
    <w:pPr>
      <w:widowControl/>
      <w:spacing w:before="100" w:beforeAutospacing="1" w:after="100" w:afterAutospacing="1"/>
      <w:jc w:val="left"/>
    </w:pPr>
    <w:rPr>
      <w:rFonts w:ascii="ˎ̥" w:hAnsi="ˎ̥" w:eastAsia="宋体" w:cs="宋体"/>
      <w:kern w:val="0"/>
      <w:sz w:val="24"/>
      <w:szCs w:val="24"/>
    </w:rPr>
  </w:style>
  <w:style w:type="paragraph" w:styleId="51">
    <w:name w:val="List Continue 3"/>
    <w:basedOn w:val="1"/>
    <w:unhideWhenUsed/>
    <w:qFormat/>
    <w:uiPriority w:val="0"/>
    <w:pPr>
      <w:spacing w:after="120"/>
      <w:ind w:left="1260"/>
    </w:pPr>
    <w:rPr>
      <w:rFonts w:ascii="Times New Roman" w:hAnsi="Times New Roman" w:eastAsia="宋体" w:cs="Times New Roman"/>
      <w:szCs w:val="20"/>
    </w:rPr>
  </w:style>
  <w:style w:type="paragraph" w:styleId="52">
    <w:name w:val="index 1"/>
    <w:basedOn w:val="1"/>
    <w:next w:val="1"/>
    <w:unhideWhenUsed/>
    <w:qFormat/>
    <w:uiPriority w:val="0"/>
    <w:pPr>
      <w:spacing w:line="220" w:lineRule="exact"/>
      <w:jc w:val="center"/>
    </w:pPr>
    <w:rPr>
      <w:rFonts w:ascii="仿宋_GB2312" w:hAnsi="Times New Roman" w:eastAsia="仿宋_GB2312" w:cs="Times New Roman"/>
      <w:szCs w:val="21"/>
    </w:rPr>
  </w:style>
  <w:style w:type="paragraph" w:styleId="53">
    <w:name w:val="Title"/>
    <w:basedOn w:val="1"/>
    <w:link w:val="80"/>
    <w:qFormat/>
    <w:uiPriority w:val="0"/>
    <w:pPr>
      <w:adjustRightInd w:val="0"/>
      <w:spacing w:before="240" w:after="60" w:line="420" w:lineRule="atLeast"/>
      <w:jc w:val="center"/>
      <w:textAlignment w:val="baseline"/>
      <w:outlineLvl w:val="0"/>
    </w:pPr>
    <w:rPr>
      <w:rFonts w:ascii="Arial" w:hAnsi="Arial" w:eastAsia="宋体" w:cs="Times New Roman"/>
      <w:b/>
      <w:kern w:val="0"/>
      <w:sz w:val="32"/>
      <w:szCs w:val="20"/>
    </w:rPr>
  </w:style>
  <w:style w:type="character" w:styleId="55">
    <w:name w:val="Strong"/>
    <w:basedOn w:val="54"/>
    <w:qFormat/>
    <w:uiPriority w:val="22"/>
    <w:rPr>
      <w:b/>
      <w:bCs/>
    </w:rPr>
  </w:style>
  <w:style w:type="character" w:styleId="56">
    <w:name w:val="page number"/>
    <w:basedOn w:val="54"/>
    <w:qFormat/>
    <w:uiPriority w:val="0"/>
  </w:style>
  <w:style w:type="character" w:styleId="57">
    <w:name w:val="FollowedHyperlink"/>
    <w:basedOn w:val="54"/>
    <w:qFormat/>
    <w:uiPriority w:val="0"/>
    <w:rPr>
      <w:color w:val="800080"/>
      <w:u w:val="single"/>
    </w:rPr>
  </w:style>
  <w:style w:type="character" w:styleId="58">
    <w:name w:val="Hyperlink"/>
    <w:basedOn w:val="54"/>
    <w:unhideWhenUsed/>
    <w:qFormat/>
    <w:uiPriority w:val="99"/>
    <w:rPr>
      <w:color w:val="000000"/>
      <w:u w:val="none"/>
    </w:rPr>
  </w:style>
  <w:style w:type="character" w:styleId="59">
    <w:name w:val="annotation reference"/>
    <w:basedOn w:val="54"/>
    <w:unhideWhenUsed/>
    <w:qFormat/>
    <w:uiPriority w:val="0"/>
    <w:rPr>
      <w:sz w:val="21"/>
      <w:szCs w:val="21"/>
    </w:rPr>
  </w:style>
  <w:style w:type="table" w:styleId="61">
    <w:name w:val="Table Grid"/>
    <w:basedOn w:val="6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62">
    <w:name w:val="标题 1 Char"/>
    <w:basedOn w:val="54"/>
    <w:link w:val="2"/>
    <w:qFormat/>
    <w:uiPriority w:val="0"/>
    <w:rPr>
      <w:b/>
      <w:bCs/>
      <w:kern w:val="44"/>
      <w:sz w:val="44"/>
      <w:szCs w:val="44"/>
    </w:rPr>
  </w:style>
  <w:style w:type="character" w:customStyle="1" w:styleId="63">
    <w:name w:val="标题 2 Char"/>
    <w:basedOn w:val="54"/>
    <w:link w:val="3"/>
    <w:qFormat/>
    <w:uiPriority w:val="0"/>
    <w:rPr>
      <w:rFonts w:ascii="Arial" w:hAnsi="Arial" w:eastAsia="黑体" w:cs="Times New Roman"/>
      <w:b/>
      <w:bCs/>
      <w:sz w:val="32"/>
      <w:szCs w:val="32"/>
    </w:rPr>
  </w:style>
  <w:style w:type="character" w:customStyle="1" w:styleId="64">
    <w:name w:val="标题 3 Char"/>
    <w:basedOn w:val="54"/>
    <w:link w:val="4"/>
    <w:qFormat/>
    <w:uiPriority w:val="0"/>
    <w:rPr>
      <w:rFonts w:ascii="Times New Roman" w:hAnsi="Times New Roman" w:eastAsia="宋体" w:cs="Times New Roman"/>
      <w:b/>
      <w:bCs/>
      <w:sz w:val="32"/>
      <w:szCs w:val="32"/>
    </w:rPr>
  </w:style>
  <w:style w:type="character" w:customStyle="1" w:styleId="65">
    <w:name w:val="页眉 Char"/>
    <w:basedOn w:val="54"/>
    <w:link w:val="36"/>
    <w:qFormat/>
    <w:uiPriority w:val="0"/>
    <w:rPr>
      <w:sz w:val="18"/>
      <w:szCs w:val="18"/>
    </w:rPr>
  </w:style>
  <w:style w:type="character" w:customStyle="1" w:styleId="66">
    <w:name w:val="页脚 Char"/>
    <w:basedOn w:val="54"/>
    <w:link w:val="34"/>
    <w:qFormat/>
    <w:uiPriority w:val="99"/>
    <w:rPr>
      <w:sz w:val="18"/>
      <w:szCs w:val="18"/>
    </w:rPr>
  </w:style>
  <w:style w:type="character" w:customStyle="1" w:styleId="67">
    <w:name w:val="标题 4 Char"/>
    <w:basedOn w:val="54"/>
    <w:link w:val="5"/>
    <w:qFormat/>
    <w:uiPriority w:val="0"/>
    <w:rPr>
      <w:rFonts w:ascii="Arial" w:hAnsi="Arial" w:eastAsia="黑体" w:cs="Times New Roman"/>
      <w:b/>
      <w:bCs/>
      <w:sz w:val="28"/>
      <w:szCs w:val="28"/>
    </w:rPr>
  </w:style>
  <w:style w:type="character" w:customStyle="1" w:styleId="68">
    <w:name w:val="标题 6 Char"/>
    <w:basedOn w:val="54"/>
    <w:link w:val="7"/>
    <w:qFormat/>
    <w:uiPriority w:val="0"/>
    <w:rPr>
      <w:rFonts w:ascii="Arial" w:hAnsi="Arial" w:eastAsia="黑体" w:cs="Times New Roman"/>
      <w:b/>
      <w:bCs/>
      <w:kern w:val="0"/>
      <w:sz w:val="24"/>
      <w:szCs w:val="24"/>
    </w:rPr>
  </w:style>
  <w:style w:type="character" w:customStyle="1" w:styleId="69">
    <w:name w:val="标题 7 Char"/>
    <w:basedOn w:val="54"/>
    <w:link w:val="8"/>
    <w:qFormat/>
    <w:uiPriority w:val="0"/>
    <w:rPr>
      <w:rFonts w:ascii="Times New Roman" w:hAnsi="Times New Roman" w:eastAsia="宋体" w:cs="Times New Roman"/>
      <w:b/>
      <w:bCs/>
      <w:kern w:val="0"/>
      <w:sz w:val="24"/>
      <w:szCs w:val="24"/>
    </w:rPr>
  </w:style>
  <w:style w:type="character" w:customStyle="1" w:styleId="70">
    <w:name w:val="标题 8 Char"/>
    <w:basedOn w:val="54"/>
    <w:link w:val="9"/>
    <w:qFormat/>
    <w:uiPriority w:val="0"/>
    <w:rPr>
      <w:rFonts w:ascii="Arial" w:hAnsi="Arial" w:eastAsia="黑体" w:cs="Times New Roman"/>
      <w:kern w:val="0"/>
      <w:sz w:val="24"/>
      <w:szCs w:val="24"/>
    </w:rPr>
  </w:style>
  <w:style w:type="character" w:customStyle="1" w:styleId="71">
    <w:name w:val="标题 9 Char"/>
    <w:basedOn w:val="54"/>
    <w:link w:val="10"/>
    <w:qFormat/>
    <w:uiPriority w:val="0"/>
    <w:rPr>
      <w:rFonts w:ascii="Arial" w:hAnsi="Arial" w:eastAsia="黑体" w:cs="Times New Roman"/>
      <w:kern w:val="0"/>
      <w:szCs w:val="21"/>
    </w:rPr>
  </w:style>
  <w:style w:type="character" w:customStyle="1" w:styleId="72">
    <w:name w:val="文档结构图 Char"/>
    <w:basedOn w:val="54"/>
    <w:link w:val="19"/>
    <w:semiHidden/>
    <w:qFormat/>
    <w:uiPriority w:val="0"/>
    <w:rPr>
      <w:rFonts w:ascii="Times New Roman" w:hAnsi="Times New Roman" w:eastAsia="宋体" w:cs="Times New Roman"/>
      <w:szCs w:val="24"/>
      <w:shd w:val="clear" w:color="auto" w:fill="000080"/>
    </w:rPr>
  </w:style>
  <w:style w:type="character" w:customStyle="1" w:styleId="73">
    <w:name w:val="批注文字 Char"/>
    <w:basedOn w:val="54"/>
    <w:link w:val="13"/>
    <w:qFormat/>
    <w:uiPriority w:val="0"/>
    <w:rPr>
      <w:rFonts w:ascii="Times New Roman" w:hAnsi="Times New Roman" w:eastAsia="宋体" w:cs="Times New Roman"/>
      <w:szCs w:val="24"/>
    </w:rPr>
  </w:style>
  <w:style w:type="character" w:customStyle="1" w:styleId="74">
    <w:name w:val="正文文本 3 Char"/>
    <w:basedOn w:val="54"/>
    <w:link w:val="21"/>
    <w:qFormat/>
    <w:uiPriority w:val="0"/>
    <w:rPr>
      <w:rFonts w:ascii="宋体" w:hAnsi="Times New Roman" w:eastAsia="宋体" w:cs="Times New Roman"/>
      <w:sz w:val="24"/>
      <w:szCs w:val="20"/>
    </w:rPr>
  </w:style>
  <w:style w:type="character" w:customStyle="1" w:styleId="75">
    <w:name w:val="正文文本 Char"/>
    <w:basedOn w:val="54"/>
    <w:link w:val="16"/>
    <w:qFormat/>
    <w:uiPriority w:val="0"/>
    <w:rPr>
      <w:rFonts w:ascii="Times New Roman" w:hAnsi="Times New Roman" w:eastAsia="宋体" w:cs="Times New Roman"/>
      <w:szCs w:val="24"/>
    </w:rPr>
  </w:style>
  <w:style w:type="character" w:customStyle="1" w:styleId="76">
    <w:name w:val="正文文本缩进 Char"/>
    <w:basedOn w:val="54"/>
    <w:link w:val="22"/>
    <w:qFormat/>
    <w:uiPriority w:val="0"/>
    <w:rPr>
      <w:rFonts w:ascii="Times New Roman" w:hAnsi="Times New Roman" w:eastAsia="宋体" w:cs="Times New Roman"/>
      <w:szCs w:val="24"/>
    </w:rPr>
  </w:style>
  <w:style w:type="character" w:customStyle="1" w:styleId="77">
    <w:name w:val="日期 Char"/>
    <w:basedOn w:val="54"/>
    <w:link w:val="30"/>
    <w:qFormat/>
    <w:uiPriority w:val="0"/>
    <w:rPr>
      <w:rFonts w:ascii="Times New Roman" w:hAnsi="Times New Roman" w:eastAsia="宋体" w:cs="Times New Roman"/>
      <w:sz w:val="24"/>
      <w:szCs w:val="20"/>
    </w:rPr>
  </w:style>
  <w:style w:type="character" w:customStyle="1" w:styleId="78">
    <w:name w:val="批注框文本 Char"/>
    <w:basedOn w:val="54"/>
    <w:link w:val="33"/>
    <w:qFormat/>
    <w:uiPriority w:val="99"/>
    <w:rPr>
      <w:sz w:val="18"/>
      <w:szCs w:val="18"/>
    </w:rPr>
  </w:style>
  <w:style w:type="character" w:customStyle="1" w:styleId="79">
    <w:name w:val="正文文本缩进 3 Char"/>
    <w:basedOn w:val="54"/>
    <w:link w:val="44"/>
    <w:qFormat/>
    <w:uiPriority w:val="0"/>
    <w:rPr>
      <w:rFonts w:ascii="Times New Roman" w:hAnsi="Times New Roman" w:eastAsia="宋体" w:cs="Times New Roman"/>
      <w:sz w:val="16"/>
      <w:szCs w:val="16"/>
    </w:rPr>
  </w:style>
  <w:style w:type="character" w:customStyle="1" w:styleId="80">
    <w:name w:val="标题 Char"/>
    <w:basedOn w:val="54"/>
    <w:link w:val="53"/>
    <w:qFormat/>
    <w:uiPriority w:val="0"/>
    <w:rPr>
      <w:rFonts w:ascii="Arial" w:hAnsi="Arial" w:eastAsia="宋体" w:cs="Times New Roman"/>
      <w:b/>
      <w:kern w:val="0"/>
      <w:sz w:val="32"/>
      <w:szCs w:val="20"/>
    </w:rPr>
  </w:style>
  <w:style w:type="paragraph" w:customStyle="1" w:styleId="8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8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83">
    <w:name w:val="WG标题3 居中"/>
    <w:basedOn w:val="16"/>
    <w:qFormat/>
    <w:uiPriority w:val="0"/>
    <w:pPr>
      <w:pageBreakBefore/>
      <w:spacing w:after="0" w:line="320" w:lineRule="exact"/>
      <w:ind w:firstLine="629"/>
      <w:jc w:val="center"/>
      <w:outlineLvl w:val="2"/>
    </w:pPr>
    <w:rPr>
      <w:rFonts w:ascii="宋体" w:hAnsi="宋体"/>
      <w:b/>
      <w:color w:val="000000"/>
      <w:sz w:val="28"/>
      <w:szCs w:val="21"/>
    </w:rPr>
  </w:style>
  <w:style w:type="character" w:customStyle="1" w:styleId="84">
    <w:name w:val="标题 5 Char"/>
    <w:basedOn w:val="54"/>
    <w:link w:val="6"/>
    <w:qFormat/>
    <w:uiPriority w:val="0"/>
    <w:rPr>
      <w:b/>
      <w:bCs/>
      <w:sz w:val="28"/>
      <w:szCs w:val="28"/>
    </w:rPr>
  </w:style>
  <w:style w:type="character" w:customStyle="1" w:styleId="85">
    <w:name w:val="正文文本 2 Char"/>
    <w:basedOn w:val="54"/>
    <w:link w:val="47"/>
    <w:qFormat/>
    <w:uiPriority w:val="0"/>
  </w:style>
  <w:style w:type="paragraph" w:customStyle="1" w:styleId="8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87">
    <w:name w:val="1"/>
    <w:basedOn w:val="1"/>
    <w:qFormat/>
    <w:uiPriority w:val="0"/>
    <w:rPr>
      <w:rFonts w:ascii="Times New Roman" w:hAnsi="Times New Roman" w:eastAsia="宋体" w:cs="Times New Roman"/>
      <w:szCs w:val="24"/>
    </w:rPr>
  </w:style>
  <w:style w:type="character" w:customStyle="1" w:styleId="88">
    <w:name w:val="font161"/>
    <w:basedOn w:val="54"/>
    <w:qFormat/>
    <w:uiPriority w:val="0"/>
    <w:rPr>
      <w:b/>
      <w:bCs/>
      <w:sz w:val="32"/>
      <w:szCs w:val="32"/>
    </w:rPr>
  </w:style>
  <w:style w:type="paragraph" w:customStyle="1" w:styleId="89">
    <w:name w:val="6'"/>
    <w:basedOn w:val="1"/>
    <w:qFormat/>
    <w:uiPriority w:val="0"/>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Cs w:val="20"/>
    </w:rPr>
  </w:style>
  <w:style w:type="paragraph" w:customStyle="1" w:styleId="90">
    <w:name w:val="表格"/>
    <w:basedOn w:val="1"/>
    <w:qFormat/>
    <w:uiPriority w:val="0"/>
    <w:pPr>
      <w:jc w:val="center"/>
      <w:textAlignment w:val="center"/>
    </w:pPr>
    <w:rPr>
      <w:rFonts w:ascii="华文细黑" w:hAnsi="华文细黑" w:eastAsia="宋体" w:cs="Times New Roman"/>
      <w:kern w:val="0"/>
      <w:szCs w:val="20"/>
    </w:rPr>
  </w:style>
  <w:style w:type="paragraph" w:customStyle="1" w:styleId="91">
    <w:name w:val="表格文字"/>
    <w:basedOn w:val="1"/>
    <w:qFormat/>
    <w:uiPriority w:val="0"/>
    <w:pPr>
      <w:adjustRightInd w:val="0"/>
      <w:spacing w:line="420" w:lineRule="atLeast"/>
      <w:jc w:val="left"/>
      <w:textAlignment w:val="baseline"/>
    </w:pPr>
    <w:rPr>
      <w:rFonts w:ascii="Times New Roman" w:hAnsi="Times New Roman" w:eastAsia="宋体" w:cs="Times New Roman"/>
      <w:kern w:val="0"/>
      <w:szCs w:val="20"/>
    </w:rPr>
  </w:style>
  <w:style w:type="paragraph" w:customStyle="1" w:styleId="92">
    <w:name w:val="WG标题2 + 宋体 五号 行距: 固定值 16 磅"/>
    <w:basedOn w:val="1"/>
    <w:qFormat/>
    <w:uiPriority w:val="0"/>
    <w:pPr>
      <w:widowControl/>
      <w:autoSpaceDE w:val="0"/>
      <w:autoSpaceDN w:val="0"/>
      <w:adjustRightInd w:val="0"/>
      <w:spacing w:line="320" w:lineRule="exact"/>
      <w:ind w:firstLine="200" w:firstLineChars="200"/>
      <w:textAlignment w:val="baseline"/>
      <w:outlineLvl w:val="1"/>
    </w:pPr>
    <w:rPr>
      <w:rFonts w:ascii="宋体" w:hAnsi="宋体" w:eastAsia="宋体" w:cs="宋体"/>
      <w:b/>
      <w:bCs/>
      <w:color w:val="000000"/>
      <w:kern w:val="20"/>
      <w:sz w:val="24"/>
      <w:szCs w:val="20"/>
    </w:rPr>
  </w:style>
  <w:style w:type="paragraph" w:customStyle="1" w:styleId="93">
    <w:name w:val="样式 WG标题2 + 行距: 固定值 18 磅"/>
    <w:basedOn w:val="1"/>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94">
    <w:name w:val="样式 WG标题3 + 行距: 固定值 18 磅"/>
    <w:basedOn w:val="1"/>
    <w:qFormat/>
    <w:uiPriority w:val="0"/>
    <w:pPr>
      <w:autoSpaceDE w:val="0"/>
      <w:autoSpaceDN w:val="0"/>
      <w:adjustRightInd w:val="0"/>
      <w:spacing w:line="360" w:lineRule="exact"/>
      <w:textAlignment w:val="baseline"/>
      <w:outlineLvl w:val="2"/>
    </w:pPr>
    <w:rPr>
      <w:rFonts w:ascii="宋体" w:hAnsi="宋体" w:eastAsia="宋体" w:cs="宋体"/>
      <w:b/>
      <w:bCs/>
      <w:color w:val="000000"/>
      <w:kern w:val="20"/>
      <w:szCs w:val="20"/>
    </w:rPr>
  </w:style>
  <w:style w:type="paragraph" w:customStyle="1" w:styleId="9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6">
    <w:name w:val="3"/>
    <w:basedOn w:val="1"/>
    <w:next w:val="47"/>
    <w:qFormat/>
    <w:uiPriority w:val="0"/>
    <w:rPr>
      <w:rFonts w:ascii="Times New Roman" w:hAnsi="Times New Roman" w:eastAsia="黑体" w:cs="Times New Roman"/>
      <w:sz w:val="30"/>
      <w:szCs w:val="20"/>
    </w:rPr>
  </w:style>
  <w:style w:type="character" w:customStyle="1" w:styleId="97">
    <w:name w:val="正文文本 Char1"/>
    <w:basedOn w:val="54"/>
    <w:semiHidden/>
    <w:qFormat/>
    <w:uiPriority w:val="99"/>
    <w:rPr>
      <w:rFonts w:ascii="Calibri" w:hAnsi="Calibri" w:eastAsia="宋体" w:cs="黑体"/>
    </w:rPr>
  </w:style>
  <w:style w:type="character" w:customStyle="1" w:styleId="98">
    <w:name w:val="正文文本缩进 Char1"/>
    <w:basedOn w:val="54"/>
    <w:semiHidden/>
    <w:qFormat/>
    <w:uiPriority w:val="99"/>
    <w:rPr>
      <w:rFonts w:ascii="Calibri" w:hAnsi="Calibri" w:eastAsia="宋体" w:cs="黑体"/>
    </w:rPr>
  </w:style>
  <w:style w:type="character" w:customStyle="1" w:styleId="99">
    <w:name w:val="副标题 Char"/>
    <w:basedOn w:val="54"/>
    <w:link w:val="40"/>
    <w:qFormat/>
    <w:uiPriority w:val="11"/>
    <w:rPr>
      <w:rFonts w:ascii="Times New Roman" w:hAnsi="Times New Roman" w:eastAsia="宋体" w:cs="Times New Roman"/>
      <w:b/>
      <w:bCs/>
      <w:kern w:val="28"/>
      <w:sz w:val="28"/>
      <w:szCs w:val="32"/>
    </w:rPr>
  </w:style>
  <w:style w:type="character" w:customStyle="1" w:styleId="100">
    <w:name w:val="称呼 Char"/>
    <w:basedOn w:val="54"/>
    <w:link w:val="20"/>
    <w:qFormat/>
    <w:uiPriority w:val="0"/>
    <w:rPr>
      <w:rFonts w:ascii="宋体" w:hAnsi="宋体" w:eastAsia="宋体" w:cs="Times New Roman"/>
      <w:kern w:val="0"/>
      <w:sz w:val="28"/>
      <w:szCs w:val="20"/>
    </w:rPr>
  </w:style>
  <w:style w:type="character" w:customStyle="1" w:styleId="101">
    <w:name w:val="正文首行缩进 Char"/>
    <w:basedOn w:val="75"/>
    <w:link w:val="15"/>
    <w:qFormat/>
    <w:uiPriority w:val="0"/>
    <w:rPr>
      <w:rFonts w:ascii="Times New Roman" w:hAnsi="Times New Roman" w:eastAsia="宋体" w:cs="Times New Roman"/>
      <w:kern w:val="0"/>
      <w:sz w:val="20"/>
      <w:szCs w:val="20"/>
    </w:rPr>
  </w:style>
  <w:style w:type="character" w:customStyle="1" w:styleId="102">
    <w:name w:val="正文首行缩进 2 Char"/>
    <w:basedOn w:val="76"/>
    <w:link w:val="35"/>
    <w:qFormat/>
    <w:uiPriority w:val="0"/>
    <w:rPr>
      <w:rFonts w:ascii="Times New Roman" w:hAnsi="Times New Roman" w:eastAsia="宋体" w:cs="Times New Roman"/>
      <w:kern w:val="0"/>
      <w:sz w:val="20"/>
      <w:szCs w:val="20"/>
    </w:rPr>
  </w:style>
  <w:style w:type="character" w:customStyle="1" w:styleId="103">
    <w:name w:val="正文文本缩进 2 Char"/>
    <w:basedOn w:val="54"/>
    <w:link w:val="31"/>
    <w:qFormat/>
    <w:uiPriority w:val="0"/>
    <w:rPr>
      <w:rFonts w:ascii="仿宋_GB2312" w:hAnsi="Times New Roman" w:eastAsia="仿宋_GB2312" w:cs="Times New Roman"/>
      <w:kern w:val="0"/>
      <w:sz w:val="30"/>
      <w:szCs w:val="20"/>
    </w:rPr>
  </w:style>
  <w:style w:type="character" w:customStyle="1" w:styleId="104">
    <w:name w:val="纯文本 Char"/>
    <w:basedOn w:val="54"/>
    <w:link w:val="28"/>
    <w:qFormat/>
    <w:uiPriority w:val="0"/>
    <w:rPr>
      <w:rFonts w:ascii="宋体" w:hAnsi="Courier New" w:eastAsia="宋体" w:cs="Times New Roman"/>
      <w:kern w:val="0"/>
      <w:sz w:val="20"/>
      <w:szCs w:val="20"/>
    </w:rPr>
  </w:style>
  <w:style w:type="character" w:customStyle="1" w:styleId="105">
    <w:name w:val="批注主题 Char"/>
    <w:basedOn w:val="73"/>
    <w:link w:val="12"/>
    <w:qFormat/>
    <w:uiPriority w:val="0"/>
    <w:rPr>
      <w:rFonts w:ascii="Times New Roman" w:hAnsi="Times New Roman" w:eastAsia="宋体" w:cs="Times New Roman"/>
      <w:b/>
      <w:bCs/>
      <w:kern w:val="20"/>
      <w:sz w:val="22"/>
      <w:szCs w:val="20"/>
    </w:rPr>
  </w:style>
  <w:style w:type="paragraph" w:customStyle="1" w:styleId="106">
    <w:name w:val="TOC 标题1"/>
    <w:basedOn w:val="2"/>
    <w:next w:val="1"/>
    <w:unhideWhenUsed/>
    <w:qFormat/>
    <w:uiPriority w:val="39"/>
    <w:pPr>
      <w:widowControl/>
      <w:spacing w:before="240" w:after="0" w:line="256"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107">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08">
    <w:name w:val="WG标题2"/>
    <w:basedOn w:val="107"/>
    <w:qFormat/>
    <w:uiPriority w:val="0"/>
    <w:pPr>
      <w:spacing w:before="60" w:after="60" w:line="360" w:lineRule="exact"/>
      <w:ind w:firstLine="0" w:firstLineChars="0"/>
      <w:outlineLvl w:val="1"/>
    </w:pPr>
    <w:rPr>
      <w:rFonts w:ascii="Times New Roman" w:hAnsi="Times New Roman" w:eastAsia="黑体"/>
      <w:sz w:val="28"/>
    </w:rPr>
  </w:style>
  <w:style w:type="paragraph" w:customStyle="1" w:styleId="109">
    <w:name w:val="样式 列表 + 仿宋_GB2312 三号 加粗 黑色 居中 WG标题一"/>
    <w:basedOn w:val="41"/>
    <w:qFormat/>
    <w:uiPriority w:val="0"/>
    <w:pPr>
      <w:spacing w:after="494"/>
      <w:ind w:left="0" w:firstLine="0"/>
      <w:jc w:val="center"/>
      <w:textAlignment w:val="auto"/>
      <w:outlineLvl w:val="0"/>
    </w:pPr>
    <w:rPr>
      <w:rFonts w:ascii="仿宋_GB2312" w:hAnsi="Times New Roman" w:eastAsia="仿宋_GB2312" w:cs="宋体"/>
      <w:b/>
      <w:bCs/>
      <w:color w:val="000000"/>
      <w:sz w:val="32"/>
      <w:szCs w:val="20"/>
    </w:rPr>
  </w:style>
  <w:style w:type="paragraph" w:customStyle="1" w:styleId="110">
    <w:name w:val="WG表头标题3"/>
    <w:basedOn w:val="4"/>
    <w:qFormat/>
    <w:uiPriority w:val="0"/>
    <w:pPr>
      <w:spacing w:after="100" w:line="412" w:lineRule="auto"/>
      <w:jc w:val="center"/>
    </w:pPr>
    <w:rPr>
      <w:rFonts w:ascii="黑体" w:hAnsi="黑体"/>
      <w:bCs w:val="0"/>
      <w:szCs w:val="20"/>
    </w:rPr>
  </w:style>
  <w:style w:type="paragraph" w:customStyle="1" w:styleId="111">
    <w:name w:val="xl5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8"/>
      <w:szCs w:val="28"/>
    </w:rPr>
  </w:style>
  <w:style w:type="paragraph" w:customStyle="1" w:styleId="112">
    <w:name w:val="样式10"/>
    <w:basedOn w:val="1"/>
    <w:qFormat/>
    <w:uiPriority w:val="0"/>
    <w:pPr>
      <w:adjustRightInd w:val="0"/>
      <w:snapToGrid w:val="0"/>
      <w:spacing w:before="156" w:line="360" w:lineRule="atLeast"/>
      <w:ind w:left="902" w:hanging="902"/>
    </w:pPr>
    <w:rPr>
      <w:rFonts w:ascii="Century Schoolbook" w:hAnsi="Century Schoolbook" w:eastAsia="宋体" w:cs="Times New Roman"/>
      <w:b/>
      <w:spacing w:val="6"/>
      <w:kern w:val="0"/>
      <w:sz w:val="24"/>
      <w:szCs w:val="20"/>
    </w:rPr>
  </w:style>
  <w:style w:type="paragraph" w:customStyle="1" w:styleId="11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114">
    <w:name w:val="xl41"/>
    <w:basedOn w:val="1"/>
    <w:qFormat/>
    <w:uiPriority w:val="0"/>
    <w:pPr>
      <w:widowControl/>
      <w:spacing w:before="100" w:beforeAutospacing="1" w:after="100" w:afterAutospacing="1"/>
      <w:jc w:val="right"/>
    </w:pPr>
    <w:rPr>
      <w:rFonts w:ascii="宋体" w:hAnsi="宋体" w:eastAsia="宋体" w:cs="Times New Roman"/>
      <w:kern w:val="0"/>
      <w:sz w:val="24"/>
      <w:szCs w:val="24"/>
    </w:rPr>
  </w:style>
  <w:style w:type="paragraph" w:customStyle="1" w:styleId="115">
    <w:name w:val="样式 标题 3节，一一条，（一）条标题3黑四（一）一样式 + (中文) 仿宋_GB2312 小四"/>
    <w:basedOn w:val="4"/>
    <w:qFormat/>
    <w:uiPriority w:val="0"/>
    <w:pPr>
      <w:spacing w:before="0" w:after="0" w:line="360" w:lineRule="auto"/>
    </w:pPr>
    <w:rPr>
      <w:rFonts w:eastAsia="仿宋_GB2312"/>
      <w:sz w:val="24"/>
      <w:szCs w:val="20"/>
    </w:rPr>
  </w:style>
  <w:style w:type="paragraph" w:customStyle="1" w:styleId="11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117">
    <w:name w:val="样式 WG标题2 + 行距: 固定值 18 磅2"/>
    <w:basedOn w:val="108"/>
    <w:qFormat/>
    <w:uiPriority w:val="0"/>
    <w:rPr>
      <w:bCs/>
    </w:rPr>
  </w:style>
  <w:style w:type="paragraph" w:customStyle="1" w:styleId="118">
    <w:name w:val="WG标题4居中"/>
    <w:basedOn w:val="1"/>
    <w:qFormat/>
    <w:uiPriority w:val="0"/>
    <w:pPr>
      <w:spacing w:before="100" w:beforeAutospacing="1" w:after="100" w:afterAutospacing="1"/>
      <w:jc w:val="center"/>
      <w:outlineLvl w:val="3"/>
    </w:pPr>
    <w:rPr>
      <w:rFonts w:ascii="Times New Roman" w:hAnsi="Times New Roman" w:eastAsia="宋体" w:cs="宋体"/>
      <w:b/>
      <w:sz w:val="32"/>
      <w:szCs w:val="20"/>
    </w:rPr>
  </w:style>
  <w:style w:type="paragraph" w:customStyle="1" w:styleId="119">
    <w:name w:val="图表文字小四wg"/>
    <w:basedOn w:val="1"/>
    <w:qFormat/>
    <w:uiPriority w:val="0"/>
    <w:pPr>
      <w:tabs>
        <w:tab w:val="left" w:pos="5669"/>
      </w:tabs>
      <w:spacing w:line="240" w:lineRule="exact"/>
    </w:pPr>
    <w:rPr>
      <w:rFonts w:ascii="仿宋_GB2312" w:hAnsi="Times New Roman" w:eastAsia="仿宋_GB2312" w:cs="Times New Roman"/>
      <w:color w:val="000000"/>
      <w:sz w:val="24"/>
      <w:szCs w:val="21"/>
    </w:rPr>
  </w:style>
  <w:style w:type="paragraph" w:customStyle="1" w:styleId="120">
    <w:name w:val="样式 样式 样式 标题 3节，一一条，（一）条标题3黑四（一）一样式 + (西文) 宋体 (中文) 仿宋_GB2312 ... ..."/>
    <w:basedOn w:val="1"/>
    <w:qFormat/>
    <w:uiPriority w:val="0"/>
    <w:pPr>
      <w:keepNext/>
      <w:keepLines/>
      <w:spacing w:line="360" w:lineRule="exact"/>
      <w:ind w:firstLine="422" w:firstLineChars="200"/>
      <w:outlineLvl w:val="3"/>
    </w:pPr>
    <w:rPr>
      <w:rFonts w:ascii="Times New Roman" w:hAnsi="Times New Roman" w:eastAsia="宋体" w:cs="宋体"/>
      <w:b/>
      <w:bCs/>
      <w:szCs w:val="20"/>
    </w:rPr>
  </w:style>
  <w:style w:type="paragraph" w:customStyle="1" w:styleId="121">
    <w:name w:val="第八章"/>
    <w:basedOn w:val="2"/>
    <w:qFormat/>
    <w:uiPriority w:val="0"/>
    <w:pPr>
      <w:keepNext w:val="0"/>
      <w:keepLines w:val="0"/>
      <w:snapToGrid w:val="0"/>
      <w:spacing w:before="300" w:after="200" w:line="360" w:lineRule="exact"/>
      <w:jc w:val="center"/>
      <w:outlineLvl w:val="9"/>
    </w:pPr>
    <w:rPr>
      <w:rFonts w:ascii="Times New Roman" w:hAnsi="Times New Roman" w:eastAsia="黑体" w:cs="宋体"/>
      <w:color w:val="000000"/>
      <w:kern w:val="2"/>
      <w:sz w:val="32"/>
      <w:szCs w:val="20"/>
    </w:rPr>
  </w:style>
  <w:style w:type="paragraph" w:customStyle="1" w:styleId="122">
    <w:name w:val="标题一wg"/>
    <w:basedOn w:val="1"/>
    <w:qFormat/>
    <w:uiPriority w:val="0"/>
    <w:pPr>
      <w:spacing w:before="300" w:line="360" w:lineRule="auto"/>
      <w:jc w:val="center"/>
      <w:outlineLvl w:val="0"/>
    </w:pPr>
    <w:rPr>
      <w:rFonts w:ascii="宋体" w:hAnsi="宋体" w:eastAsia="宋体" w:cs="宋体"/>
      <w:b/>
      <w:bCs/>
      <w:sz w:val="52"/>
      <w:szCs w:val="20"/>
    </w:rPr>
  </w:style>
  <w:style w:type="paragraph" w:customStyle="1" w:styleId="123">
    <w:name w:val="xl6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124">
    <w:name w:val="标题3wg"/>
    <w:basedOn w:val="1"/>
    <w:qFormat/>
    <w:uiPriority w:val="0"/>
    <w:pPr>
      <w:spacing w:line="360" w:lineRule="auto"/>
      <w:outlineLvl w:val="2"/>
    </w:pPr>
    <w:rPr>
      <w:rFonts w:ascii="仿宋_GB2312" w:hAnsi="宋体" w:eastAsia="仿宋_GB2312" w:cs="宋体"/>
      <w:b/>
      <w:bCs/>
      <w:kern w:val="0"/>
      <w:sz w:val="28"/>
      <w:szCs w:val="20"/>
    </w:rPr>
  </w:style>
  <w:style w:type="paragraph" w:customStyle="1" w:styleId="125">
    <w:name w:val="样式 WG标题3居中 + 行距: 固定值 18 磅"/>
    <w:basedOn w:val="118"/>
    <w:qFormat/>
    <w:uiPriority w:val="0"/>
    <w:pPr>
      <w:spacing w:line="360" w:lineRule="exact"/>
      <w:outlineLvl w:val="2"/>
    </w:pPr>
    <w:rPr>
      <w:bCs/>
    </w:rPr>
  </w:style>
  <w:style w:type="paragraph" w:customStyle="1" w:styleId="126">
    <w:name w:val="xl5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8"/>
      <w:szCs w:val="28"/>
    </w:rPr>
  </w:style>
  <w:style w:type="paragraph" w:customStyle="1" w:styleId="127">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8"/>
      <w:szCs w:val="28"/>
    </w:rPr>
  </w:style>
  <w:style w:type="paragraph" w:customStyle="1" w:styleId="128">
    <w:name w:val="xl39"/>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29">
    <w:name w:val="987654321"/>
    <w:basedOn w:val="1"/>
    <w:qFormat/>
    <w:uiPriority w:val="0"/>
    <w:pPr>
      <w:autoSpaceDE w:val="0"/>
      <w:autoSpaceDN w:val="0"/>
      <w:adjustRightInd w:val="0"/>
      <w:spacing w:after="120" w:line="400" w:lineRule="exact"/>
      <w:ind w:firstLine="422" w:firstLineChars="200"/>
      <w:jc w:val="left"/>
    </w:pPr>
    <w:rPr>
      <w:rFonts w:ascii="Times New Roman" w:hAnsi="Times New Roman" w:eastAsia="宋体" w:cs="Times New Roman"/>
      <w:kern w:val="20"/>
      <w:sz w:val="22"/>
      <w:szCs w:val="20"/>
    </w:rPr>
  </w:style>
  <w:style w:type="paragraph" w:customStyle="1" w:styleId="130">
    <w:name w:val="样式 仿宋_GB2312 小三 加粗 行距: 1.5 倍行距1"/>
    <w:basedOn w:val="1"/>
    <w:qFormat/>
    <w:uiPriority w:val="0"/>
    <w:pPr>
      <w:spacing w:line="360" w:lineRule="auto"/>
      <w:ind w:firstLine="590" w:firstLineChars="196"/>
    </w:pPr>
    <w:rPr>
      <w:rFonts w:ascii="仿宋_GB2312" w:hAnsi="宋体" w:eastAsia="仿宋_GB2312" w:cs="宋体"/>
      <w:b/>
      <w:bCs/>
      <w:kern w:val="0"/>
      <w:sz w:val="30"/>
      <w:szCs w:val="20"/>
    </w:rPr>
  </w:style>
  <w:style w:type="paragraph" w:customStyle="1" w:styleId="131">
    <w:name w:val="font8"/>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32">
    <w:name w:val="样式 仿宋_GB2312 四号 加粗 黑色 行距: 1.5 倍行距"/>
    <w:basedOn w:val="1"/>
    <w:qFormat/>
    <w:uiPriority w:val="0"/>
    <w:pPr>
      <w:spacing w:line="360" w:lineRule="auto"/>
    </w:pPr>
    <w:rPr>
      <w:rFonts w:ascii="仿宋_GB2312" w:hAnsi="Courier New" w:eastAsia="仿宋_GB2312" w:cs="宋体"/>
      <w:b/>
      <w:bCs/>
      <w:color w:val="000000"/>
      <w:sz w:val="28"/>
      <w:szCs w:val="20"/>
    </w:rPr>
  </w:style>
  <w:style w:type="paragraph" w:customStyle="1" w:styleId="133">
    <w:name w:val="样式 仿宋_GB2312 四号 加粗 黑色"/>
    <w:basedOn w:val="1"/>
    <w:qFormat/>
    <w:uiPriority w:val="0"/>
    <w:pPr>
      <w:snapToGrid w:val="0"/>
      <w:spacing w:line="360" w:lineRule="auto"/>
    </w:pPr>
    <w:rPr>
      <w:rFonts w:ascii="仿宋_GB2312" w:hAnsi="Courier New" w:eastAsia="仿宋_GB2312" w:cs="Times New Roman"/>
      <w:b/>
      <w:bCs/>
      <w:color w:val="000000"/>
      <w:sz w:val="28"/>
      <w:szCs w:val="28"/>
    </w:rPr>
  </w:style>
  <w:style w:type="paragraph" w:customStyle="1" w:styleId="134">
    <w:name w:val="样式 标题 1 + (中文) 仿宋_GB2312 小四 段前: 0 磅 段后: 0 磅1"/>
    <w:basedOn w:val="2"/>
    <w:qFormat/>
    <w:uiPriority w:val="0"/>
    <w:pPr>
      <w:spacing w:before="0" w:after="0" w:line="360" w:lineRule="auto"/>
    </w:pPr>
    <w:rPr>
      <w:rFonts w:ascii="宋体" w:hAnsi="Times New Roman" w:eastAsia="黑体" w:cs="Times New Roman"/>
      <w:sz w:val="30"/>
      <w:szCs w:val="20"/>
    </w:rPr>
  </w:style>
  <w:style w:type="paragraph" w:customStyle="1" w:styleId="135">
    <w:name w:val="样式 标题 2 + (中文) 仿宋_GB2312 小四"/>
    <w:basedOn w:val="3"/>
    <w:qFormat/>
    <w:uiPriority w:val="0"/>
    <w:pPr>
      <w:spacing w:before="0" w:after="0" w:line="360" w:lineRule="auto"/>
    </w:pPr>
    <w:rPr>
      <w:rFonts w:ascii="仿宋_GB2312" w:hAnsi="仿宋_GB2312" w:eastAsia="仿宋_GB2312"/>
      <w:sz w:val="28"/>
      <w:szCs w:val="20"/>
    </w:rPr>
  </w:style>
  <w:style w:type="paragraph" w:customStyle="1" w:styleId="136">
    <w:name w:val="样式1"/>
    <w:basedOn w:val="3"/>
    <w:qFormat/>
    <w:uiPriority w:val="0"/>
    <w:pPr>
      <w:keepLines w:val="0"/>
      <w:widowControl/>
      <w:autoSpaceDE w:val="0"/>
      <w:autoSpaceDN w:val="0"/>
      <w:adjustRightInd w:val="0"/>
      <w:spacing w:before="240" w:after="60" w:line="240" w:lineRule="auto"/>
      <w:ind w:firstLine="200" w:firstLineChars="200"/>
      <w:jc w:val="center"/>
    </w:pPr>
    <w:rPr>
      <w:rFonts w:ascii="仿宋_GB2312" w:eastAsia="仿宋_GB2312"/>
      <w:b w:val="0"/>
      <w:bCs w:val="0"/>
      <w:i/>
      <w:color w:val="000000"/>
      <w:kern w:val="0"/>
    </w:rPr>
  </w:style>
  <w:style w:type="paragraph" w:customStyle="1" w:styleId="137">
    <w:name w:val="标题3wg不居中红色"/>
    <w:basedOn w:val="1"/>
    <w:qFormat/>
    <w:uiPriority w:val="0"/>
    <w:pPr>
      <w:outlineLvl w:val="2"/>
    </w:pPr>
    <w:rPr>
      <w:rFonts w:ascii="仿宋_GB2312" w:hAnsi="Times New Roman" w:eastAsia="仿宋_GB2312" w:cs="Times New Roman"/>
      <w:b/>
      <w:color w:val="FF0000"/>
      <w:sz w:val="28"/>
      <w:szCs w:val="28"/>
    </w:rPr>
  </w:style>
  <w:style w:type="paragraph" w:customStyle="1" w:styleId="138">
    <w:name w:val="样式 标题 3节，一一条，（一）条标题3黑四（一）一样式 + (西文) 宋体 (中文) 仿宋_GB2312 ..."/>
    <w:basedOn w:val="4"/>
    <w:qFormat/>
    <w:uiPriority w:val="0"/>
    <w:pPr>
      <w:spacing w:before="0" w:after="0" w:line="360" w:lineRule="auto"/>
    </w:pPr>
    <w:rPr>
      <w:rFonts w:ascii="宋体" w:hAnsi="宋体" w:eastAsia="仿宋_GB2312"/>
      <w:sz w:val="24"/>
      <w:szCs w:val="20"/>
    </w:rPr>
  </w:style>
  <w:style w:type="paragraph" w:customStyle="1" w:styleId="139">
    <w:name w:val="xl4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40">
    <w:name w:val="hahhahh"/>
    <w:basedOn w:val="1"/>
    <w:qFormat/>
    <w:uiPriority w:val="0"/>
    <w:pPr>
      <w:autoSpaceDE w:val="0"/>
      <w:autoSpaceDN w:val="0"/>
      <w:adjustRightInd w:val="0"/>
      <w:spacing w:after="120" w:line="400" w:lineRule="exact"/>
      <w:ind w:firstLine="422" w:firstLineChars="200"/>
      <w:jc w:val="left"/>
    </w:pPr>
    <w:rPr>
      <w:rFonts w:ascii="Times New Roman" w:hAnsi="Times New Roman" w:eastAsia="宋体" w:cs="Times New Roman"/>
      <w:kern w:val="20"/>
      <w:sz w:val="22"/>
      <w:szCs w:val="20"/>
    </w:rPr>
  </w:style>
  <w:style w:type="paragraph" w:customStyle="1" w:styleId="141">
    <w:name w:val="WG标题3 小四"/>
    <w:basedOn w:val="41"/>
    <w:qFormat/>
    <w:uiPriority w:val="0"/>
    <w:pPr>
      <w:widowControl/>
      <w:spacing w:line="360" w:lineRule="exact"/>
      <w:ind w:left="0" w:firstLine="0"/>
      <w:jc w:val="both"/>
      <w:textAlignment w:val="auto"/>
      <w:outlineLvl w:val="2"/>
    </w:pPr>
    <w:rPr>
      <w:rFonts w:ascii="宋体" w:hAnsi="宋体" w:eastAsia="宋体" w:cs="Times New Roman"/>
      <w:b/>
      <w:color w:val="000000"/>
      <w:sz w:val="24"/>
      <w:szCs w:val="21"/>
    </w:rPr>
  </w:style>
  <w:style w:type="paragraph" w:customStyle="1" w:styleId="142">
    <w:name w:val="标题二wg左对齐"/>
    <w:basedOn w:val="1"/>
    <w:qFormat/>
    <w:uiPriority w:val="0"/>
    <w:pPr>
      <w:tabs>
        <w:tab w:val="left" w:pos="0"/>
      </w:tabs>
      <w:snapToGrid w:val="0"/>
      <w:spacing w:before="240" w:line="360" w:lineRule="auto"/>
      <w:outlineLvl w:val="1"/>
    </w:pPr>
    <w:rPr>
      <w:rFonts w:ascii="仿宋_GB2312" w:hAnsi="宋体" w:eastAsia="仿宋_GB2312" w:cs="Times New Roman"/>
      <w:b/>
      <w:sz w:val="30"/>
      <w:szCs w:val="30"/>
    </w:rPr>
  </w:style>
  <w:style w:type="paragraph" w:customStyle="1" w:styleId="143">
    <w:name w:val="样式 仿宋_GB2312 四号 加粗 行距: 1.5 倍行距"/>
    <w:basedOn w:val="1"/>
    <w:qFormat/>
    <w:uiPriority w:val="0"/>
    <w:pPr>
      <w:spacing w:line="360" w:lineRule="auto"/>
      <w:ind w:firstLine="196" w:firstLineChars="196"/>
    </w:pPr>
    <w:rPr>
      <w:rFonts w:ascii="仿宋_GB2312" w:hAnsi="宋体" w:eastAsia="仿宋_GB2312" w:cs="宋体"/>
      <w:b/>
      <w:bCs/>
      <w:sz w:val="28"/>
      <w:szCs w:val="20"/>
    </w:rPr>
  </w:style>
  <w:style w:type="paragraph" w:customStyle="1" w:styleId="144">
    <w:name w:val="样式 WG标题2 + 行距: 固定值 18 磅3"/>
    <w:basedOn w:val="108"/>
    <w:qFormat/>
    <w:uiPriority w:val="0"/>
    <w:pPr>
      <w:ind w:firstLine="236" w:firstLineChars="98"/>
    </w:pPr>
    <w:rPr>
      <w:bCs/>
    </w:rPr>
  </w:style>
  <w:style w:type="paragraph" w:customStyle="1" w:styleId="145">
    <w:name w:val="样式 正文文本 + 黑体 二号 加粗 居中"/>
    <w:basedOn w:val="16"/>
    <w:qFormat/>
    <w:uiPriority w:val="0"/>
    <w:pPr>
      <w:autoSpaceDE w:val="0"/>
      <w:autoSpaceDN w:val="0"/>
      <w:adjustRightInd w:val="0"/>
      <w:jc w:val="center"/>
      <w:outlineLvl w:val="0"/>
    </w:pPr>
    <w:rPr>
      <w:rFonts w:ascii="黑体" w:hAnsi="宋体" w:eastAsia="黑体" w:cs="宋体"/>
      <w:b/>
      <w:bCs/>
      <w:spacing w:val="40"/>
      <w:kern w:val="0"/>
      <w:sz w:val="44"/>
      <w:szCs w:val="20"/>
    </w:rPr>
  </w:style>
  <w:style w:type="paragraph" w:customStyle="1" w:styleId="146">
    <w:name w:val="12345"/>
    <w:basedOn w:val="1"/>
    <w:qFormat/>
    <w:uiPriority w:val="0"/>
    <w:pPr>
      <w:autoSpaceDE w:val="0"/>
      <w:autoSpaceDN w:val="0"/>
      <w:adjustRightInd w:val="0"/>
      <w:spacing w:after="120" w:line="400" w:lineRule="exact"/>
      <w:ind w:firstLine="482"/>
      <w:jc w:val="left"/>
    </w:pPr>
    <w:rPr>
      <w:rFonts w:ascii="Times New Roman" w:hAnsi="Times New Roman" w:eastAsia="宋体" w:cs="宋体"/>
      <w:kern w:val="20"/>
      <w:sz w:val="22"/>
      <w:szCs w:val="20"/>
    </w:rPr>
  </w:style>
  <w:style w:type="paragraph" w:customStyle="1" w:styleId="147">
    <w:name w:val="xl38"/>
    <w:basedOn w:val="1"/>
    <w:qFormat/>
    <w:uiPriority w:val="0"/>
    <w:pPr>
      <w:widowControl/>
      <w:spacing w:before="100" w:beforeAutospacing="1" w:after="100" w:afterAutospacing="1"/>
      <w:jc w:val="right"/>
    </w:pPr>
    <w:rPr>
      <w:rFonts w:ascii="宋体" w:hAnsi="宋体" w:eastAsia="宋体" w:cs="Times New Roman"/>
      <w:kern w:val="0"/>
      <w:sz w:val="24"/>
      <w:szCs w:val="24"/>
    </w:rPr>
  </w:style>
  <w:style w:type="paragraph" w:customStyle="1" w:styleId="148">
    <w:name w:val="样式 WG标题3 小四 + 首行缩进:  1.47 字符1"/>
    <w:basedOn w:val="141"/>
    <w:qFormat/>
    <w:uiPriority w:val="0"/>
    <w:pPr>
      <w:spacing w:line="240" w:lineRule="auto"/>
    </w:pPr>
    <w:rPr>
      <w:rFonts w:cs="宋体"/>
      <w:bCs/>
      <w:szCs w:val="20"/>
    </w:rPr>
  </w:style>
  <w:style w:type="paragraph" w:customStyle="1" w:styleId="149">
    <w:name w:val="3级标题"/>
    <w:basedOn w:val="1"/>
    <w:qFormat/>
    <w:uiPriority w:val="0"/>
    <w:pPr>
      <w:autoSpaceDE w:val="0"/>
      <w:autoSpaceDN w:val="0"/>
      <w:adjustRightInd w:val="0"/>
      <w:jc w:val="center"/>
      <w:outlineLvl w:val="2"/>
    </w:pPr>
    <w:rPr>
      <w:rFonts w:ascii="宋体" w:hAnsi="宋体" w:eastAsia="宋体" w:cs="宋体"/>
      <w:b/>
      <w:bCs/>
      <w:kern w:val="20"/>
      <w:sz w:val="36"/>
      <w:szCs w:val="20"/>
    </w:rPr>
  </w:style>
  <w:style w:type="paragraph" w:customStyle="1" w:styleId="150">
    <w:name w:val="标题二wg"/>
    <w:basedOn w:val="1"/>
    <w:qFormat/>
    <w:uiPriority w:val="0"/>
    <w:pPr>
      <w:snapToGrid w:val="0"/>
      <w:spacing w:before="300" w:after="200" w:line="360" w:lineRule="auto"/>
      <w:jc w:val="center"/>
      <w:outlineLvl w:val="1"/>
    </w:pPr>
    <w:rPr>
      <w:rFonts w:ascii="仿宋_GB2312" w:hAnsi="宋体" w:eastAsia="仿宋_GB2312" w:cs="Times New Roman"/>
      <w:b/>
      <w:sz w:val="36"/>
      <w:szCs w:val="36"/>
    </w:rPr>
  </w:style>
  <w:style w:type="paragraph" w:customStyle="1" w:styleId="151">
    <w:name w:val="正文小四wg"/>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52">
    <w:name w:val="2级标题"/>
    <w:basedOn w:val="41"/>
    <w:qFormat/>
    <w:uiPriority w:val="0"/>
    <w:pPr>
      <w:ind w:left="557" w:leftChars="200" w:hanging="357"/>
      <w:textAlignment w:val="auto"/>
      <w:outlineLvl w:val="1"/>
    </w:pPr>
    <w:rPr>
      <w:rFonts w:ascii="黑体" w:hAnsi="黑体" w:eastAsia="黑体" w:cs="Times New Roman"/>
      <w:b/>
      <w:bCs/>
      <w:sz w:val="32"/>
      <w:szCs w:val="20"/>
    </w:rPr>
  </w:style>
  <w:style w:type="paragraph" w:customStyle="1" w:styleId="153">
    <w:name w:val="xl53"/>
    <w:basedOn w:val="1"/>
    <w:qFormat/>
    <w:uiPriority w:val="0"/>
    <w:pPr>
      <w:widowControl/>
      <w:pBdr>
        <w:top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154">
    <w:name w:val="样式5"/>
    <w:basedOn w:val="92"/>
    <w:qFormat/>
    <w:uiPriority w:val="0"/>
    <w:pPr>
      <w:widowControl w:val="0"/>
      <w:spacing w:before="60" w:after="60"/>
      <w:ind w:firstLine="0" w:firstLineChars="0"/>
      <w:textAlignment w:val="auto"/>
    </w:pPr>
    <w:rPr>
      <w:rFonts w:hAnsi="Times New Roman" w:eastAsia="黑体"/>
      <w:b w:val="0"/>
      <w:sz w:val="28"/>
    </w:rPr>
  </w:style>
  <w:style w:type="paragraph" w:customStyle="1" w:styleId="15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56">
    <w:name w:val="样式 标题二wg + 黑色"/>
    <w:basedOn w:val="150"/>
    <w:qFormat/>
    <w:uiPriority w:val="0"/>
    <w:pPr>
      <w:outlineLvl w:val="0"/>
    </w:pPr>
    <w:rPr>
      <w:bCs/>
      <w:color w:val="000000"/>
    </w:rPr>
  </w:style>
  <w:style w:type="paragraph" w:customStyle="1" w:styleId="157">
    <w:name w:val="样式 列表 + 仿宋_GB2312 三号 加粗 黑色 居中 WG 标题1"/>
    <w:basedOn w:val="41"/>
    <w:qFormat/>
    <w:uiPriority w:val="0"/>
    <w:pPr>
      <w:spacing w:after="494"/>
      <w:ind w:left="0" w:firstLine="631" w:firstLineChars="200"/>
      <w:jc w:val="center"/>
      <w:textAlignment w:val="auto"/>
    </w:pPr>
    <w:rPr>
      <w:rFonts w:ascii="仿宋_GB2312" w:hAnsi="Times New Roman" w:eastAsia="仿宋_GB2312" w:cs="宋体"/>
      <w:b/>
      <w:bCs/>
      <w:color w:val="000000"/>
      <w:sz w:val="32"/>
      <w:szCs w:val="20"/>
    </w:rPr>
  </w:style>
  <w:style w:type="paragraph" w:customStyle="1" w:styleId="158">
    <w:name w:val="样式 仿宋_GB2312 四号 首行缩进:  1.01 厘米 行距: 1.5 倍行距"/>
    <w:basedOn w:val="1"/>
    <w:qFormat/>
    <w:uiPriority w:val="0"/>
    <w:pPr>
      <w:spacing w:line="360" w:lineRule="auto"/>
      <w:ind w:firstLine="573"/>
    </w:pPr>
    <w:rPr>
      <w:rFonts w:ascii="仿宋_GB2312" w:hAnsi="Times New Roman" w:eastAsia="仿宋_GB2312" w:cs="宋体"/>
      <w:sz w:val="28"/>
      <w:szCs w:val="20"/>
    </w:rPr>
  </w:style>
  <w:style w:type="paragraph" w:customStyle="1" w:styleId="159">
    <w:name w:val="xl64"/>
    <w:basedOn w:val="1"/>
    <w:qFormat/>
    <w:uiPriority w:val="0"/>
    <w:pPr>
      <w:widowControl/>
      <w:pBdr>
        <w:top w:val="single" w:color="auto" w:sz="4" w:space="0"/>
        <w:bottom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160">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161">
    <w:name w:val="正文格式"/>
    <w:basedOn w:val="1"/>
    <w:qFormat/>
    <w:uiPriority w:val="0"/>
    <w:pPr>
      <w:adjustRightInd w:val="0"/>
      <w:snapToGrid w:val="0"/>
      <w:spacing w:line="360" w:lineRule="auto"/>
      <w:ind w:firstLine="228" w:firstLineChars="228"/>
    </w:pPr>
    <w:rPr>
      <w:rFonts w:ascii="宋体" w:hAnsi="宋体" w:eastAsia="宋体" w:cs="Times New Roman"/>
      <w:color w:val="000000"/>
      <w:sz w:val="28"/>
      <w:szCs w:val="28"/>
    </w:rPr>
  </w:style>
  <w:style w:type="paragraph" w:customStyle="1" w:styleId="162">
    <w:name w:val="xl52"/>
    <w:basedOn w:val="1"/>
    <w:qFormat/>
    <w:uiPriority w:val="0"/>
    <w:pPr>
      <w:widowControl/>
      <w:pBdr>
        <w:top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163">
    <w:name w:val="xl4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64">
    <w:name w:val="样式 WG标题2 + 行距: 固定值 18 磅1"/>
    <w:basedOn w:val="1"/>
    <w:qFormat/>
    <w:uiPriority w:val="0"/>
    <w:pPr>
      <w:autoSpaceDE w:val="0"/>
      <w:autoSpaceDN w:val="0"/>
      <w:adjustRightInd w:val="0"/>
      <w:spacing w:line="360" w:lineRule="exact"/>
      <w:outlineLvl w:val="1"/>
    </w:pPr>
    <w:rPr>
      <w:rFonts w:ascii="仿宋_GB2312" w:hAnsi="宋体" w:eastAsia="宋体" w:cs="宋体"/>
      <w:b/>
      <w:bCs/>
      <w:color w:val="000000"/>
      <w:kern w:val="20"/>
      <w:sz w:val="24"/>
      <w:szCs w:val="20"/>
    </w:rPr>
  </w:style>
  <w:style w:type="paragraph" w:customStyle="1" w:styleId="165">
    <w:name w:val="xl6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66">
    <w:name w:val="WG标题1"/>
    <w:basedOn w:val="41"/>
    <w:qFormat/>
    <w:uiPriority w:val="0"/>
    <w:pPr>
      <w:pageBreakBefore/>
      <w:widowControl/>
      <w:spacing w:after="300"/>
      <w:ind w:left="0" w:firstLine="0"/>
      <w:jc w:val="center"/>
      <w:textAlignment w:val="auto"/>
      <w:outlineLvl w:val="0"/>
    </w:pPr>
    <w:rPr>
      <w:rFonts w:ascii="仿宋_GB2312" w:hAnsi="Times New Roman" w:eastAsia="仿宋_GB2312" w:cs="宋体"/>
      <w:b/>
      <w:bCs/>
      <w:color w:val="000000"/>
      <w:sz w:val="32"/>
      <w:szCs w:val="20"/>
    </w:rPr>
  </w:style>
  <w:style w:type="paragraph" w:customStyle="1" w:styleId="167">
    <w:name w:val="Blockquote"/>
    <w:basedOn w:val="1"/>
    <w:qFormat/>
    <w:uiPriority w:val="0"/>
    <w:pPr>
      <w:autoSpaceDE w:val="0"/>
      <w:autoSpaceDN w:val="0"/>
      <w:adjustRightInd w:val="0"/>
      <w:spacing w:before="100" w:after="100"/>
      <w:ind w:left="360" w:right="360"/>
      <w:jc w:val="left"/>
    </w:pPr>
    <w:rPr>
      <w:rFonts w:ascii="Times New Roman" w:hAnsi="Times New Roman" w:eastAsia="宋体" w:cs="Times New Roman"/>
      <w:kern w:val="0"/>
      <w:sz w:val="24"/>
      <w:szCs w:val="20"/>
    </w:rPr>
  </w:style>
  <w:style w:type="paragraph" w:customStyle="1" w:styleId="168">
    <w:name w:val="样式 列表 + 宋体 五号 加粗 黑色 两端对齐 左侧:  0 厘米 行距: 固定值 18 磅1"/>
    <w:basedOn w:val="41"/>
    <w:qFormat/>
    <w:uiPriority w:val="0"/>
    <w:pPr>
      <w:spacing w:line="360" w:lineRule="exact"/>
      <w:ind w:left="0" w:firstLine="422" w:firstLineChars="200"/>
      <w:jc w:val="both"/>
      <w:textAlignment w:val="auto"/>
    </w:pPr>
    <w:rPr>
      <w:rFonts w:ascii="宋体" w:hAnsi="宋体" w:eastAsia="宋体" w:cs="宋体"/>
      <w:b/>
      <w:bCs/>
      <w:color w:val="000000"/>
      <w:szCs w:val="20"/>
    </w:rPr>
  </w:style>
  <w:style w:type="paragraph" w:customStyle="1" w:styleId="169">
    <w:name w:val="wg表头（仿宋_GB2312 小四 加粗 居中）"/>
    <w:basedOn w:val="1"/>
    <w:qFormat/>
    <w:uiPriority w:val="0"/>
    <w:pPr>
      <w:jc w:val="center"/>
    </w:pPr>
    <w:rPr>
      <w:rFonts w:ascii="仿宋_GB2312" w:hAnsi="宋体" w:eastAsia="仿宋_GB2312" w:cs="宋体"/>
      <w:b/>
      <w:bCs/>
      <w:sz w:val="24"/>
      <w:szCs w:val="20"/>
    </w:rPr>
  </w:style>
  <w:style w:type="paragraph" w:customStyle="1" w:styleId="170">
    <w:name w:val="xl24"/>
    <w:basedOn w:val="1"/>
    <w:qFormat/>
    <w:uiPriority w:val="0"/>
    <w:pPr>
      <w:widowControl/>
      <w:pBdr>
        <w:left w:val="single" w:color="auto" w:sz="4" w:space="0"/>
        <w:bottom w:val="single" w:color="auto" w:sz="4" w:space="0"/>
        <w:right w:val="single" w:color="auto" w:sz="4" w:space="0"/>
      </w:pBdr>
      <w:spacing w:before="100" w:after="100"/>
      <w:jc w:val="center"/>
    </w:pPr>
    <w:rPr>
      <w:rFonts w:ascii="楷体_GB2312" w:hAnsi="Times New Roman" w:eastAsia="楷体_GB2312" w:cs="Times New Roman"/>
      <w:kern w:val="0"/>
      <w:sz w:val="18"/>
      <w:szCs w:val="20"/>
    </w:rPr>
  </w:style>
  <w:style w:type="paragraph" w:customStyle="1" w:styleId="171">
    <w:name w:val="xl6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172">
    <w:name w:val="样式 (中文) 仿宋_GB2312 小四 加粗 行距: 1.5 倍行距"/>
    <w:basedOn w:val="1"/>
    <w:qFormat/>
    <w:uiPriority w:val="0"/>
    <w:pPr>
      <w:spacing w:line="360" w:lineRule="auto"/>
      <w:outlineLvl w:val="1"/>
    </w:pPr>
    <w:rPr>
      <w:rFonts w:ascii="Times New Roman" w:hAnsi="Times New Roman" w:eastAsia="仿宋_GB2312" w:cs="宋体"/>
      <w:b/>
      <w:bCs/>
      <w:sz w:val="28"/>
      <w:szCs w:val="20"/>
    </w:rPr>
  </w:style>
  <w:style w:type="paragraph" w:customStyle="1" w:styleId="173">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宋体" w:cs="Times New Roman"/>
      <w:kern w:val="0"/>
      <w:sz w:val="24"/>
      <w:szCs w:val="24"/>
    </w:rPr>
  </w:style>
  <w:style w:type="paragraph" w:customStyle="1" w:styleId="174">
    <w:name w:val="xl48"/>
    <w:basedOn w:val="1"/>
    <w:qFormat/>
    <w:uiPriority w:val="0"/>
    <w:pPr>
      <w:widowControl/>
      <w:spacing w:before="100" w:beforeAutospacing="1" w:after="100" w:afterAutospacing="1"/>
      <w:jc w:val="center"/>
    </w:pPr>
    <w:rPr>
      <w:rFonts w:ascii="宋体" w:hAnsi="宋体" w:eastAsia="宋体" w:cs="Times New Roman"/>
      <w:b/>
      <w:bCs/>
      <w:kern w:val="0"/>
      <w:sz w:val="36"/>
      <w:szCs w:val="36"/>
    </w:rPr>
  </w:style>
  <w:style w:type="paragraph" w:customStyle="1" w:styleId="175">
    <w:name w:val="xl37"/>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76">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kern w:val="0"/>
      <w:sz w:val="24"/>
      <w:szCs w:val="24"/>
    </w:rPr>
  </w:style>
  <w:style w:type="paragraph" w:customStyle="1" w:styleId="177">
    <w:name w:val="wode"/>
    <w:basedOn w:val="140"/>
    <w:qFormat/>
    <w:uiPriority w:val="0"/>
    <w:rPr>
      <w:szCs w:val="21"/>
    </w:rPr>
  </w:style>
  <w:style w:type="paragraph" w:customStyle="1" w:styleId="178">
    <w:name w:val="样式 仿宋_GB2312 四号 行距: 1.5 倍行距"/>
    <w:basedOn w:val="1"/>
    <w:qFormat/>
    <w:uiPriority w:val="0"/>
    <w:pPr>
      <w:spacing w:line="360" w:lineRule="auto"/>
      <w:ind w:firstLine="196" w:firstLineChars="196"/>
    </w:pPr>
    <w:rPr>
      <w:rFonts w:ascii="仿宋_GB2312" w:hAnsi="宋体" w:eastAsia="仿宋_GB2312" w:cs="宋体"/>
      <w:sz w:val="28"/>
      <w:szCs w:val="20"/>
    </w:rPr>
  </w:style>
  <w:style w:type="paragraph" w:customStyle="1" w:styleId="179">
    <w:name w:val="xl4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80">
    <w:name w:val="样式 仿宋_GB2312 四号 行距: 1.5 倍行距1"/>
    <w:basedOn w:val="1"/>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81">
    <w:name w:val="样式 标题 1 + 黑体 二号1"/>
    <w:basedOn w:val="2"/>
    <w:qFormat/>
    <w:uiPriority w:val="0"/>
    <w:pPr>
      <w:keepLines w:val="0"/>
      <w:autoSpaceDE w:val="0"/>
      <w:autoSpaceDN w:val="0"/>
      <w:adjustRightInd w:val="0"/>
      <w:spacing w:before="240" w:after="60" w:line="240" w:lineRule="auto"/>
      <w:jc w:val="left"/>
    </w:pPr>
    <w:rPr>
      <w:rFonts w:ascii="黑体" w:hAnsi="黑体" w:eastAsia="黑体" w:cs="Times New Roman"/>
      <w:kern w:val="28"/>
      <w:szCs w:val="20"/>
    </w:rPr>
  </w:style>
  <w:style w:type="paragraph" w:customStyle="1" w:styleId="182">
    <w:name w:val="font7"/>
    <w:basedOn w:val="1"/>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183">
    <w:name w:val="样式4"/>
    <w:basedOn w:val="92"/>
    <w:qFormat/>
    <w:uiPriority w:val="0"/>
    <w:pPr>
      <w:widowControl w:val="0"/>
      <w:spacing w:before="60" w:after="60"/>
      <w:ind w:firstLine="0" w:firstLineChars="0"/>
      <w:textAlignment w:val="auto"/>
    </w:pPr>
    <w:rPr>
      <w:rFonts w:hAnsi="Times New Roman" w:eastAsia="黑体"/>
      <w:b w:val="0"/>
      <w:sz w:val="28"/>
    </w:rPr>
  </w:style>
  <w:style w:type="paragraph" w:customStyle="1" w:styleId="184">
    <w:name w:val="样式 WG标题3 居中 + Times New Roman 段前: 12 磅 行距: 固定值 18 磅1"/>
    <w:basedOn w:val="83"/>
    <w:qFormat/>
    <w:uiPriority w:val="0"/>
    <w:pPr>
      <w:widowControl/>
      <w:autoSpaceDE w:val="0"/>
      <w:autoSpaceDN w:val="0"/>
      <w:adjustRightInd w:val="0"/>
      <w:spacing w:before="240" w:line="360" w:lineRule="exact"/>
      <w:ind w:firstLine="0"/>
    </w:pPr>
    <w:rPr>
      <w:rFonts w:ascii="Times New Roman" w:hAnsi="Times New Roman" w:cs="宋体" w:eastAsiaTheme="minorEastAsia"/>
      <w:bCs/>
      <w:kern w:val="0"/>
      <w:szCs w:val="20"/>
    </w:rPr>
  </w:style>
  <w:style w:type="paragraph" w:customStyle="1" w:styleId="185">
    <w:name w:val="样式 WG标题3 居中 + Times New Roman 段前: 12 磅 行距: 固定值 18 磅"/>
    <w:basedOn w:val="83"/>
    <w:qFormat/>
    <w:uiPriority w:val="0"/>
    <w:pPr>
      <w:widowControl/>
      <w:autoSpaceDE w:val="0"/>
      <w:autoSpaceDN w:val="0"/>
      <w:adjustRightInd w:val="0"/>
      <w:spacing w:before="240" w:line="360" w:lineRule="exact"/>
      <w:ind w:firstLine="0"/>
      <w:outlineLvl w:val="3"/>
    </w:pPr>
    <w:rPr>
      <w:rFonts w:ascii="Times New Roman" w:hAnsi="Times New Roman" w:cs="宋体" w:eastAsiaTheme="minorEastAsia"/>
      <w:bCs/>
      <w:kern w:val="0"/>
      <w:szCs w:val="20"/>
    </w:rPr>
  </w:style>
  <w:style w:type="paragraph" w:customStyle="1" w:styleId="186">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87">
    <w:name w:val="xl5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188">
    <w:name w:val="xl3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189">
    <w:name w:val="xl5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90">
    <w:name w:val="123"/>
    <w:basedOn w:val="1"/>
    <w:qFormat/>
    <w:uiPriority w:val="0"/>
    <w:pPr>
      <w:autoSpaceDE w:val="0"/>
      <w:autoSpaceDN w:val="0"/>
      <w:adjustRightInd w:val="0"/>
      <w:spacing w:after="120" w:line="400" w:lineRule="exact"/>
      <w:ind w:firstLine="482"/>
      <w:jc w:val="left"/>
    </w:pPr>
    <w:rPr>
      <w:rFonts w:ascii="Times New Roman" w:hAnsi="Times New Roman" w:eastAsia="宋体" w:cs="宋体"/>
      <w:kern w:val="20"/>
      <w:sz w:val="22"/>
      <w:szCs w:val="20"/>
    </w:rPr>
  </w:style>
  <w:style w:type="paragraph" w:customStyle="1" w:styleId="191">
    <w:name w:val="样式 仿宋_GB2312 三号 加粗 居中 行距: 1.5 倍行距"/>
    <w:basedOn w:val="1"/>
    <w:qFormat/>
    <w:uiPriority w:val="0"/>
    <w:pPr>
      <w:spacing w:line="360" w:lineRule="auto"/>
      <w:ind w:firstLine="196" w:firstLineChars="196"/>
      <w:jc w:val="center"/>
    </w:pPr>
    <w:rPr>
      <w:rFonts w:ascii="仿宋_GB2312" w:hAnsi="宋体" w:eastAsia="仿宋_GB2312" w:cs="宋体"/>
      <w:b/>
      <w:bCs/>
      <w:kern w:val="0"/>
      <w:sz w:val="32"/>
      <w:szCs w:val="20"/>
    </w:rPr>
  </w:style>
  <w:style w:type="paragraph" w:customStyle="1" w:styleId="192">
    <w:name w:val="wang"/>
    <w:basedOn w:val="1"/>
    <w:qFormat/>
    <w:uiPriority w:val="0"/>
    <w:pPr>
      <w:widowControl/>
      <w:autoSpaceDE w:val="0"/>
      <w:autoSpaceDN w:val="0"/>
      <w:adjustRightInd w:val="0"/>
      <w:spacing w:after="120" w:line="400" w:lineRule="exact"/>
      <w:ind w:firstLine="422" w:firstLineChars="200"/>
      <w:jc w:val="left"/>
    </w:pPr>
    <w:rPr>
      <w:rFonts w:ascii="Times New Roman" w:hAnsi="Times New Roman" w:eastAsia="宋体" w:cs="宋体"/>
      <w:kern w:val="0"/>
      <w:sz w:val="22"/>
      <w:szCs w:val="21"/>
    </w:rPr>
  </w:style>
  <w:style w:type="paragraph" w:customStyle="1" w:styleId="193">
    <w:name w:val="font6"/>
    <w:basedOn w:val="1"/>
    <w:qFormat/>
    <w:uiPriority w:val="0"/>
    <w:pPr>
      <w:widowControl/>
      <w:spacing w:before="100" w:beforeAutospacing="1" w:after="100" w:afterAutospacing="1"/>
      <w:jc w:val="left"/>
    </w:pPr>
    <w:rPr>
      <w:rFonts w:ascii="宋体" w:hAnsi="宋体" w:eastAsia="宋体" w:cs="Times New Roman"/>
      <w:kern w:val="0"/>
      <w:sz w:val="18"/>
      <w:szCs w:val="18"/>
    </w:rPr>
  </w:style>
  <w:style w:type="paragraph" w:customStyle="1" w:styleId="194">
    <w:name w:val="样式2"/>
    <w:basedOn w:val="16"/>
    <w:qFormat/>
    <w:uiPriority w:val="0"/>
    <w:pPr>
      <w:widowControl/>
      <w:autoSpaceDE w:val="0"/>
      <w:autoSpaceDN w:val="0"/>
      <w:adjustRightInd w:val="0"/>
      <w:jc w:val="center"/>
      <w:outlineLvl w:val="0"/>
    </w:pPr>
    <w:rPr>
      <w:rFonts w:ascii="黑体" w:hAnsi="宋体" w:eastAsia="黑体" w:cstheme="minorBidi"/>
      <w:b/>
      <w:spacing w:val="40"/>
      <w:kern w:val="0"/>
      <w:sz w:val="44"/>
      <w:szCs w:val="44"/>
    </w:rPr>
  </w:style>
  <w:style w:type="paragraph" w:customStyle="1" w:styleId="195">
    <w:name w:val="样式 列表 + 宋体 五号 加粗 黑色 两端对齐 左侧:  0 厘米 行距: 固定值 18 磅"/>
    <w:basedOn w:val="41"/>
    <w:qFormat/>
    <w:uiPriority w:val="0"/>
    <w:pPr>
      <w:spacing w:line="360" w:lineRule="exact"/>
      <w:ind w:left="0" w:firstLine="200" w:firstLineChars="200"/>
      <w:jc w:val="both"/>
      <w:textAlignment w:val="auto"/>
    </w:pPr>
    <w:rPr>
      <w:rFonts w:ascii="宋体" w:hAnsi="宋体" w:eastAsia="宋体" w:cs="宋体"/>
      <w:b/>
      <w:bCs/>
      <w:color w:val="000000"/>
      <w:szCs w:val="20"/>
    </w:rPr>
  </w:style>
  <w:style w:type="paragraph" w:customStyle="1" w:styleId="196">
    <w:name w:val="样式 仿宋_GB2312 小三 加粗 行距: 1.5 倍行距"/>
    <w:basedOn w:val="1"/>
    <w:qFormat/>
    <w:uiPriority w:val="0"/>
    <w:pPr>
      <w:spacing w:line="360" w:lineRule="auto"/>
      <w:ind w:firstLine="196" w:firstLineChars="196"/>
    </w:pPr>
    <w:rPr>
      <w:rFonts w:ascii="仿宋_GB2312" w:hAnsi="宋体" w:eastAsia="仿宋_GB2312" w:cs="宋体"/>
      <w:b/>
      <w:bCs/>
      <w:sz w:val="30"/>
      <w:szCs w:val="20"/>
    </w:rPr>
  </w:style>
  <w:style w:type="paragraph" w:customStyle="1" w:styleId="197">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98">
    <w:name w:val="样式 标题 1标题 1-GL篇H1h1h11h12h13h14h15h16宋二节 + Times New..."/>
    <w:basedOn w:val="2"/>
    <w:qFormat/>
    <w:uiPriority w:val="0"/>
    <w:pPr>
      <w:keepLines w:val="0"/>
      <w:autoSpaceDE w:val="0"/>
      <w:autoSpaceDN w:val="0"/>
      <w:adjustRightInd w:val="0"/>
      <w:spacing w:before="300" w:after="400" w:line="360" w:lineRule="exact"/>
      <w:jc w:val="center"/>
    </w:pPr>
    <w:rPr>
      <w:rFonts w:ascii="Times New Roman" w:hAnsi="Times New Roman" w:eastAsia="黑体" w:cs="宋体"/>
      <w:b w:val="0"/>
      <w:color w:val="000000"/>
      <w:kern w:val="2"/>
      <w:sz w:val="36"/>
      <w:szCs w:val="20"/>
    </w:rPr>
  </w:style>
  <w:style w:type="paragraph" w:customStyle="1" w:styleId="199">
    <w:name w:val="xl36"/>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200">
    <w:name w:val="样式 WG标题2 + Times New Roman 行距: 固定值 18 磅"/>
    <w:basedOn w:val="1"/>
    <w:qFormat/>
    <w:uiPriority w:val="0"/>
    <w:pPr>
      <w:autoSpaceDE w:val="0"/>
      <w:autoSpaceDN w:val="0"/>
      <w:adjustRightInd w:val="0"/>
      <w:spacing w:before="60" w:after="60" w:line="360" w:lineRule="exact"/>
      <w:outlineLvl w:val="1"/>
    </w:pPr>
    <w:rPr>
      <w:rFonts w:ascii="Times New Roman" w:hAnsi="Times New Roman" w:eastAsia="黑体" w:cs="宋体"/>
      <w:bCs/>
      <w:color w:val="000000"/>
      <w:sz w:val="28"/>
      <w:szCs w:val="20"/>
    </w:rPr>
  </w:style>
  <w:style w:type="paragraph" w:customStyle="1" w:styleId="201">
    <w:name w:val="font0"/>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202">
    <w:name w:val="样式 小三 加粗 居中 右侧:  1.55 厘米 段前: 12 磅 段后: 12 磅 行距: 固定值 18 磅"/>
    <w:basedOn w:val="1"/>
    <w:qFormat/>
    <w:uiPriority w:val="0"/>
    <w:pPr>
      <w:autoSpaceDE w:val="0"/>
      <w:autoSpaceDN w:val="0"/>
      <w:adjustRightInd w:val="0"/>
      <w:spacing w:before="240" w:after="240" w:line="360" w:lineRule="exact"/>
      <w:ind w:right="879"/>
      <w:jc w:val="center"/>
      <w:outlineLvl w:val="1"/>
    </w:pPr>
    <w:rPr>
      <w:rFonts w:ascii="Times New Roman" w:hAnsi="Times New Roman" w:eastAsia="宋体" w:cs="宋体"/>
      <w:b/>
      <w:bCs/>
      <w:kern w:val="20"/>
      <w:sz w:val="30"/>
      <w:szCs w:val="20"/>
    </w:rPr>
  </w:style>
  <w:style w:type="paragraph" w:customStyle="1" w:styleId="203">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04">
    <w:name w:val="样式 样式 标题 3节，一一条，（一）条标题3黑四（一）一样式 + (中文) 仿宋_GB2312 小四 + (中文) 宋体 五..."/>
    <w:basedOn w:val="115"/>
    <w:qFormat/>
    <w:uiPriority w:val="0"/>
    <w:pPr>
      <w:spacing w:line="360" w:lineRule="exact"/>
      <w:outlineLvl w:val="3"/>
    </w:pPr>
    <w:rPr>
      <w:rFonts w:eastAsia="宋体" w:cs="宋体"/>
      <w:sz w:val="21"/>
    </w:rPr>
  </w:style>
  <w:style w:type="paragraph" w:customStyle="1" w:styleId="205">
    <w:name w:val="样式3"/>
    <w:basedOn w:val="41"/>
    <w:qFormat/>
    <w:uiPriority w:val="0"/>
    <w:pPr>
      <w:widowControl/>
      <w:spacing w:line="320" w:lineRule="exact"/>
      <w:ind w:left="0" w:firstLine="0"/>
      <w:jc w:val="both"/>
      <w:textAlignment w:val="auto"/>
      <w:outlineLvl w:val="2"/>
    </w:pPr>
    <w:rPr>
      <w:rFonts w:ascii="宋体" w:hAnsi="宋体" w:eastAsia="宋体" w:cs="Times New Roman"/>
      <w:b/>
      <w:color w:val="000000"/>
      <w:sz w:val="24"/>
      <w:szCs w:val="21"/>
    </w:rPr>
  </w:style>
  <w:style w:type="paragraph" w:customStyle="1" w:styleId="206">
    <w:name w:val="xl62"/>
    <w:basedOn w:val="1"/>
    <w:qFormat/>
    <w:uiPriority w:val="0"/>
    <w:pPr>
      <w:widowControl/>
      <w:pBdr>
        <w:top w:val="single" w:color="auto" w:sz="4" w:space="0"/>
        <w:bottom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207">
    <w:name w:val="xl4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8"/>
      <w:szCs w:val="28"/>
    </w:rPr>
  </w:style>
  <w:style w:type="paragraph" w:customStyle="1" w:styleId="208">
    <w:name w:val="样式 WG标题3 居中 + Times New Roman 段前: 12 磅 行距: 固定值 18 磅2"/>
    <w:basedOn w:val="83"/>
    <w:qFormat/>
    <w:uiPriority w:val="0"/>
    <w:pPr>
      <w:widowControl/>
      <w:autoSpaceDE w:val="0"/>
      <w:autoSpaceDN w:val="0"/>
      <w:adjustRightInd w:val="0"/>
      <w:spacing w:before="240" w:line="360" w:lineRule="exact"/>
      <w:ind w:firstLine="0"/>
    </w:pPr>
    <w:rPr>
      <w:rFonts w:ascii="Times New Roman" w:hAnsi="Times New Roman" w:cs="宋体" w:eastAsiaTheme="minorEastAsia"/>
      <w:bCs/>
      <w:kern w:val="0"/>
      <w:sz w:val="32"/>
      <w:szCs w:val="20"/>
    </w:rPr>
  </w:style>
  <w:style w:type="paragraph" w:customStyle="1" w:styleId="209">
    <w:name w:val="Char Char Char Char Char Char Char Char Char1 Char"/>
    <w:basedOn w:val="19"/>
    <w:qFormat/>
    <w:uiPriority w:val="0"/>
    <w:pPr>
      <w:adjustRightInd w:val="0"/>
      <w:spacing w:line="436" w:lineRule="exact"/>
      <w:ind w:left="357"/>
      <w:jc w:val="left"/>
      <w:outlineLvl w:val="3"/>
    </w:pPr>
    <w:rPr>
      <w:rFonts w:asciiTheme="minorHAnsi" w:hAnsiTheme="minorHAnsi" w:eastAsiaTheme="minorEastAsia" w:cstheme="minorBidi"/>
      <w:szCs w:val="20"/>
    </w:rPr>
  </w:style>
  <w:style w:type="paragraph" w:customStyle="1" w:styleId="210">
    <w:name w:val="样式 样式 标题 3节，一一条，（一）条标题3黑四（一）一样式 + (西文) 宋体 (中文) 仿宋_GB2312 ... + (..."/>
    <w:basedOn w:val="138"/>
    <w:qFormat/>
    <w:uiPriority w:val="0"/>
    <w:pPr>
      <w:spacing w:line="360" w:lineRule="exact"/>
      <w:outlineLvl w:val="3"/>
    </w:pPr>
    <w:rPr>
      <w:rFonts w:ascii="Times New Roman" w:hAnsi="Times New Roman" w:eastAsia="宋体" w:cs="宋体"/>
      <w:sz w:val="21"/>
    </w:rPr>
  </w:style>
  <w:style w:type="paragraph" w:customStyle="1" w:styleId="211">
    <w:name w:val="xl67"/>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12">
    <w:name w:val="xl6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213">
    <w:name w:val="xl29"/>
    <w:basedOn w:val="1"/>
    <w:qFormat/>
    <w:uiPriority w:val="0"/>
    <w:pPr>
      <w:widowControl/>
      <w:spacing w:before="100" w:beforeAutospacing="1" w:after="100" w:afterAutospacing="1"/>
      <w:jc w:val="center"/>
    </w:pPr>
    <w:rPr>
      <w:rFonts w:ascii="宋体" w:hAnsi="宋体" w:eastAsia="宋体" w:cs="Times New Roman"/>
      <w:kern w:val="0"/>
      <w:sz w:val="24"/>
      <w:szCs w:val="24"/>
    </w:rPr>
  </w:style>
  <w:style w:type="paragraph" w:customStyle="1" w:styleId="214">
    <w:name w:val="样式 仿宋_GB2312 小三 行距: 1.5 倍行距2"/>
    <w:basedOn w:val="1"/>
    <w:qFormat/>
    <w:uiPriority w:val="0"/>
    <w:pPr>
      <w:tabs>
        <w:tab w:val="left" w:pos="594"/>
      </w:tabs>
      <w:spacing w:line="360" w:lineRule="auto"/>
      <w:ind w:firstLine="600" w:firstLineChars="200"/>
    </w:pPr>
    <w:rPr>
      <w:rFonts w:ascii="仿宋_GB2312" w:hAnsi="Times New Roman" w:eastAsia="仿宋_GB2312" w:cs="宋体"/>
      <w:sz w:val="30"/>
      <w:szCs w:val="20"/>
    </w:rPr>
  </w:style>
  <w:style w:type="paragraph" w:customStyle="1" w:styleId="215">
    <w:name w:val="4级标题小二wg"/>
    <w:basedOn w:val="1"/>
    <w:qFormat/>
    <w:uiPriority w:val="0"/>
    <w:pPr>
      <w:jc w:val="center"/>
      <w:outlineLvl w:val="3"/>
    </w:pPr>
    <w:rPr>
      <w:rFonts w:ascii="仿宋_GB2312" w:hAnsi="Times New Roman" w:eastAsia="仿宋_GB2312" w:cs="Times New Roman"/>
      <w:b/>
      <w:bCs/>
      <w:color w:val="000000"/>
      <w:sz w:val="36"/>
      <w:szCs w:val="36"/>
    </w:rPr>
  </w:style>
  <w:style w:type="paragraph" w:customStyle="1" w:styleId="216">
    <w:name w:val="标题四wg 仿宋_GB2312 小四 加粗 黑色"/>
    <w:basedOn w:val="1"/>
    <w:qFormat/>
    <w:uiPriority w:val="0"/>
    <w:pPr>
      <w:ind w:firstLine="200" w:firstLineChars="200"/>
      <w:outlineLvl w:val="3"/>
    </w:pPr>
    <w:rPr>
      <w:rFonts w:ascii="仿宋_GB2312" w:hAnsi="宋体" w:eastAsia="仿宋_GB2312" w:cs="宋体"/>
      <w:b/>
      <w:bCs/>
      <w:color w:val="000000"/>
      <w:sz w:val="24"/>
      <w:szCs w:val="20"/>
    </w:rPr>
  </w:style>
  <w:style w:type="paragraph" w:customStyle="1" w:styleId="217">
    <w:name w:val="样式 列表接续 2 + 黑体 二号 加粗 居中 悬挂缩进: 12.17 字符"/>
    <w:basedOn w:val="49"/>
    <w:qFormat/>
    <w:uiPriority w:val="0"/>
    <w:pPr>
      <w:ind w:left="1219" w:leftChars="0" w:hanging="1219"/>
      <w:jc w:val="center"/>
      <w:outlineLvl w:val="0"/>
    </w:pPr>
    <w:rPr>
      <w:rFonts w:ascii="黑体" w:hAnsi="宋体" w:eastAsia="黑体" w:cs="宋体"/>
      <w:b/>
      <w:bCs/>
      <w:sz w:val="44"/>
    </w:rPr>
  </w:style>
  <w:style w:type="paragraph" w:customStyle="1" w:styleId="218">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19">
    <w:name w:val="xl5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20">
    <w:name w:val="样式6"/>
    <w:basedOn w:val="92"/>
    <w:qFormat/>
    <w:uiPriority w:val="0"/>
    <w:pPr>
      <w:widowControl w:val="0"/>
      <w:spacing w:before="60" w:after="60"/>
      <w:ind w:firstLine="0" w:firstLineChars="0"/>
      <w:textAlignment w:val="auto"/>
    </w:pPr>
    <w:rPr>
      <w:rFonts w:hAnsi="Times New Roman" w:eastAsia="黑体"/>
      <w:b w:val="0"/>
      <w:sz w:val="28"/>
    </w:rPr>
  </w:style>
  <w:style w:type="paragraph" w:customStyle="1" w:styleId="221">
    <w:name w:val="xl5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22">
    <w:name w:val="样式 四号 加粗 居中"/>
    <w:basedOn w:val="1"/>
    <w:qFormat/>
    <w:uiPriority w:val="0"/>
    <w:pPr>
      <w:autoSpaceDE w:val="0"/>
      <w:autoSpaceDN w:val="0"/>
      <w:adjustRightInd w:val="0"/>
      <w:jc w:val="center"/>
      <w:outlineLvl w:val="3"/>
    </w:pPr>
    <w:rPr>
      <w:rFonts w:ascii="Times New Roman" w:hAnsi="Times New Roman" w:eastAsia="宋体" w:cs="宋体"/>
      <w:b/>
      <w:bCs/>
      <w:kern w:val="20"/>
      <w:sz w:val="28"/>
      <w:szCs w:val="20"/>
    </w:rPr>
  </w:style>
  <w:style w:type="paragraph" w:customStyle="1" w:styleId="223">
    <w:name w:val="样式 WG标题3 小四 + 首行缩进:  1.47 字符"/>
    <w:basedOn w:val="141"/>
    <w:qFormat/>
    <w:uiPriority w:val="0"/>
    <w:pPr>
      <w:spacing w:line="240" w:lineRule="auto"/>
      <w:ind w:firstLine="147" w:firstLineChars="147"/>
    </w:pPr>
    <w:rPr>
      <w:rFonts w:cs="宋体"/>
      <w:bCs/>
      <w:szCs w:val="20"/>
    </w:rPr>
  </w:style>
  <w:style w:type="paragraph" w:customStyle="1" w:styleId="224">
    <w:name w:val="xl6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eastAsia="宋体" w:cs="Times New Roman"/>
      <w:kern w:val="0"/>
      <w:sz w:val="24"/>
      <w:szCs w:val="24"/>
    </w:rPr>
  </w:style>
  <w:style w:type="paragraph" w:customStyle="1" w:styleId="225">
    <w:name w:val="正文1wg"/>
    <w:basedOn w:val="1"/>
    <w:qFormat/>
    <w:uiPriority w:val="0"/>
    <w:pPr>
      <w:spacing w:line="360" w:lineRule="auto"/>
    </w:pPr>
    <w:rPr>
      <w:rFonts w:ascii="仿宋_GB2312" w:hAnsi="宋体" w:eastAsia="仿宋_GB2312" w:cs="宋体"/>
      <w:b/>
      <w:bCs/>
      <w:kern w:val="0"/>
      <w:sz w:val="28"/>
      <w:szCs w:val="20"/>
    </w:rPr>
  </w:style>
  <w:style w:type="paragraph" w:customStyle="1" w:styleId="226">
    <w:name w:val="WG表头无目录"/>
    <w:basedOn w:val="1"/>
    <w:qFormat/>
    <w:uiPriority w:val="0"/>
    <w:pPr>
      <w:autoSpaceDE w:val="0"/>
      <w:autoSpaceDN w:val="0"/>
      <w:adjustRightInd w:val="0"/>
      <w:spacing w:before="300" w:after="100" w:line="360" w:lineRule="exact"/>
      <w:jc w:val="center"/>
    </w:pPr>
    <w:rPr>
      <w:rFonts w:ascii="Times New Roman" w:hAnsi="Times New Roman" w:eastAsia="宋体" w:cs="宋体"/>
      <w:b/>
      <w:bCs/>
      <w:color w:val="000000"/>
      <w:kern w:val="20"/>
      <w:sz w:val="32"/>
      <w:szCs w:val="20"/>
    </w:rPr>
  </w:style>
  <w:style w:type="paragraph" w:customStyle="1" w:styleId="227">
    <w:name w:val="样式 仿宋_GB2312 小三 加粗"/>
    <w:basedOn w:val="1"/>
    <w:qFormat/>
    <w:uiPriority w:val="0"/>
    <w:pPr>
      <w:tabs>
        <w:tab w:val="left" w:pos="0"/>
      </w:tabs>
      <w:snapToGrid w:val="0"/>
      <w:spacing w:line="360" w:lineRule="auto"/>
    </w:pPr>
    <w:rPr>
      <w:rFonts w:ascii="仿宋_GB2312" w:hAnsi="宋体" w:eastAsia="仿宋_GB2312" w:cs="Times New Roman"/>
      <w:b/>
      <w:sz w:val="30"/>
      <w:szCs w:val="30"/>
    </w:rPr>
  </w:style>
  <w:style w:type="paragraph" w:customStyle="1" w:styleId="228">
    <w:name w:val="xl6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229">
    <w:name w:val="WG表头标题2+分页"/>
    <w:basedOn w:val="83"/>
    <w:qFormat/>
    <w:uiPriority w:val="0"/>
    <w:pPr>
      <w:widowControl/>
      <w:autoSpaceDE w:val="0"/>
      <w:autoSpaceDN w:val="0"/>
      <w:adjustRightInd w:val="0"/>
      <w:spacing w:before="240" w:line="360" w:lineRule="exact"/>
      <w:ind w:firstLine="0"/>
      <w:outlineLvl w:val="1"/>
    </w:pPr>
    <w:rPr>
      <w:rFonts w:ascii="Times New Roman" w:hAnsi="Times New Roman" w:cs="宋体" w:eastAsiaTheme="minorEastAsia"/>
      <w:bCs/>
      <w:kern w:val="0"/>
      <w:sz w:val="32"/>
      <w:szCs w:val="20"/>
    </w:rPr>
  </w:style>
  <w:style w:type="paragraph" w:customStyle="1" w:styleId="230">
    <w:name w:val="样式 标题 1 + (中文) 仿宋_GB2312 小四 段前: 0 磅 段后: 0 磅"/>
    <w:basedOn w:val="2"/>
    <w:qFormat/>
    <w:uiPriority w:val="0"/>
    <w:pPr>
      <w:spacing w:before="0" w:after="0" w:line="360" w:lineRule="auto"/>
      <w:ind w:firstLine="200" w:firstLineChars="200"/>
    </w:pPr>
    <w:rPr>
      <w:rFonts w:ascii="宋体" w:hAnsi="宋体" w:eastAsia="黑体" w:cs="Times New Roman"/>
      <w:sz w:val="30"/>
      <w:szCs w:val="20"/>
    </w:rPr>
  </w:style>
  <w:style w:type="paragraph" w:customStyle="1" w:styleId="231">
    <w:name w:val="font5"/>
    <w:basedOn w:val="1"/>
    <w:qFormat/>
    <w:uiPriority w:val="0"/>
    <w:pPr>
      <w:widowControl/>
      <w:spacing w:before="100" w:beforeAutospacing="1" w:after="100" w:afterAutospacing="1"/>
      <w:jc w:val="left"/>
    </w:pPr>
    <w:rPr>
      <w:rFonts w:ascii="宋体" w:hAnsi="宋体" w:eastAsia="宋体" w:cs="Times New Roman"/>
      <w:kern w:val="0"/>
      <w:sz w:val="18"/>
      <w:szCs w:val="18"/>
    </w:rPr>
  </w:style>
  <w:style w:type="paragraph" w:customStyle="1" w:styleId="232">
    <w:name w:val="WG标题3 表头"/>
    <w:basedOn w:val="1"/>
    <w:qFormat/>
    <w:uiPriority w:val="0"/>
    <w:pPr>
      <w:spacing w:before="200" w:after="100" w:line="360" w:lineRule="exact"/>
      <w:jc w:val="center"/>
      <w:outlineLvl w:val="2"/>
    </w:pPr>
    <w:rPr>
      <w:rFonts w:ascii="Times New Roman" w:hAnsi="Times New Roman" w:eastAsia="宋体" w:cs="Times New Roman"/>
      <w:b/>
      <w:sz w:val="28"/>
      <w:szCs w:val="21"/>
    </w:rPr>
  </w:style>
  <w:style w:type="paragraph" w:customStyle="1" w:styleId="233">
    <w:name w:val="表头小四wg"/>
    <w:basedOn w:val="1"/>
    <w:qFormat/>
    <w:uiPriority w:val="0"/>
    <w:pPr>
      <w:widowControl/>
      <w:tabs>
        <w:tab w:val="left" w:pos="5669"/>
      </w:tabs>
      <w:snapToGrid w:val="0"/>
      <w:spacing w:line="360" w:lineRule="auto"/>
      <w:ind w:firstLine="200" w:firstLineChars="200"/>
      <w:jc w:val="center"/>
    </w:pPr>
    <w:rPr>
      <w:rFonts w:ascii="仿宋_GB2312" w:hAnsi="宋体" w:eastAsia="仿宋_GB2312" w:cs="Times New Roman"/>
      <w:b/>
      <w:bCs/>
      <w:sz w:val="24"/>
      <w:szCs w:val="28"/>
    </w:rPr>
  </w:style>
  <w:style w:type="paragraph" w:customStyle="1" w:styleId="234">
    <w:name w:val="WG标题4"/>
    <w:basedOn w:val="1"/>
    <w:qFormat/>
    <w:uiPriority w:val="0"/>
    <w:pPr>
      <w:keepNext/>
      <w:keepLines/>
      <w:spacing w:line="360" w:lineRule="exact"/>
      <w:outlineLvl w:val="3"/>
    </w:pPr>
    <w:rPr>
      <w:rFonts w:ascii="Times New Roman" w:hAnsi="Times New Roman" w:eastAsia="宋体" w:cs="宋体"/>
      <w:b/>
      <w:bCs/>
      <w:szCs w:val="20"/>
    </w:rPr>
  </w:style>
  <w:style w:type="paragraph" w:customStyle="1" w:styleId="235">
    <w:name w:val="xl5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236">
    <w:name w:val="样式 标题 1 + 黑体 二号"/>
    <w:basedOn w:val="2"/>
    <w:qFormat/>
    <w:uiPriority w:val="0"/>
    <w:pPr>
      <w:keepLines w:val="0"/>
      <w:autoSpaceDE w:val="0"/>
      <w:autoSpaceDN w:val="0"/>
      <w:adjustRightInd w:val="0"/>
      <w:spacing w:before="240" w:after="60" w:line="240" w:lineRule="auto"/>
      <w:jc w:val="left"/>
    </w:pPr>
    <w:rPr>
      <w:rFonts w:ascii="黑体" w:hAnsi="黑体" w:eastAsia="黑体" w:cs="Times New Roman"/>
      <w:kern w:val="28"/>
      <w:szCs w:val="20"/>
    </w:rPr>
  </w:style>
  <w:style w:type="paragraph" w:customStyle="1" w:styleId="237">
    <w:name w:val="2"/>
    <w:next w:val="1"/>
    <w:qFormat/>
    <w:uiPriority w:val="0"/>
    <w:pPr>
      <w:spacing w:line="360" w:lineRule="auto"/>
      <w:ind w:firstLine="200" w:firstLineChars="200"/>
      <w:jc w:val="both"/>
    </w:pPr>
    <w:rPr>
      <w:rFonts w:ascii="Times New Roman" w:hAnsi="Times New Roman" w:eastAsia="宋体" w:cs="Times New Roman"/>
      <w:kern w:val="2"/>
      <w:lang w:val="en-US" w:eastAsia="zh-CN" w:bidi="ar-SA"/>
    </w:rPr>
  </w:style>
  <w:style w:type="paragraph" w:customStyle="1" w:styleId="238">
    <w:name w:val="样式 WG标题3 小四 + 首行缩进:  1.48 字符"/>
    <w:basedOn w:val="141"/>
    <w:qFormat/>
    <w:uiPriority w:val="0"/>
    <w:pPr>
      <w:ind w:firstLine="148" w:firstLineChars="148"/>
    </w:pPr>
    <w:rPr>
      <w:rFonts w:cs="宋体"/>
      <w:bCs/>
      <w:szCs w:val="20"/>
    </w:rPr>
  </w:style>
  <w:style w:type="paragraph" w:customStyle="1" w:styleId="239">
    <w:name w:val="标题三wg"/>
    <w:basedOn w:val="1"/>
    <w:qFormat/>
    <w:uiPriority w:val="0"/>
    <w:pPr>
      <w:spacing w:line="360" w:lineRule="auto"/>
      <w:jc w:val="center"/>
      <w:outlineLvl w:val="2"/>
    </w:pPr>
    <w:rPr>
      <w:rFonts w:ascii="仿宋_GB2312" w:hAnsi="宋体" w:eastAsia="仿宋_GB2312" w:cs="宋体"/>
      <w:b/>
      <w:bCs/>
      <w:sz w:val="32"/>
      <w:szCs w:val="20"/>
    </w:rPr>
  </w:style>
  <w:style w:type="paragraph" w:customStyle="1" w:styleId="240">
    <w:name w:val="样式 标题 2 + (西文) 宋体 (中文) 仿宋_GB2312 小四"/>
    <w:basedOn w:val="3"/>
    <w:qFormat/>
    <w:uiPriority w:val="0"/>
    <w:pPr>
      <w:spacing w:before="0" w:after="0" w:line="360" w:lineRule="auto"/>
    </w:pPr>
    <w:rPr>
      <w:rFonts w:ascii="宋体" w:hAnsi="宋体" w:eastAsia="仿宋_GB2312"/>
      <w:sz w:val="28"/>
      <w:szCs w:val="28"/>
    </w:rPr>
  </w:style>
  <w:style w:type="paragraph" w:customStyle="1" w:styleId="241">
    <w:name w:val="样式 WG标题3 小四 + 首行缩进:  1.48 字符2"/>
    <w:basedOn w:val="141"/>
    <w:qFormat/>
    <w:uiPriority w:val="0"/>
    <w:pPr>
      <w:ind w:firstLine="148" w:firstLineChars="148"/>
    </w:pPr>
    <w:rPr>
      <w:rFonts w:cs="宋体"/>
      <w:bCs/>
      <w:szCs w:val="20"/>
    </w:rPr>
  </w:style>
  <w:style w:type="paragraph" w:customStyle="1" w:styleId="242">
    <w:name w:val="样式 仿宋_GB2312 四号 加粗 行距: 1.5 倍行距1"/>
    <w:basedOn w:val="1"/>
    <w:qFormat/>
    <w:uiPriority w:val="0"/>
    <w:pPr>
      <w:spacing w:line="360" w:lineRule="auto"/>
      <w:ind w:firstLine="196" w:firstLineChars="196"/>
    </w:pPr>
    <w:rPr>
      <w:rFonts w:ascii="仿宋_GB2312" w:hAnsi="宋体" w:eastAsia="仿宋_GB2312" w:cs="宋体"/>
      <w:b/>
      <w:bCs/>
      <w:kern w:val="0"/>
      <w:sz w:val="28"/>
      <w:szCs w:val="20"/>
    </w:rPr>
  </w:style>
  <w:style w:type="paragraph" w:customStyle="1" w:styleId="243">
    <w:name w:val="wangxiaowen"/>
    <w:basedOn w:val="192"/>
    <w:qFormat/>
    <w:uiPriority w:val="0"/>
    <w:pPr>
      <w:ind w:firstLine="200"/>
    </w:pPr>
  </w:style>
  <w:style w:type="paragraph" w:customStyle="1" w:styleId="244">
    <w:name w:val="样式 WG标题3 小四 + 首行缩进:  1.48 字符1"/>
    <w:basedOn w:val="141"/>
    <w:qFormat/>
    <w:uiPriority w:val="0"/>
    <w:pPr>
      <w:ind w:firstLine="148" w:firstLineChars="148"/>
    </w:pPr>
    <w:rPr>
      <w:rFonts w:cs="宋体"/>
      <w:bCs/>
      <w:szCs w:val="20"/>
    </w:rPr>
  </w:style>
  <w:style w:type="paragraph" w:customStyle="1" w:styleId="24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Times New Roman"/>
      <w:kern w:val="0"/>
      <w:sz w:val="24"/>
      <w:szCs w:val="24"/>
    </w:rPr>
  </w:style>
  <w:style w:type="paragraph" w:customStyle="1" w:styleId="246">
    <w:name w:val="xl5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247">
    <w:name w:val="样式 WG标题3 小四 + 首行缩进:  1.47 字符2"/>
    <w:basedOn w:val="141"/>
    <w:qFormat/>
    <w:uiPriority w:val="0"/>
    <w:pPr>
      <w:ind w:firstLine="147" w:firstLineChars="147"/>
    </w:pPr>
    <w:rPr>
      <w:rFonts w:cs="宋体"/>
      <w:bCs/>
      <w:szCs w:val="20"/>
    </w:rPr>
  </w:style>
  <w:style w:type="paragraph" w:customStyle="1" w:styleId="24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宋体" w:cs="Times New Roman"/>
      <w:kern w:val="0"/>
      <w:sz w:val="24"/>
      <w:szCs w:val="24"/>
    </w:rPr>
  </w:style>
  <w:style w:type="paragraph" w:customStyle="1" w:styleId="249">
    <w:name w:val="WG表头标题2 无分页"/>
    <w:basedOn w:val="83"/>
    <w:qFormat/>
    <w:uiPriority w:val="0"/>
    <w:pPr>
      <w:pageBreakBefore w:val="0"/>
      <w:autoSpaceDE w:val="0"/>
      <w:autoSpaceDN w:val="0"/>
      <w:adjustRightInd w:val="0"/>
      <w:spacing w:before="240" w:line="360" w:lineRule="exact"/>
      <w:ind w:firstLine="0"/>
      <w:outlineLvl w:val="1"/>
    </w:pPr>
    <w:rPr>
      <w:rFonts w:ascii="Times New Roman" w:hAnsi="Times New Roman" w:cs="宋体" w:eastAsiaTheme="minorEastAsia"/>
      <w:bCs/>
      <w:kern w:val="0"/>
      <w:sz w:val="32"/>
      <w:szCs w:val="20"/>
    </w:rPr>
  </w:style>
  <w:style w:type="paragraph" w:customStyle="1" w:styleId="250">
    <w:name w:val="TOC 标题11"/>
    <w:basedOn w:val="2"/>
    <w:next w:val="1"/>
    <w:qFormat/>
    <w:uiPriority w:val="39"/>
    <w:pPr>
      <w:widowControl/>
      <w:spacing w:before="240" w:after="0" w:line="256" w:lineRule="auto"/>
      <w:jc w:val="left"/>
      <w:outlineLvl w:val="9"/>
    </w:pPr>
    <w:rPr>
      <w:rFonts w:ascii="Cambria" w:hAnsi="Cambria" w:eastAsia="宋体" w:cs="黑体"/>
      <w:b w:val="0"/>
      <w:bCs w:val="0"/>
      <w:color w:val="365F90"/>
      <w:kern w:val="0"/>
      <w:sz w:val="32"/>
      <w:szCs w:val="32"/>
    </w:rPr>
  </w:style>
  <w:style w:type="character" w:customStyle="1" w:styleId="251">
    <w:name w:val="WG标题2 + 宋体 五号 行距: 固定值 16 磅 Char"/>
    <w:qFormat/>
    <w:uiPriority w:val="0"/>
    <w:rPr>
      <w:rFonts w:hint="eastAsia" w:ascii="宋体" w:hAnsi="宋体" w:eastAsia="宋体" w:cs="宋体"/>
      <w:b/>
      <w:bCs/>
      <w:color w:val="000000"/>
      <w:kern w:val="20"/>
      <w:sz w:val="24"/>
      <w:lang w:val="en-US" w:eastAsia="zh-CN" w:bidi="ar-SA"/>
    </w:rPr>
  </w:style>
  <w:style w:type="character" w:customStyle="1" w:styleId="252">
    <w:name w:val="称呼 Char1"/>
    <w:basedOn w:val="54"/>
    <w:semiHidden/>
    <w:qFormat/>
    <w:uiPriority w:val="99"/>
    <w:rPr>
      <w:rFonts w:hint="default" w:ascii="Calibri" w:hAnsi="Calibri" w:cs="黑体"/>
      <w:kern w:val="2"/>
      <w:sz w:val="21"/>
      <w:szCs w:val="22"/>
    </w:rPr>
  </w:style>
  <w:style w:type="character" w:customStyle="1" w:styleId="253">
    <w:name w:val="样式 标题 1 + 黑体 二号 Char"/>
    <w:qFormat/>
    <w:uiPriority w:val="0"/>
    <w:rPr>
      <w:rFonts w:hint="eastAsia" w:ascii="黑体" w:hAnsi="黑体" w:eastAsia="黑体"/>
      <w:b/>
      <w:bCs/>
      <w:kern w:val="28"/>
      <w:sz w:val="44"/>
      <w:lang w:val="en-US" w:eastAsia="zh-CN" w:bidi="ar-SA"/>
    </w:rPr>
  </w:style>
  <w:style w:type="character" w:customStyle="1" w:styleId="254">
    <w:name w:val="批注主题 Char1"/>
    <w:basedOn w:val="73"/>
    <w:semiHidden/>
    <w:qFormat/>
    <w:uiPriority w:val="99"/>
    <w:rPr>
      <w:rFonts w:ascii="Times New Roman" w:hAnsi="Times New Roman" w:eastAsia="宋体" w:cs="Times New Roman"/>
      <w:b/>
      <w:bCs/>
      <w:kern w:val="2"/>
      <w:sz w:val="21"/>
      <w:szCs w:val="24"/>
    </w:rPr>
  </w:style>
  <w:style w:type="character" w:customStyle="1" w:styleId="255">
    <w:name w:val="批注文字 Char1"/>
    <w:basedOn w:val="54"/>
    <w:semiHidden/>
    <w:qFormat/>
    <w:uiPriority w:val="99"/>
    <w:rPr>
      <w:rFonts w:hint="default" w:ascii="Times New Roman" w:hAnsi="Times New Roman" w:eastAsia="宋体" w:cs="Times New Roman"/>
      <w:sz w:val="20"/>
      <w:szCs w:val="20"/>
    </w:rPr>
  </w:style>
  <w:style w:type="character" w:customStyle="1" w:styleId="256">
    <w:name w:val="样式 标题二wg + 四号 Char"/>
    <w:qFormat/>
    <w:uiPriority w:val="0"/>
    <w:rPr>
      <w:rFonts w:hint="eastAsia" w:ascii="仿宋_GB2312" w:hAnsi="宋体" w:eastAsia="仿宋_GB2312"/>
      <w:b/>
      <w:bCs/>
      <w:kern w:val="2"/>
      <w:sz w:val="28"/>
      <w:szCs w:val="36"/>
      <w:lang w:val="en-US" w:eastAsia="zh-CN" w:bidi="ar-SA"/>
    </w:rPr>
  </w:style>
  <w:style w:type="character" w:customStyle="1" w:styleId="257">
    <w:name w:val="正文首行缩进 2 Char1"/>
    <w:basedOn w:val="76"/>
    <w:semiHidden/>
    <w:qFormat/>
    <w:uiPriority w:val="99"/>
    <w:rPr>
      <w:rFonts w:ascii="Times New Roman" w:hAnsi="Times New Roman" w:eastAsia="宋体" w:cs="Times New Roman"/>
      <w:szCs w:val="24"/>
    </w:rPr>
  </w:style>
  <w:style w:type="character" w:customStyle="1" w:styleId="258">
    <w:name w:val="正文文本缩进 2 Char1"/>
    <w:basedOn w:val="54"/>
    <w:semiHidden/>
    <w:qFormat/>
    <w:uiPriority w:val="99"/>
    <w:rPr>
      <w:rFonts w:hint="default" w:ascii="Calibri" w:hAnsi="Calibri" w:cs="黑体"/>
      <w:kern w:val="2"/>
      <w:sz w:val="21"/>
      <w:szCs w:val="22"/>
    </w:rPr>
  </w:style>
  <w:style w:type="character" w:customStyle="1" w:styleId="259">
    <w:name w:val="正文文本 2 Char1"/>
    <w:basedOn w:val="54"/>
    <w:semiHidden/>
    <w:qFormat/>
    <w:uiPriority w:val="99"/>
    <w:rPr>
      <w:rFonts w:hint="default" w:ascii="Calibri" w:hAnsi="Calibri" w:cs="黑体"/>
      <w:kern w:val="2"/>
      <w:sz w:val="21"/>
      <w:szCs w:val="22"/>
    </w:rPr>
  </w:style>
  <w:style w:type="character" w:customStyle="1" w:styleId="260">
    <w:name w:val="批注框文本 Char1"/>
    <w:basedOn w:val="54"/>
    <w:semiHidden/>
    <w:qFormat/>
    <w:uiPriority w:val="99"/>
    <w:rPr>
      <w:rFonts w:hint="default" w:ascii="Times New Roman" w:hAnsi="Times New Roman" w:eastAsia="宋体" w:cs="Times New Roman"/>
      <w:sz w:val="18"/>
      <w:szCs w:val="18"/>
    </w:rPr>
  </w:style>
  <w:style w:type="character" w:customStyle="1" w:styleId="261">
    <w:name w:val="样式 标题 1 + 黑体 二号1 Char"/>
    <w:qFormat/>
    <w:uiPriority w:val="0"/>
    <w:rPr>
      <w:rFonts w:hint="eastAsia" w:ascii="黑体" w:hAnsi="黑体" w:eastAsia="黑体"/>
      <w:b/>
      <w:bCs/>
      <w:kern w:val="28"/>
      <w:sz w:val="44"/>
      <w:lang w:val="en-US" w:eastAsia="zh-CN" w:bidi="ar-SA"/>
    </w:rPr>
  </w:style>
  <w:style w:type="character" w:customStyle="1" w:styleId="262">
    <w:name w:val="wg正文 仿宋_GB2312 四号"/>
    <w:qFormat/>
    <w:uiPriority w:val="0"/>
    <w:rPr>
      <w:rFonts w:hint="eastAsia" w:ascii="仿宋_GB2312" w:hAnsi="仿宋_GB2312" w:eastAsia="仿宋_GB2312"/>
      <w:sz w:val="28"/>
    </w:rPr>
  </w:style>
  <w:style w:type="character" w:customStyle="1" w:styleId="263">
    <w:name w:val="标题 Char1"/>
    <w:basedOn w:val="54"/>
    <w:qFormat/>
    <w:uiPriority w:val="10"/>
    <w:rPr>
      <w:rFonts w:hint="default" w:eastAsia="宋体" w:asciiTheme="majorHAnsi" w:hAnsiTheme="majorHAnsi" w:cstheme="majorBidi"/>
      <w:b/>
      <w:bCs/>
      <w:sz w:val="32"/>
      <w:szCs w:val="32"/>
    </w:rPr>
  </w:style>
  <w:style w:type="character" w:customStyle="1" w:styleId="264">
    <w:name w:val="正文文本 3 Char1"/>
    <w:basedOn w:val="54"/>
    <w:semiHidden/>
    <w:qFormat/>
    <w:uiPriority w:val="99"/>
    <w:rPr>
      <w:rFonts w:hint="default" w:ascii="Times New Roman" w:hAnsi="Times New Roman" w:eastAsia="宋体" w:cs="Times New Roman"/>
      <w:sz w:val="16"/>
      <w:szCs w:val="16"/>
    </w:rPr>
  </w:style>
  <w:style w:type="character" w:customStyle="1" w:styleId="265">
    <w:name w:val="文档结构图 Char1"/>
    <w:basedOn w:val="54"/>
    <w:semiHidden/>
    <w:qFormat/>
    <w:uiPriority w:val="99"/>
    <w:rPr>
      <w:rFonts w:hint="eastAsia" w:ascii="Microsoft YaHei UI" w:hAnsi="Times New Roman" w:eastAsia="Microsoft YaHei UI" w:cs="Times New Roman"/>
      <w:sz w:val="18"/>
      <w:szCs w:val="18"/>
    </w:rPr>
  </w:style>
  <w:style w:type="character" w:customStyle="1" w:styleId="266">
    <w:name w:val="样式 标题 1 + (中文) 仿宋_GB2312 小四 段前: 0 磅 段后: 0 磅1 Char"/>
    <w:qFormat/>
    <w:uiPriority w:val="0"/>
    <w:rPr>
      <w:rFonts w:hint="eastAsia" w:ascii="宋体" w:hAnsi="Arial" w:eastAsia="宋体"/>
      <w:b/>
      <w:bCs/>
      <w:kern w:val="44"/>
      <w:sz w:val="30"/>
      <w:szCs w:val="44"/>
      <w:lang w:val="en-US" w:eastAsia="zh-CN" w:bidi="ar-SA"/>
    </w:rPr>
  </w:style>
  <w:style w:type="character" w:customStyle="1" w:styleId="267">
    <w:name w:val="Char Char"/>
    <w:qFormat/>
    <w:uiPriority w:val="0"/>
    <w:rPr>
      <w:rFonts w:hint="default" w:ascii="Arial" w:hAnsi="Arial" w:eastAsia="黑体" w:cs="Arial"/>
      <w:b/>
      <w:bCs/>
      <w:kern w:val="20"/>
      <w:sz w:val="32"/>
      <w:szCs w:val="32"/>
      <w:lang w:val="en-US" w:eastAsia="zh-CN" w:bidi="ar-SA"/>
    </w:rPr>
  </w:style>
  <w:style w:type="character" w:customStyle="1" w:styleId="268">
    <w:name w:val="标题三wg +左对齐 Char"/>
    <w:qFormat/>
    <w:uiPriority w:val="0"/>
  </w:style>
  <w:style w:type="character" w:customStyle="1" w:styleId="269">
    <w:name w:val="标题三wg Char"/>
    <w:qFormat/>
    <w:uiPriority w:val="0"/>
    <w:rPr>
      <w:rFonts w:hint="eastAsia" w:ascii="仿宋_GB2312" w:hAnsi="宋体" w:eastAsia="仿宋_GB2312" w:cs="宋体"/>
      <w:b/>
      <w:bCs/>
      <w:kern w:val="2"/>
      <w:sz w:val="32"/>
      <w:lang w:val="en-US" w:eastAsia="zh-CN" w:bidi="ar-SA"/>
    </w:rPr>
  </w:style>
  <w:style w:type="character" w:customStyle="1" w:styleId="270">
    <w:name w:val="页眉 Char1"/>
    <w:basedOn w:val="54"/>
    <w:semiHidden/>
    <w:qFormat/>
    <w:uiPriority w:val="99"/>
    <w:rPr>
      <w:rFonts w:hint="default" w:ascii="Times New Roman" w:hAnsi="Times New Roman" w:eastAsia="宋体" w:cs="Times New Roman"/>
      <w:sz w:val="18"/>
      <w:szCs w:val="18"/>
    </w:rPr>
  </w:style>
  <w:style w:type="character" w:customStyle="1" w:styleId="271">
    <w:name w:val="WG标题2 Char"/>
    <w:qFormat/>
    <w:uiPriority w:val="0"/>
    <w:rPr>
      <w:rFonts w:hint="eastAsia" w:ascii="仿宋_GB2312" w:hAnsi="宋体" w:eastAsia="宋体" w:cs="宋体"/>
      <w:b/>
      <w:color w:val="000000"/>
      <w:kern w:val="20"/>
      <w:sz w:val="24"/>
      <w:lang w:val="en-US" w:eastAsia="zh-CN" w:bidi="ar-SA"/>
    </w:rPr>
  </w:style>
  <w:style w:type="character" w:customStyle="1" w:styleId="272">
    <w:name w:val="副标题 Char1"/>
    <w:basedOn w:val="54"/>
    <w:qFormat/>
    <w:uiPriority w:val="11"/>
    <w:rPr>
      <w:rFonts w:hint="default" w:asciiTheme="majorHAnsi" w:hAnsiTheme="majorHAnsi" w:cstheme="majorBidi"/>
      <w:b/>
      <w:bCs/>
      <w:kern w:val="28"/>
      <w:sz w:val="32"/>
      <w:szCs w:val="32"/>
    </w:rPr>
  </w:style>
  <w:style w:type="character" w:customStyle="1" w:styleId="273">
    <w:name w:val="wg标注 仿宋_GB23121"/>
    <w:qFormat/>
    <w:uiPriority w:val="0"/>
    <w:rPr>
      <w:rFonts w:hint="eastAsia" w:ascii="仿宋_GB2312" w:hAnsi="仿宋_GB2312" w:eastAsia="仿宋_GB2312"/>
      <w:sz w:val="21"/>
    </w:rPr>
  </w:style>
  <w:style w:type="character" w:customStyle="1" w:styleId="274">
    <w:name w:val="标题二wg Char"/>
    <w:qFormat/>
    <w:uiPriority w:val="0"/>
    <w:rPr>
      <w:rFonts w:hint="eastAsia" w:ascii="仿宋_GB2312" w:hAnsi="宋体" w:eastAsia="仿宋_GB2312"/>
      <w:b/>
      <w:kern w:val="2"/>
      <w:sz w:val="36"/>
      <w:szCs w:val="36"/>
      <w:lang w:val="en-US" w:eastAsia="zh-CN" w:bidi="ar-SA"/>
    </w:rPr>
  </w:style>
  <w:style w:type="character" w:customStyle="1" w:styleId="275">
    <w:name w:val="样式 正文小四wg + 首行缩进:  2 字符 Char"/>
    <w:qFormat/>
    <w:uiPriority w:val="0"/>
  </w:style>
  <w:style w:type="character" w:customStyle="1" w:styleId="276">
    <w:name w:val="wg表格文字（仿宋_GB2312 小四）"/>
    <w:qFormat/>
    <w:uiPriority w:val="0"/>
    <w:rPr>
      <w:rFonts w:hint="eastAsia" w:ascii="仿宋_GB2312" w:hAnsi="仿宋_GB2312" w:eastAsia="仿宋_GB2312"/>
      <w:sz w:val="24"/>
    </w:rPr>
  </w:style>
  <w:style w:type="character" w:customStyle="1" w:styleId="277">
    <w:name w:val="正文首行缩进 Char1"/>
    <w:basedOn w:val="75"/>
    <w:semiHidden/>
    <w:qFormat/>
    <w:uiPriority w:val="99"/>
    <w:rPr>
      <w:rFonts w:ascii="Times New Roman" w:hAnsi="Times New Roman" w:eastAsia="宋体" w:cs="Times New Roman"/>
      <w:szCs w:val="24"/>
    </w:rPr>
  </w:style>
  <w:style w:type="character" w:customStyle="1" w:styleId="278">
    <w:name w:val="WG标题3 Char"/>
    <w:qFormat/>
    <w:uiPriority w:val="0"/>
    <w:rPr>
      <w:rFonts w:hint="eastAsia" w:ascii="宋体" w:hAnsi="宋体" w:eastAsia="宋体" w:cs="宋体"/>
      <w:b/>
      <w:bCs/>
      <w:color w:val="000000"/>
      <w:kern w:val="20"/>
      <w:sz w:val="21"/>
      <w:lang w:val="en-US" w:eastAsia="zh-CN" w:bidi="ar-SA"/>
    </w:rPr>
  </w:style>
  <w:style w:type="character" w:customStyle="1" w:styleId="279">
    <w:name w:val="纯文本 Char1"/>
    <w:basedOn w:val="54"/>
    <w:semiHidden/>
    <w:qFormat/>
    <w:uiPriority w:val="99"/>
    <w:rPr>
      <w:rFonts w:hint="eastAsia" w:ascii="宋体" w:hAnsi="Courier New" w:eastAsia="宋体" w:cs="Courier New"/>
      <w:kern w:val="2"/>
      <w:sz w:val="21"/>
      <w:szCs w:val="21"/>
    </w:rPr>
  </w:style>
  <w:style w:type="character" w:customStyle="1" w:styleId="280">
    <w:name w:val="正文小四wg Char"/>
    <w:qFormat/>
    <w:uiPriority w:val="0"/>
    <w:rPr>
      <w:rFonts w:hint="eastAsia" w:ascii="仿宋_GB2312" w:hAnsi="宋体" w:eastAsia="仿宋_GB2312" w:cs="宋体"/>
      <w:color w:val="000000"/>
      <w:kern w:val="20"/>
      <w:sz w:val="24"/>
      <w:lang w:val="en-US" w:eastAsia="zh-CN" w:bidi="ar-SA"/>
    </w:rPr>
  </w:style>
  <w:style w:type="character" w:customStyle="1" w:styleId="281">
    <w:name w:val="页脚 Char1"/>
    <w:basedOn w:val="54"/>
    <w:semiHidden/>
    <w:qFormat/>
    <w:uiPriority w:val="99"/>
    <w:rPr>
      <w:rFonts w:hint="default" w:ascii="Times New Roman" w:hAnsi="Times New Roman" w:eastAsia="宋体" w:cs="Times New Roman"/>
      <w:sz w:val="18"/>
      <w:szCs w:val="18"/>
    </w:rPr>
  </w:style>
  <w:style w:type="character" w:customStyle="1" w:styleId="282">
    <w:name w:val="WG标题2 居中 三号 Char"/>
    <w:qFormat/>
    <w:uiPriority w:val="0"/>
    <w:rPr>
      <w:rFonts w:hint="eastAsia" w:ascii="宋体" w:hAnsi="Arial" w:eastAsia="宋体" w:cs="宋体"/>
      <w:b/>
      <w:bCs/>
      <w:kern w:val="44"/>
      <w:sz w:val="32"/>
      <w:szCs w:val="44"/>
      <w:lang w:val="en-US" w:eastAsia="zh-CN" w:bidi="ar-SA"/>
    </w:rPr>
  </w:style>
  <w:style w:type="character" w:customStyle="1" w:styleId="283">
    <w:name w:val="正文文本缩进 3 Char1"/>
    <w:basedOn w:val="54"/>
    <w:semiHidden/>
    <w:qFormat/>
    <w:uiPriority w:val="99"/>
    <w:rPr>
      <w:rFonts w:hint="default" w:ascii="Times New Roman" w:hAnsi="Times New Roman" w:eastAsia="宋体" w:cs="Times New Roman"/>
      <w:sz w:val="16"/>
      <w:szCs w:val="16"/>
    </w:rPr>
  </w:style>
  <w:style w:type="character" w:customStyle="1" w:styleId="284">
    <w:name w:val="日期 Char1"/>
    <w:basedOn w:val="54"/>
    <w:semiHidden/>
    <w:qFormat/>
    <w:uiPriority w:val="99"/>
    <w:rPr>
      <w:rFonts w:hint="default" w:ascii="Times New Roman" w:hAnsi="Times New Roman" w:eastAsia="宋体" w:cs="Times New Roman"/>
      <w:sz w:val="20"/>
      <w:szCs w:val="20"/>
    </w:rPr>
  </w:style>
  <w:style w:type="character" w:customStyle="1" w:styleId="285">
    <w:name w:val="样式 仿宋_GB2312"/>
    <w:qFormat/>
    <w:uiPriority w:val="0"/>
    <w:rPr>
      <w:rFonts w:hint="eastAsia" w:ascii="仿宋_GB2312" w:hAnsi="仿宋_GB2312" w:eastAsia="仿宋_GB2312"/>
      <w:b/>
      <w:sz w:val="28"/>
    </w:rPr>
  </w:style>
  <w:style w:type="character" w:customStyle="1" w:styleId="286">
    <w:name w:val="标题1 Char"/>
    <w:qFormat/>
    <w:uiPriority w:val="0"/>
    <w:rPr>
      <w:rFonts w:hint="eastAsia" w:ascii="宋体" w:hAnsi="宋体" w:eastAsia="宋体"/>
      <w:b/>
      <w:bCs/>
      <w:kern w:val="44"/>
      <w:sz w:val="28"/>
      <w:lang w:val="en-US" w:eastAsia="zh-CN" w:bidi="ar-SA"/>
    </w:rPr>
  </w:style>
  <w:style w:type="paragraph" w:customStyle="1" w:styleId="287">
    <w:name w:val="WG标题2 居中 三号"/>
    <w:basedOn w:val="134"/>
    <w:qFormat/>
    <w:uiPriority w:val="0"/>
    <w:pPr>
      <w:spacing w:before="100" w:beforeAutospacing="1" w:after="100" w:afterAutospacing="1" w:line="240" w:lineRule="exact"/>
      <w:jc w:val="center"/>
      <w:outlineLvl w:val="1"/>
    </w:pPr>
    <w:rPr>
      <w:rFonts w:ascii="Times New Roman" w:cs="宋体"/>
      <w:sz w:val="32"/>
    </w:rPr>
  </w:style>
  <w:style w:type="paragraph" w:customStyle="1" w:styleId="288">
    <w:name w:val="样式 WG标题3 小四 + 首行缩进:  1.47 字符3"/>
    <w:basedOn w:val="141"/>
    <w:qFormat/>
    <w:uiPriority w:val="0"/>
    <w:pPr>
      <w:ind w:firstLine="147" w:firstLineChars="147"/>
    </w:pPr>
    <w:rPr>
      <w:rFonts w:cs="宋体"/>
      <w:bCs/>
      <w:szCs w:val="20"/>
    </w:rPr>
  </w:style>
  <w:style w:type="paragraph" w:customStyle="1" w:styleId="289">
    <w:name w:val="样式 标题一wg + 黑色"/>
    <w:basedOn w:val="122"/>
    <w:qFormat/>
    <w:uiPriority w:val="0"/>
    <w:pPr>
      <w:outlineLvl w:val="9"/>
    </w:pPr>
    <w:rPr>
      <w:color w:val="000000"/>
    </w:rPr>
  </w:style>
  <w:style w:type="paragraph" w:customStyle="1" w:styleId="290">
    <w:name w:val="样式 样式 标题 3节，一一条，（一）条标题3黑四（一）一样式 + (中文) 仿宋_GB2312 小四 + (中文) 宋体 五...1"/>
    <w:basedOn w:val="115"/>
    <w:qFormat/>
    <w:uiPriority w:val="0"/>
    <w:pPr>
      <w:spacing w:line="360" w:lineRule="exact"/>
      <w:outlineLvl w:val="3"/>
    </w:pPr>
    <w:rPr>
      <w:rFonts w:eastAsia="宋体" w:cs="宋体"/>
      <w:color w:val="000000"/>
      <w:sz w:val="21"/>
    </w:rPr>
  </w:style>
  <w:style w:type="paragraph" w:customStyle="1" w:styleId="291">
    <w:name w:val="标题三wg +左对齐"/>
    <w:basedOn w:val="239"/>
    <w:qFormat/>
    <w:uiPriority w:val="0"/>
    <w:pPr>
      <w:jc w:val="left"/>
    </w:pPr>
    <w:rPr>
      <w:kern w:val="0"/>
    </w:rPr>
  </w:style>
  <w:style w:type="paragraph" w:customStyle="1" w:styleId="292">
    <w:name w:val="WG标题1 宋体"/>
    <w:basedOn w:val="166"/>
    <w:qFormat/>
    <w:uiPriority w:val="0"/>
    <w:pPr>
      <w:spacing w:line="320" w:lineRule="exact"/>
    </w:pPr>
    <w:rPr>
      <w:rFonts w:ascii="宋体" w:hAnsi="宋体" w:eastAsia="宋体"/>
      <w:sz w:val="30"/>
    </w:rPr>
  </w:style>
  <w:style w:type="paragraph" w:customStyle="1" w:styleId="293">
    <w:name w:val="样式 WG标题1 宋体 + 行距: 固定值 18 磅"/>
    <w:basedOn w:val="292"/>
    <w:qFormat/>
    <w:uiPriority w:val="0"/>
    <w:pPr>
      <w:spacing w:before="300" w:after="200" w:line="360" w:lineRule="exact"/>
    </w:pPr>
    <w:rPr>
      <w:sz w:val="32"/>
    </w:rPr>
  </w:style>
  <w:style w:type="paragraph" w:customStyle="1" w:styleId="294">
    <w:name w:val="WG标题2 居中"/>
    <w:basedOn w:val="292"/>
    <w:qFormat/>
    <w:uiPriority w:val="0"/>
    <w:pPr>
      <w:outlineLvl w:val="1"/>
    </w:pPr>
  </w:style>
  <w:style w:type="paragraph" w:customStyle="1" w:styleId="295">
    <w:name w:val="样式 WG标题2 居中 + 行距: 固定值 18 磅"/>
    <w:basedOn w:val="294"/>
    <w:qFormat/>
    <w:uiPriority w:val="0"/>
    <w:pPr>
      <w:spacing w:line="360" w:lineRule="exact"/>
    </w:pPr>
  </w:style>
  <w:style w:type="paragraph" w:customStyle="1" w:styleId="296">
    <w:name w:val="目录"/>
    <w:basedOn w:val="294"/>
    <w:qFormat/>
    <w:uiPriority w:val="0"/>
    <w:pPr>
      <w:spacing w:before="200"/>
    </w:pPr>
    <w:rPr>
      <w:sz w:val="32"/>
    </w:rPr>
  </w:style>
  <w:style w:type="paragraph" w:customStyle="1" w:styleId="297">
    <w:name w:val="样式 样式 标题 1 + (中文) 仿宋_GB2312 小四 段前: 0 磅 段后: 0 磅 + 首行缩进:  2 字符"/>
    <w:basedOn w:val="230"/>
    <w:qFormat/>
    <w:uiPriority w:val="0"/>
    <w:pPr>
      <w:ind w:firstLine="0" w:firstLineChars="0"/>
    </w:pPr>
  </w:style>
  <w:style w:type="paragraph" w:customStyle="1" w:styleId="298">
    <w:name w:val="阿布"/>
    <w:basedOn w:val="146"/>
    <w:qFormat/>
    <w:uiPriority w:val="0"/>
    <w:pPr>
      <w:ind w:firstLine="200" w:firstLineChars="200"/>
    </w:pPr>
    <w:rPr>
      <w:szCs w:val="21"/>
    </w:rPr>
  </w:style>
  <w:style w:type="paragraph" w:customStyle="1" w:styleId="299">
    <w:name w:val="WG标题4居中三号"/>
    <w:basedOn w:val="118"/>
    <w:qFormat/>
    <w:uiPriority w:val="0"/>
    <w:pPr>
      <w:spacing w:line="360" w:lineRule="exact"/>
    </w:pPr>
    <w:rPr>
      <w:bCs/>
    </w:rPr>
  </w:style>
  <w:style w:type="paragraph" w:customStyle="1" w:styleId="300">
    <w:name w:val="样式9"/>
    <w:basedOn w:val="136"/>
    <w:qFormat/>
    <w:uiPriority w:val="0"/>
    <w:pPr>
      <w:keepNext w:val="0"/>
      <w:widowControl w:val="0"/>
      <w:autoSpaceDE/>
      <w:autoSpaceDN/>
      <w:snapToGrid w:val="0"/>
      <w:spacing w:before="50" w:after="0" w:line="360" w:lineRule="atLeast"/>
      <w:ind w:left="902" w:firstLine="0" w:firstLineChars="0"/>
      <w:jc w:val="both"/>
      <w:outlineLvl w:val="9"/>
    </w:pPr>
    <w:rPr>
      <w:rFonts w:ascii="Century Schoolbook" w:hAnsi="Century Schoolbook" w:eastAsia="宋体"/>
      <w:i w:val="0"/>
      <w:color w:val="auto"/>
      <w:sz w:val="24"/>
      <w:szCs w:val="20"/>
    </w:rPr>
  </w:style>
  <w:style w:type="paragraph" w:customStyle="1" w:styleId="301">
    <w:name w:val="样式8"/>
    <w:basedOn w:val="194"/>
    <w:qFormat/>
    <w:uiPriority w:val="0"/>
    <w:pPr>
      <w:widowControl w:val="0"/>
      <w:autoSpaceDE/>
      <w:autoSpaceDN/>
      <w:snapToGrid w:val="0"/>
      <w:spacing w:before="312" w:after="0" w:line="360" w:lineRule="atLeast"/>
      <w:ind w:left="902" w:hanging="902"/>
      <w:jc w:val="both"/>
      <w:outlineLvl w:val="9"/>
    </w:pPr>
    <w:rPr>
      <w:rFonts w:ascii="Century Schoolbook" w:hAnsi="Century Schoolbook" w:eastAsia="宋体"/>
      <w:spacing w:val="6"/>
      <w:sz w:val="28"/>
      <w:szCs w:val="20"/>
    </w:rPr>
  </w:style>
  <w:style w:type="paragraph" w:customStyle="1" w:styleId="302">
    <w:name w:val="样式 标题二wg + 四号"/>
    <w:basedOn w:val="150"/>
    <w:qFormat/>
    <w:uiPriority w:val="0"/>
    <w:pPr>
      <w:jc w:val="left"/>
      <w:outlineLvl w:val="9"/>
    </w:pPr>
    <w:rPr>
      <w:bCs/>
      <w:sz w:val="28"/>
    </w:rPr>
  </w:style>
  <w:style w:type="paragraph" w:customStyle="1" w:styleId="303">
    <w:name w:val="WG标题3"/>
    <w:basedOn w:val="92"/>
    <w:qFormat/>
    <w:uiPriority w:val="0"/>
    <w:pPr>
      <w:widowControl w:val="0"/>
      <w:spacing w:line="400" w:lineRule="exact"/>
      <w:ind w:firstLine="0" w:firstLineChars="0"/>
      <w:textAlignment w:val="auto"/>
      <w:outlineLvl w:val="2"/>
    </w:pPr>
    <w:rPr>
      <w:rFonts w:ascii="Times New Roman" w:hAnsi="Times New Roman"/>
    </w:rPr>
  </w:style>
  <w:style w:type="paragraph" w:customStyle="1" w:styleId="304">
    <w:name w:val="样式 WG标题3 + 四号 行距: 固定值 18 磅"/>
    <w:basedOn w:val="303"/>
    <w:qFormat/>
    <w:uiPriority w:val="0"/>
    <w:pPr>
      <w:spacing w:line="360" w:lineRule="exact"/>
    </w:pPr>
    <w:rPr>
      <w:sz w:val="28"/>
    </w:rPr>
  </w:style>
  <w:style w:type="paragraph" w:customStyle="1" w:styleId="305">
    <w:name w:val="样式 WG标题3 + 行距: 固定值 18 磅1"/>
    <w:basedOn w:val="303"/>
    <w:qFormat/>
    <w:uiPriority w:val="0"/>
    <w:pPr>
      <w:spacing w:line="360" w:lineRule="exact"/>
    </w:pPr>
  </w:style>
  <w:style w:type="paragraph" w:customStyle="1" w:styleId="306">
    <w:name w:val="样式 WG标题3 + 四号 行距: 固定值 18 磅1"/>
    <w:basedOn w:val="303"/>
    <w:qFormat/>
    <w:uiPriority w:val="0"/>
    <w:pPr>
      <w:spacing w:line="360" w:lineRule="exact"/>
    </w:pPr>
    <w:rPr>
      <w:sz w:val="28"/>
    </w:rPr>
  </w:style>
  <w:style w:type="paragraph" w:customStyle="1" w:styleId="307">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200</Pages>
  <Words>21237</Words>
  <Characters>121051</Characters>
  <Lines>1008</Lines>
  <Paragraphs>284</Paragraphs>
  <TotalTime>6</TotalTime>
  <ScaleCrop>false</ScaleCrop>
  <LinksUpToDate>false</LinksUpToDate>
  <CharactersWithSpaces>142004</CharactersWithSpaces>
  <Application>WPS Office_10.1.0.7525_F1E327BC-269C-435d-A152-05C5408002CA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2019-11-24T19:33:00Z</dcterms:created>
  <dc:creator>Q</dc:creator>
  <cp:lastModifiedBy>root</cp:lastModifiedBy>
  <cp:lastPrinted>2020-01-20T02:15:00Z</cp:lastPrinted>
  <dcterms:modified xsi:type="dcterms:W3CDTF">2020-05-14T10:45:24Z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2052-10.1.0.7525</vt:lpwstr>
  </property>
</Properties>
</file>