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r>
        <w:rPr>
          <w:rFonts w:hint="eastAsia" w:ascii="黑体" w:hAnsi="黑体" w:eastAsia="黑体" w:cs="黑体"/>
          <w:b w:val="0"/>
          <w:kern w:val="2"/>
          <w:sz w:val="36"/>
          <w:szCs w:val="36"/>
          <w:lang w:val="en-US" w:eastAsia="zh-CN" w:bidi="ar-SA"/>
        </w:rPr>
        <w:t>国家铁路局关于印发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r>
        <w:rPr>
          <w:rFonts w:hint="eastAsia" w:ascii="黑体" w:hAnsi="黑体" w:eastAsia="黑体" w:cs="黑体"/>
          <w:b w:val="0"/>
          <w:kern w:val="2"/>
          <w:sz w:val="36"/>
          <w:szCs w:val="36"/>
          <w:lang w:val="en-US" w:eastAsia="zh-CN" w:bidi="ar-SA"/>
        </w:rPr>
        <w:t>《铁路通信设备生产企业审批实施细则》的通知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r>
        <w:rPr>
          <w:rFonts w:hint="eastAsia" w:ascii="黑体" w:hAnsi="黑体" w:eastAsia="黑体" w:cs="黑体"/>
          <w:b w:val="0"/>
          <w:kern w:val="2"/>
          <w:sz w:val="36"/>
          <w:szCs w:val="36"/>
          <w:lang w:val="en-US" w:eastAsia="zh-CN" w:bidi="ar-SA"/>
        </w:rPr>
        <w:t>国铁设备监规〔2026〕6 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p>
    <w:p>
      <w:pPr>
        <w:keepNext w:val="0"/>
        <w:keepLines w:val="0"/>
        <w:pageBreakBefore w:val="0"/>
        <w:kinsoku/>
        <w:wordWrap/>
        <w:overflowPunct/>
        <w:topLinePunct w:val="0"/>
        <w:bidi w:val="0"/>
        <w:snapToGrid/>
        <w:spacing w:line="560" w:lineRule="exact"/>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各地区铁路监管局,北京铁路督察室:</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现将《铁路通信设备 生产企业审批实施 细则》印发给你们 ,请贯彻执行。</w:t>
      </w:r>
    </w:p>
    <w:p>
      <w:pPr>
        <w:keepNext w:val="0"/>
        <w:keepLines w:val="0"/>
        <w:pageBreakBefore w:val="0"/>
        <w:kinsoku/>
        <w:wordWrap/>
        <w:overflowPunct/>
        <w:topLinePunct w:val="0"/>
        <w:bidi w:val="0"/>
        <w:snapToGrid/>
        <w:spacing w:line="560" w:lineRule="exact"/>
        <w:jc w:val="left"/>
        <w:textAlignment w:val="auto"/>
        <w:rPr>
          <w:rFonts w:hint="default" w:ascii="仿宋_GB2312" w:eastAsia="仿宋_GB2312"/>
          <w:sz w:val="32"/>
          <w:szCs w:val="32"/>
          <w:lang w:eastAsia="zh-CN"/>
        </w:rPr>
      </w:pPr>
      <w:r>
        <w:rPr>
          <w:rFonts w:hint="default" w:ascii="仿宋_GB2312" w:eastAsia="仿宋_GB2312"/>
          <w:sz w:val="32"/>
          <w:szCs w:val="32"/>
          <w:lang w:eastAsia="zh-CN"/>
        </w:rPr>
        <w:t xml:space="preserve">                                               </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eastAsia="仿宋_GB2312"/>
          <w:sz w:val="32"/>
          <w:szCs w:val="32"/>
          <w:lang w:val="en-US" w:eastAsia="zh-CN"/>
        </w:rPr>
      </w:pPr>
      <w:r>
        <w:rPr>
          <w:rFonts w:hint="default" w:ascii="仿宋_GB2312" w:eastAsia="仿宋_GB2312"/>
          <w:sz w:val="32"/>
          <w:szCs w:val="32"/>
          <w:lang w:eastAsia="zh-CN"/>
        </w:rPr>
        <w:t xml:space="preserve">                                 </w:t>
      </w:r>
      <w:r>
        <w:rPr>
          <w:rFonts w:hint="eastAsia" w:ascii="仿宋_GB2312" w:eastAsia="仿宋_GB2312"/>
          <w:sz w:val="32"/>
          <w:szCs w:val="32"/>
          <w:lang w:val="en-US" w:eastAsia="zh-CN"/>
        </w:rPr>
        <w:t>国家铁路局</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eastAsia="仿宋_GB2312"/>
          <w:sz w:val="32"/>
          <w:szCs w:val="32"/>
          <w:lang w:val="en-US" w:eastAsia="zh-CN"/>
        </w:rPr>
      </w:pPr>
      <w:r>
        <w:rPr>
          <w:rFonts w:hint="default" w:ascii="仿宋_GB2312" w:eastAsia="仿宋_GB2312"/>
          <w:sz w:val="32"/>
          <w:szCs w:val="32"/>
          <w:lang w:eastAsia="zh-CN"/>
        </w:rPr>
        <w:t xml:space="preserve">                             </w:t>
      </w:r>
      <w:r>
        <w:rPr>
          <w:rFonts w:hint="eastAsia" w:ascii="仿宋_GB2312" w:eastAsia="仿宋_GB2312"/>
          <w:sz w:val="32"/>
          <w:szCs w:val="32"/>
          <w:lang w:val="en-US" w:eastAsia="zh-CN"/>
        </w:rPr>
        <w:t>2026年2月28日</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(此件公开发布)</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p>
    <w:p>
      <w:pPr>
        <w:pStyle w:val="2"/>
        <w:rPr>
          <w:rFonts w:hint="eastAsia" w:ascii="黑体" w:hAnsi="黑体" w:eastAsia="黑体" w:cs="黑体"/>
          <w:b w:val="0"/>
          <w:kern w:val="2"/>
          <w:sz w:val="36"/>
          <w:szCs w:val="36"/>
          <w:lang w:val="en-US" w:eastAsia="zh-CN" w:bidi="ar-SA"/>
        </w:rPr>
      </w:pPr>
    </w:p>
    <w:p>
      <w:pPr>
        <w:rPr>
          <w:rFonts w:hint="eastAsia" w:ascii="黑体" w:hAnsi="黑体" w:eastAsia="黑体" w:cs="黑体"/>
          <w:b w:val="0"/>
          <w:kern w:val="2"/>
          <w:sz w:val="36"/>
          <w:szCs w:val="36"/>
          <w:lang w:val="en-US" w:eastAsia="zh-CN" w:bidi="ar-SA"/>
        </w:rPr>
      </w:pPr>
    </w:p>
    <w:p>
      <w:pPr>
        <w:pStyle w:val="2"/>
        <w:rPr>
          <w:rFonts w:hint="eastAsia" w:ascii="黑体" w:hAnsi="黑体" w:eastAsia="黑体" w:cs="黑体"/>
          <w:b w:val="0"/>
          <w:kern w:val="2"/>
          <w:sz w:val="36"/>
          <w:szCs w:val="36"/>
          <w:lang w:val="en-US" w:eastAsia="zh-CN" w:bidi="ar-SA"/>
        </w:rPr>
      </w:pPr>
    </w:p>
    <w:p>
      <w:pPr>
        <w:rPr>
          <w:rFonts w:hint="eastAsia" w:ascii="黑体" w:hAnsi="黑体" w:eastAsia="黑体" w:cs="黑体"/>
          <w:b w:val="0"/>
          <w:kern w:val="2"/>
          <w:sz w:val="36"/>
          <w:szCs w:val="36"/>
          <w:lang w:val="en-US" w:eastAsia="zh-CN" w:bidi="ar-SA"/>
        </w:rPr>
      </w:pPr>
    </w:p>
    <w:p>
      <w:pPr>
        <w:pStyle w:val="2"/>
        <w:rPr>
          <w:rFonts w:hint="eastAsia" w:ascii="黑体" w:hAnsi="黑体" w:eastAsia="黑体" w:cs="黑体"/>
          <w:b w:val="0"/>
          <w:kern w:val="2"/>
          <w:sz w:val="36"/>
          <w:szCs w:val="36"/>
          <w:lang w:val="en-US" w:eastAsia="zh-CN" w:bidi="ar-SA"/>
        </w:rPr>
      </w:pPr>
    </w:p>
    <w:p>
      <w:pPr>
        <w:rPr>
          <w:rFonts w:hint="eastAsia" w:ascii="黑体" w:hAnsi="黑体" w:eastAsia="黑体" w:cs="黑体"/>
          <w:b w:val="0"/>
          <w:kern w:val="2"/>
          <w:sz w:val="36"/>
          <w:szCs w:val="36"/>
          <w:lang w:val="en-US" w:eastAsia="zh-CN" w:bidi="ar-SA"/>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r>
        <w:rPr>
          <w:rFonts w:hint="eastAsia" w:ascii="黑体" w:hAnsi="黑体" w:eastAsia="黑体" w:cs="黑体"/>
          <w:b w:val="0"/>
          <w:kern w:val="2"/>
          <w:sz w:val="36"/>
          <w:szCs w:val="36"/>
          <w:lang w:val="en-US" w:eastAsia="zh-CN" w:bidi="ar-SA"/>
        </w:rPr>
        <w:t>铁路通信设备生产企业审批实施细则</w:t>
      </w:r>
    </w:p>
    <w:p>
      <w:pPr>
        <w:spacing w:line="560" w:lineRule="exact"/>
        <w:jc w:val="center"/>
        <w:rPr>
          <w:rFonts w:hint="eastAsia" w:ascii="黑体" w:hAnsi="黑体" w:eastAsia="黑体"/>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第一章 总则</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 xml:space="preserve">第一条 </w:t>
      </w:r>
      <w:r>
        <w:rPr>
          <w:rFonts w:hint="eastAsia" w:ascii="仿宋_GB2312" w:eastAsia="仿宋_GB2312"/>
          <w:sz w:val="32"/>
          <w:szCs w:val="32"/>
        </w:rPr>
        <w:t>为规范铁路通信</w:t>
      </w:r>
      <w:r>
        <w:rPr>
          <w:rFonts w:ascii="仿宋_GB2312" w:eastAsia="仿宋_GB2312"/>
          <w:sz w:val="32"/>
          <w:szCs w:val="32"/>
        </w:rPr>
        <w:t>设备</w:t>
      </w:r>
      <w:r>
        <w:rPr>
          <w:rFonts w:hint="eastAsia" w:ascii="仿宋_GB2312" w:eastAsia="仿宋_GB2312"/>
          <w:sz w:val="32"/>
          <w:szCs w:val="32"/>
        </w:rPr>
        <w:t>生产</w:t>
      </w:r>
      <w:r>
        <w:rPr>
          <w:rFonts w:ascii="仿宋_GB2312" w:eastAsia="仿宋_GB2312"/>
          <w:sz w:val="32"/>
          <w:szCs w:val="32"/>
        </w:rPr>
        <w:t>企业审批</w:t>
      </w:r>
      <w:r>
        <w:rPr>
          <w:rFonts w:hint="eastAsia" w:ascii="仿宋_GB2312" w:eastAsia="仿宋_GB2312"/>
          <w:sz w:val="32"/>
          <w:szCs w:val="32"/>
        </w:rPr>
        <w:t>，维护公共</w:t>
      </w:r>
      <w:r>
        <w:rPr>
          <w:rFonts w:ascii="仿宋_GB2312" w:eastAsia="仿宋_GB2312"/>
          <w:sz w:val="32"/>
          <w:szCs w:val="32"/>
        </w:rPr>
        <w:t>利益和社会秩序</w:t>
      </w:r>
      <w:r>
        <w:rPr>
          <w:rFonts w:hint="eastAsia" w:ascii="仿宋_GB2312" w:eastAsia="仿宋_GB2312"/>
          <w:sz w:val="32"/>
          <w:szCs w:val="32"/>
        </w:rPr>
        <w:t>，依据《</w:t>
      </w:r>
      <w:r>
        <w:rPr>
          <w:rFonts w:ascii="仿宋_GB2312" w:eastAsia="仿宋_GB2312"/>
          <w:sz w:val="32"/>
          <w:szCs w:val="32"/>
        </w:rPr>
        <w:t>中华人民共和国</w:t>
      </w:r>
      <w:r>
        <w:rPr>
          <w:rFonts w:hint="eastAsia" w:ascii="仿宋_GB2312" w:eastAsia="仿宋_GB2312"/>
          <w:sz w:val="32"/>
          <w:szCs w:val="32"/>
        </w:rPr>
        <w:t>行政许可法》《铁路安全管理条例》《铁路运输基础设备生产企业审批办法》等法律法规和国家有关规定，制定本细则。</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第二条</w:t>
      </w:r>
      <w:r>
        <w:rPr>
          <w:rFonts w:hint="eastAsia" w:ascii="黑体" w:hAnsi="黑体" w:eastAsia="黑体"/>
          <w:sz w:val="32"/>
          <w:szCs w:val="32"/>
          <w:lang w:val="en-US" w:eastAsia="zh-CN"/>
        </w:rPr>
        <w:t xml:space="preserve"> </w:t>
      </w:r>
      <w:r>
        <w:rPr>
          <w:rFonts w:hint="eastAsia" w:ascii="仿宋_GB2312" w:eastAsia="仿宋_GB2312"/>
          <w:sz w:val="32"/>
          <w:szCs w:val="32"/>
        </w:rPr>
        <w:t>本细则所称铁路通信设备目录详见附件1。</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 xml:space="preserve">第三条 </w:t>
      </w:r>
      <w:r>
        <w:rPr>
          <w:rFonts w:hint="eastAsia" w:ascii="仿宋_GB2312" w:eastAsia="仿宋_GB2312"/>
          <w:sz w:val="32"/>
          <w:szCs w:val="32"/>
        </w:rPr>
        <w:t>在中华人民共和国境内生产铁路通信设备的企业，应当向国家铁路局提出申请，经审查合格取得“铁路运输基础设备生产企业许可证”（以下简称“生产许可证”）。</w:t>
      </w:r>
    </w:p>
    <w:p>
      <w:pPr>
        <w:spacing w:line="560" w:lineRule="exact"/>
        <w:ind w:firstLine="640" w:firstLineChars="200"/>
        <w:rPr>
          <w:rFonts w:ascii="仿宋_GB2312" w:hAnsi="宋体" w:eastAsia="仿宋_GB2312"/>
          <w:sz w:val="32"/>
          <w:szCs w:val="32"/>
        </w:rPr>
      </w:pPr>
      <w:r>
        <w:rPr>
          <w:rFonts w:hint="eastAsia" w:ascii="仿宋_GB2312" w:eastAsia="仿宋_GB2312"/>
          <w:sz w:val="32"/>
          <w:szCs w:val="32"/>
        </w:rPr>
        <w:t>取得生产许可证的企业名录，由国家铁路局公布。</w:t>
      </w:r>
    </w:p>
    <w:p>
      <w:pPr>
        <w:spacing w:line="560" w:lineRule="exact"/>
        <w:jc w:val="center"/>
        <w:rPr>
          <w:rFonts w:ascii="黑体" w:hAnsi="黑体" w:eastAsia="黑体"/>
          <w:sz w:val="32"/>
          <w:szCs w:val="32"/>
        </w:rPr>
      </w:pPr>
      <w:r>
        <w:rPr>
          <w:rFonts w:hint="eastAsia" w:ascii="黑体" w:hAnsi="黑体" w:eastAsia="黑体"/>
          <w:sz w:val="32"/>
          <w:szCs w:val="32"/>
        </w:rPr>
        <w:t>第二章 条件与程序</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xml:space="preserve"> 申请企业应当符合下列条件：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（一）有按照国家标准、行业标准检测、检验合格的专业生产设备（具体</w:t>
      </w:r>
      <w:r>
        <w:rPr>
          <w:rFonts w:ascii="仿宋_GB2312" w:eastAsia="仿宋_GB2312"/>
          <w:sz w:val="32"/>
          <w:szCs w:val="32"/>
        </w:rPr>
        <w:t>要求详见附件2）</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（二）有相应的专业技术人员（具体</w:t>
      </w:r>
      <w:r>
        <w:rPr>
          <w:rFonts w:ascii="仿宋_GB2312" w:eastAsia="仿宋_GB2312"/>
          <w:sz w:val="32"/>
          <w:szCs w:val="32"/>
        </w:rPr>
        <w:t>要求详见附件3）</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（三）有完善的产品质量保证体系和安全管理制度（具体</w:t>
      </w:r>
      <w:r>
        <w:rPr>
          <w:rFonts w:ascii="仿宋_GB2312" w:eastAsia="仿宋_GB2312"/>
          <w:sz w:val="32"/>
          <w:szCs w:val="32"/>
        </w:rPr>
        <w:t>要求详见附件4）</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（四）法律、行政法规规定的其他条件。</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申请企业应当提交下列材料：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（一）行政许可申请书（附件5），一式两份，装订一份；</w:t>
      </w:r>
    </w:p>
    <w:p>
      <w:pPr>
        <w:spacing w:line="560" w:lineRule="exact"/>
        <w:ind w:firstLine="640"/>
        <w:rPr>
          <w:rFonts w:ascii="仿宋_GB2312" w:eastAsia="仿宋_GB2312"/>
          <w:sz w:val="32"/>
          <w:szCs w:val="32"/>
        </w:rPr>
      </w:pPr>
      <w:r>
        <w:rPr>
          <w:rFonts w:hint="eastAsia" w:ascii="仿宋_GB2312" w:eastAsia="仿宋_GB2312"/>
          <w:sz w:val="32"/>
          <w:szCs w:val="32"/>
        </w:rPr>
        <w:t>（二）企业法人营业执照副本复印件</w:t>
      </w:r>
      <w:r>
        <w:rPr>
          <w:rFonts w:ascii="仿宋_GB2312" w:eastAsia="仿宋_GB2312"/>
          <w:sz w:val="32"/>
          <w:szCs w:val="32"/>
        </w:rPr>
        <w:t>，一式</w:t>
      </w:r>
      <w:r>
        <w:rPr>
          <w:rFonts w:hint="eastAsia" w:ascii="仿宋_GB2312" w:eastAsia="仿宋_GB2312"/>
          <w:sz w:val="32"/>
          <w:szCs w:val="32"/>
        </w:rPr>
        <w:t>两份，装订一份；</w:t>
      </w:r>
    </w:p>
    <w:p>
      <w:pPr>
        <w:spacing w:line="560" w:lineRule="exact"/>
        <w:ind w:firstLine="640"/>
        <w:rPr>
          <w:rFonts w:ascii="仿宋_GB2312" w:eastAsia="仿宋_GB2312"/>
          <w:sz w:val="32"/>
          <w:szCs w:val="32"/>
        </w:rPr>
      </w:pPr>
      <w:r>
        <w:rPr>
          <w:rFonts w:ascii="仿宋_GB2312" w:eastAsia="仿宋_GB2312"/>
          <w:sz w:val="32"/>
          <w:szCs w:val="32"/>
        </w:rPr>
        <w:t>（三）</w:t>
      </w:r>
      <w:r>
        <w:rPr>
          <w:rFonts w:hint="eastAsia" w:ascii="仿宋_GB2312" w:eastAsia="仿宋_GB2312"/>
          <w:sz w:val="32"/>
          <w:szCs w:val="32"/>
        </w:rPr>
        <w:t>铁路通信设备生产企业审查表(附件６)</w:t>
      </w:r>
      <w:r>
        <w:rPr>
          <w:rFonts w:ascii="仿宋_GB2312" w:eastAsia="仿宋_GB2312"/>
          <w:sz w:val="32"/>
          <w:szCs w:val="32"/>
        </w:rPr>
        <w:t>；</w:t>
      </w:r>
      <w:r>
        <w:rPr>
          <w:rFonts w:hint="eastAsia" w:ascii="仿宋_GB2312" w:eastAsia="仿宋_GB2312"/>
          <w:sz w:val="32"/>
          <w:szCs w:val="32"/>
        </w:rPr>
        <w:t xml:space="preserve">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四</w:t>
      </w:r>
      <w:r>
        <w:rPr>
          <w:rFonts w:hint="eastAsia" w:ascii="仿宋_GB2312" w:eastAsia="仿宋_GB2312"/>
          <w:sz w:val="32"/>
          <w:szCs w:val="32"/>
        </w:rPr>
        <w:t>）专业生产设备明细表（附件7）；</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五</w:t>
      </w:r>
      <w:r>
        <w:rPr>
          <w:rFonts w:hint="eastAsia" w:ascii="仿宋_GB2312" w:eastAsia="仿宋_GB2312"/>
          <w:sz w:val="32"/>
          <w:szCs w:val="32"/>
        </w:rPr>
        <w:t xml:space="preserve">）专业技术人员明细表（附件8）； </w:t>
      </w:r>
    </w:p>
    <w:p>
      <w:pPr>
        <w:spacing w:line="560" w:lineRule="exact"/>
        <w:ind w:firstLine="640" w:firstLineChars="200"/>
      </w:pPr>
      <w:r>
        <w:rPr>
          <w:rFonts w:ascii="仿宋_GB2312" w:eastAsia="仿宋_GB2312"/>
          <w:sz w:val="32"/>
          <w:szCs w:val="32"/>
        </w:rPr>
        <w:t>（六）</w:t>
      </w:r>
      <w:r>
        <w:rPr>
          <w:rFonts w:hint="eastAsia" w:ascii="仿宋_GB2312" w:eastAsia="仿宋_GB2312"/>
          <w:bCs/>
          <w:sz w:val="32"/>
          <w:szCs w:val="32"/>
          <w:lang w:eastAsia="zh-CN"/>
        </w:rPr>
        <w:t>证明</w:t>
      </w:r>
      <w:r>
        <w:rPr>
          <w:rFonts w:hint="eastAsia" w:ascii="仿宋_GB2312" w:eastAsia="仿宋_GB2312"/>
          <w:bCs/>
          <w:sz w:val="32"/>
          <w:szCs w:val="32"/>
        </w:rPr>
        <w:t>产品质量保证体系有效运转、产品运用质量符合安全要求、产品质量符合标准要求的</w:t>
      </w:r>
      <w:r>
        <w:rPr>
          <w:rFonts w:hint="eastAsia" w:ascii="仿宋_GB2312" w:eastAsia="仿宋_GB2312"/>
          <w:bCs/>
          <w:sz w:val="32"/>
          <w:szCs w:val="32"/>
          <w:lang w:eastAsia="zh-CN"/>
        </w:rPr>
        <w:t>相关</w:t>
      </w:r>
      <w:r>
        <w:rPr>
          <w:rFonts w:hint="eastAsia" w:ascii="仿宋_GB2312" w:eastAsia="仿宋_GB2312"/>
          <w:bCs/>
          <w:sz w:val="32"/>
          <w:szCs w:val="32"/>
        </w:rPr>
        <w:t>材料</w:t>
      </w:r>
      <w:r>
        <w:rPr>
          <w:rFonts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申请企业有关生产过程可以委托其他企业完成（可以外委的生产过程见附件2）,外委企业</w:t>
      </w:r>
      <w:r>
        <w:rPr>
          <w:rFonts w:ascii="仿宋_GB2312" w:eastAsia="仿宋_GB2312"/>
          <w:sz w:val="32"/>
          <w:szCs w:val="32"/>
        </w:rPr>
        <w:t>应当具备相应的</w:t>
      </w:r>
      <w:r>
        <w:rPr>
          <w:rFonts w:hint="eastAsia" w:ascii="仿宋_GB2312" w:eastAsia="仿宋_GB2312"/>
          <w:sz w:val="32"/>
          <w:szCs w:val="32"/>
        </w:rPr>
        <w:t>生产</w:t>
      </w:r>
      <w:r>
        <w:rPr>
          <w:rFonts w:ascii="仿宋_GB2312" w:eastAsia="仿宋_GB2312"/>
          <w:sz w:val="32"/>
          <w:szCs w:val="32"/>
        </w:rPr>
        <w:t>条件和能力</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32"/>
        </w:rPr>
        <w:t>（七）</w:t>
      </w:r>
      <w:r>
        <w:rPr>
          <w:rFonts w:hint="eastAsia" w:ascii="仿宋_GB2312" w:eastAsia="仿宋_GB2312"/>
          <w:sz w:val="32"/>
          <w:szCs w:val="32"/>
        </w:rPr>
        <w:t>安全管理制度目录</w:t>
      </w:r>
      <w:r>
        <w:rPr>
          <w:rFonts w:ascii="仿宋_GB2312" w:eastAsia="仿宋_GB2312"/>
          <w:sz w:val="32"/>
          <w:szCs w:val="32"/>
        </w:rPr>
        <w:t>、</w:t>
      </w:r>
      <w:r>
        <w:rPr>
          <w:rFonts w:hint="eastAsia" w:ascii="仿宋_GB2312" w:eastAsia="仿宋_GB2312"/>
          <w:sz w:val="32"/>
          <w:szCs w:val="32"/>
        </w:rPr>
        <w:t>拟生产的产品目录、设计图纸目录、工艺文件目录，所依据的国家标准、行业标准、企业标准目录；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default" w:ascii="仿宋_GB2312" w:eastAsia="仿宋_GB2312"/>
          <w:sz w:val="32"/>
          <w:szCs w:val="32"/>
        </w:rPr>
        <w:t>八</w:t>
      </w:r>
      <w:r>
        <w:rPr>
          <w:rFonts w:hint="eastAsia" w:ascii="仿宋_GB2312" w:eastAsia="仿宋_GB2312"/>
          <w:sz w:val="32"/>
          <w:szCs w:val="32"/>
        </w:rPr>
        <w:t>）新研发产品试用考核材料；</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w:t>
      </w:r>
      <w:r>
        <w:rPr>
          <w:rFonts w:hint="default" w:ascii="仿宋_GB2312" w:eastAsia="仿宋_GB2312"/>
          <w:sz w:val="32"/>
          <w:szCs w:val="32"/>
        </w:rPr>
        <w:t>九</w:t>
      </w:r>
      <w:r>
        <w:rPr>
          <w:rFonts w:hint="eastAsia" w:ascii="仿宋_GB2312" w:eastAsia="仿宋_GB2312"/>
          <w:sz w:val="32"/>
          <w:szCs w:val="32"/>
        </w:rPr>
        <w:t>）</w:t>
      </w:r>
      <w:r>
        <w:rPr>
          <w:rFonts w:hint="eastAsia" w:ascii="仿宋_GB2312" w:eastAsia="仿宋_GB2312"/>
          <w:sz w:val="32"/>
          <w:szCs w:val="32"/>
          <w:lang w:eastAsia="zh-CN"/>
        </w:rPr>
        <w:t>新研发产品</w:t>
      </w:r>
      <w:r>
        <w:rPr>
          <w:rFonts w:hint="eastAsia" w:ascii="仿宋_GB2312" w:eastAsia="仿宋_GB2312"/>
          <w:sz w:val="32"/>
          <w:szCs w:val="32"/>
        </w:rPr>
        <w:t>技术评审（鉴定）证书或者审查意见</w:t>
      </w:r>
      <w:r>
        <w:rPr>
          <w:rFonts w:hint="eastAsia" w:ascii="仿宋_GB2312" w:eastAsia="仿宋_GB2312"/>
          <w:sz w:val="32"/>
          <w:szCs w:val="32"/>
          <w:lang w:eastAsia="zh-CN"/>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（十）企业</w:t>
      </w:r>
      <w:r>
        <w:rPr>
          <w:rFonts w:hint="eastAsia" w:ascii="仿宋_GB2312" w:hAnsi="宋体" w:eastAsia="仿宋_GB2312"/>
          <w:sz w:val="32"/>
          <w:szCs w:val="32"/>
        </w:rPr>
        <w:t>简介（含企业资产、股份</w:t>
      </w:r>
      <w:r>
        <w:rPr>
          <w:rFonts w:ascii="仿宋_GB2312" w:hAnsi="宋体" w:eastAsia="仿宋_GB2312"/>
          <w:sz w:val="32"/>
          <w:szCs w:val="32"/>
        </w:rPr>
        <w:t>构成</w:t>
      </w:r>
      <w:r>
        <w:rPr>
          <w:rFonts w:hint="eastAsia" w:ascii="仿宋_GB2312" w:hAnsi="宋体" w:eastAsia="仿宋_GB2312"/>
          <w:sz w:val="32"/>
          <w:szCs w:val="32"/>
        </w:rPr>
        <w:t>及比例</w:t>
      </w:r>
      <w:r>
        <w:rPr>
          <w:rFonts w:ascii="仿宋_GB2312" w:hAnsi="宋体" w:eastAsia="仿宋_GB2312"/>
          <w:sz w:val="32"/>
          <w:szCs w:val="32"/>
        </w:rPr>
        <w:t>、</w:t>
      </w:r>
      <w:r>
        <w:rPr>
          <w:rFonts w:hint="eastAsia" w:ascii="仿宋_GB2312" w:hAnsi="宋体" w:eastAsia="仿宋_GB2312"/>
          <w:sz w:val="32"/>
          <w:szCs w:val="32"/>
        </w:rPr>
        <w:t>资质情况、</w:t>
      </w:r>
      <w:r>
        <w:rPr>
          <w:rFonts w:hint="eastAsia" w:ascii="仿宋_GB2312" w:eastAsia="仿宋_GB2312"/>
          <w:sz w:val="32"/>
          <w:szCs w:val="32"/>
        </w:rPr>
        <w:t>生产经营基本状况、</w:t>
      </w:r>
      <w:r>
        <w:rPr>
          <w:rFonts w:ascii="仿宋_GB2312" w:eastAsia="仿宋_GB2312"/>
          <w:sz w:val="32"/>
          <w:szCs w:val="32"/>
        </w:rPr>
        <w:t>产品主要运用业绩</w:t>
      </w:r>
      <w:r>
        <w:rPr>
          <w:rFonts w:hint="eastAsia" w:ascii="仿宋_GB2312" w:eastAsia="仿宋_GB2312"/>
          <w:sz w:val="32"/>
          <w:szCs w:val="32"/>
        </w:rPr>
        <w:t>等内容</w:t>
      </w:r>
      <w:r>
        <w:rPr>
          <w:rFonts w:hint="eastAsia" w:ascii="仿宋_GB2312" w:hAnsi="宋体" w:eastAsia="仿宋_GB2312"/>
          <w:sz w:val="32"/>
          <w:szCs w:val="32"/>
        </w:rPr>
        <w:t>）。</w:t>
      </w:r>
    </w:p>
    <w:p>
      <w:pPr>
        <w:spacing w:line="560" w:lineRule="exact"/>
        <w:ind w:firstLine="640" w:firstLineChars="200"/>
        <w:rPr>
          <w:rFonts w:ascii="仿宋_GB2312" w:hAnsi="宋体"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xml:space="preserve"> 申请延续许可或者</w:t>
      </w:r>
      <w:r>
        <w:rPr>
          <w:rFonts w:ascii="仿宋_GB2312" w:eastAsia="仿宋_GB2312"/>
          <w:sz w:val="32"/>
          <w:szCs w:val="32"/>
        </w:rPr>
        <w:t>因</w:t>
      </w:r>
      <w:r>
        <w:rPr>
          <w:rFonts w:hint="eastAsia" w:ascii="仿宋_GB2312" w:eastAsia="仿宋_GB2312"/>
          <w:sz w:val="32"/>
          <w:szCs w:val="32"/>
        </w:rPr>
        <w:t>生产条件发生较大变化</w:t>
      </w:r>
      <w:r>
        <w:rPr>
          <w:rFonts w:ascii="仿宋_GB2312" w:eastAsia="仿宋_GB2312"/>
          <w:sz w:val="32"/>
          <w:szCs w:val="32"/>
        </w:rPr>
        <w:t>重新申请许可</w:t>
      </w:r>
      <w:r>
        <w:rPr>
          <w:rFonts w:hint="eastAsia" w:ascii="仿宋_GB2312" w:eastAsia="仿宋_GB2312"/>
          <w:sz w:val="32"/>
          <w:szCs w:val="32"/>
        </w:rPr>
        <w:t>的企业，</w:t>
      </w:r>
      <w:r>
        <w:rPr>
          <w:rFonts w:ascii="仿宋_GB2312" w:hAnsi="宋体" w:eastAsia="仿宋_GB2312"/>
          <w:sz w:val="32"/>
          <w:szCs w:val="32"/>
        </w:rPr>
        <w:t>应当提交本细则第五条除</w:t>
      </w:r>
      <w:r>
        <w:rPr>
          <w:rFonts w:ascii="仿宋_GB2312" w:hAnsi="宋体" w:eastAsia="仿宋_GB2312"/>
          <w:sz w:val="32"/>
          <w:szCs w:val="32"/>
          <w:highlight w:val="none"/>
        </w:rPr>
        <w:t>（</w:t>
      </w:r>
      <w:r>
        <w:rPr>
          <w:rFonts w:hint="default" w:ascii="仿宋_GB2312" w:hAnsi="宋体" w:eastAsia="仿宋_GB2312"/>
          <w:sz w:val="32"/>
          <w:szCs w:val="32"/>
          <w:highlight w:val="none"/>
        </w:rPr>
        <w:t>八</w:t>
      </w:r>
      <w:r>
        <w:rPr>
          <w:rFonts w:ascii="仿宋_GB2312" w:hAnsi="宋体" w:eastAsia="仿宋_GB2312"/>
          <w:sz w:val="32"/>
          <w:szCs w:val="32"/>
          <w:highlight w:val="none"/>
        </w:rPr>
        <w:t>）</w:t>
      </w:r>
      <w:r>
        <w:rPr>
          <w:rFonts w:hint="eastAsia" w:ascii="仿宋_GB2312" w:hAnsi="宋体" w:eastAsia="仿宋_GB2312"/>
          <w:sz w:val="32"/>
          <w:szCs w:val="32"/>
          <w:highlight w:val="none"/>
          <w:lang w:eastAsia="zh-CN"/>
        </w:rPr>
        <w:t>、（</w:t>
      </w:r>
      <w:r>
        <w:rPr>
          <w:rFonts w:hint="default" w:ascii="仿宋_GB2312" w:hAnsi="宋体" w:eastAsia="仿宋_GB2312"/>
          <w:sz w:val="32"/>
          <w:szCs w:val="32"/>
          <w:highlight w:val="none"/>
          <w:lang w:eastAsia="zh-CN"/>
        </w:rPr>
        <w:t>九</w:t>
      </w:r>
      <w:r>
        <w:rPr>
          <w:rFonts w:hint="eastAsia" w:ascii="仿宋_GB2312" w:hAnsi="宋体" w:eastAsia="仿宋_GB2312"/>
          <w:sz w:val="32"/>
          <w:szCs w:val="32"/>
          <w:highlight w:val="none"/>
          <w:lang w:eastAsia="zh-CN"/>
        </w:rPr>
        <w:t>）</w:t>
      </w:r>
      <w:r>
        <w:rPr>
          <w:rFonts w:ascii="仿宋_GB2312" w:hAnsi="宋体" w:eastAsia="仿宋_GB2312"/>
          <w:sz w:val="32"/>
          <w:szCs w:val="32"/>
        </w:rPr>
        <w:t>外的材料，并提供</w:t>
      </w:r>
      <w:r>
        <w:rPr>
          <w:rFonts w:hint="eastAsia" w:ascii="仿宋_GB2312" w:eastAsia="仿宋_GB2312"/>
          <w:sz w:val="32"/>
          <w:szCs w:val="32"/>
        </w:rPr>
        <w:t>近5年产品主要运用情况（含因产品质量造成责任事故的整改情况）</w:t>
      </w:r>
      <w:r>
        <w:rPr>
          <w:rFonts w:ascii="仿宋_GB2312" w:eastAsia="仿宋_GB2312"/>
          <w:sz w:val="32"/>
          <w:szCs w:val="32"/>
        </w:rPr>
        <w:t>、</w:t>
      </w:r>
      <w:r>
        <w:rPr>
          <w:rFonts w:hint="eastAsia" w:ascii="仿宋_GB2312" w:eastAsia="仿宋_GB2312"/>
          <w:sz w:val="32"/>
          <w:szCs w:val="32"/>
        </w:rPr>
        <w:t>许可条件变化情况</w:t>
      </w:r>
      <w:r>
        <w:rPr>
          <w:rFonts w:ascii="仿宋_GB2312" w:eastAsia="仿宋_GB2312"/>
          <w:sz w:val="32"/>
          <w:szCs w:val="32"/>
        </w:rPr>
        <w:t>（含人员、设备等变化内容并明确说明是否持续满足许可条件）</w:t>
      </w:r>
      <w:r>
        <w:rPr>
          <w:rFonts w:hint="eastAsia" w:ascii="仿宋_GB2312" w:hAnsi="宋体" w:eastAsia="仿宋_GB2312"/>
          <w:sz w:val="32"/>
          <w:szCs w:val="32"/>
        </w:rPr>
        <w:t>。</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xml:space="preserve"> 申请企业</w:t>
      </w:r>
      <w:r>
        <w:rPr>
          <w:rFonts w:ascii="仿宋_GB2312" w:eastAsia="仿宋_GB2312"/>
          <w:sz w:val="32"/>
          <w:szCs w:val="32"/>
        </w:rPr>
        <w:t>提交的</w:t>
      </w:r>
      <w:r>
        <w:rPr>
          <w:rFonts w:hint="eastAsia" w:ascii="仿宋_GB2312" w:eastAsia="仿宋_GB2312"/>
          <w:sz w:val="32"/>
          <w:szCs w:val="32"/>
        </w:rPr>
        <w:t>材料（A4纸规格）应当按第五条</w:t>
      </w:r>
      <w:r>
        <w:rPr>
          <w:rFonts w:ascii="仿宋_GB2312" w:eastAsia="仿宋_GB2312"/>
          <w:sz w:val="32"/>
          <w:szCs w:val="32"/>
        </w:rPr>
        <w:t>、第六条</w:t>
      </w:r>
      <w:r>
        <w:rPr>
          <w:rFonts w:hint="eastAsia" w:ascii="仿宋_GB2312" w:eastAsia="仿宋_GB2312"/>
          <w:sz w:val="32"/>
          <w:szCs w:val="32"/>
        </w:rPr>
        <w:t>规定的顺序统一标注页码，无线胶订成册，加盖</w:t>
      </w:r>
      <w:r>
        <w:rPr>
          <w:rFonts w:ascii="仿宋_GB2312" w:eastAsia="仿宋_GB2312"/>
          <w:sz w:val="32"/>
          <w:szCs w:val="32"/>
        </w:rPr>
        <w:t>骑缝章，</w:t>
      </w:r>
      <w:r>
        <w:rPr>
          <w:rFonts w:hint="eastAsia" w:ascii="仿宋_GB2312" w:eastAsia="仿宋_GB2312"/>
          <w:sz w:val="32"/>
          <w:szCs w:val="32"/>
        </w:rPr>
        <w:t>并附电子版。</w:t>
      </w:r>
      <w:r>
        <w:rPr>
          <w:rFonts w:ascii="仿宋_GB2312" w:eastAsia="仿宋_GB2312"/>
          <w:sz w:val="32"/>
          <w:szCs w:val="32"/>
        </w:rPr>
        <w:t>相关说明材料应当加盖企业公章。</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xml:space="preserve"> 国家铁路局对提交的申请材料，应当根据下列情况分别作出处理：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（一）申请材料存在可以当场更正错误的，应当允许申请人当场更正；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（二）申请材料不齐全或者不符合法定形式的，应当当场或者在5个工作日内一次告知申请人需要补正的全部内容，逾期不告知的，自收到申请材料之日起即为受理；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（三）申请材料齐全、符合法定形式，或者申请企业按要求提交全部补正申请材料的，应当受理行政许可申请。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国家铁路局受理或者不予受理行政许可申请，应当出具加盖国家铁路局行政许可专用章和注明日期的书面凭证。</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xml:space="preserve"> 国家铁路局在申请材料审查合格</w:t>
      </w:r>
      <w:r>
        <w:rPr>
          <w:rFonts w:ascii="仿宋_GB2312" w:eastAsia="仿宋_GB2312"/>
          <w:sz w:val="32"/>
          <w:szCs w:val="32"/>
        </w:rPr>
        <w:t>的基础上</w:t>
      </w:r>
      <w:r>
        <w:rPr>
          <w:rFonts w:hint="eastAsia" w:ascii="仿宋_GB2312" w:eastAsia="仿宋_GB2312"/>
          <w:sz w:val="32"/>
          <w:szCs w:val="32"/>
        </w:rPr>
        <w:t>，根据需要组织现场核实、专家评审和检验、检测。对企业提交材料进行现场核实的，应当指派至少2名工作人员。</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国家铁路局组织专家评审的，应当书面通知企业做好相应配合。</w:t>
      </w:r>
      <w:r>
        <w:rPr>
          <w:rFonts w:hint="default" w:ascii="仿宋_GB2312" w:eastAsia="仿宋_GB2312"/>
          <w:sz w:val="32"/>
          <w:szCs w:val="32"/>
        </w:rPr>
        <w:t>专家评审应当自通知之日起3个月内完成。</w:t>
      </w:r>
      <w:r>
        <w:rPr>
          <w:rFonts w:hint="eastAsia" w:ascii="仿宋_GB2312" w:eastAsia="仿宋_GB2312"/>
          <w:sz w:val="32"/>
          <w:szCs w:val="32"/>
        </w:rPr>
        <w:t>参加</w:t>
      </w:r>
      <w:r>
        <w:rPr>
          <w:rFonts w:ascii="仿宋_GB2312" w:eastAsia="仿宋_GB2312"/>
          <w:sz w:val="32"/>
          <w:szCs w:val="32"/>
        </w:rPr>
        <w:t>评审的专家，不得与申请企业具有相关利害关系。</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 xml:space="preserve">第十一条 </w:t>
      </w:r>
      <w:r>
        <w:rPr>
          <w:rFonts w:hint="eastAsia" w:ascii="仿宋_GB2312" w:eastAsia="仿宋_GB2312"/>
          <w:sz w:val="32"/>
          <w:szCs w:val="32"/>
        </w:rPr>
        <w:t>检验、检测应当</w:t>
      </w:r>
      <w:r>
        <w:rPr>
          <w:rFonts w:ascii="仿宋_GB2312" w:eastAsia="仿宋_GB2312"/>
          <w:sz w:val="32"/>
          <w:szCs w:val="32"/>
        </w:rPr>
        <w:t>委托</w:t>
      </w:r>
      <w:r>
        <w:rPr>
          <w:rFonts w:hint="eastAsia" w:ascii="仿宋_GB2312" w:eastAsia="仿宋_GB2312"/>
          <w:sz w:val="32"/>
          <w:szCs w:val="32"/>
        </w:rPr>
        <w:t>符合国家规定条件的专业检验、检测机构按照铁路专用产品检验检测细则</w:t>
      </w:r>
      <w:r>
        <w:rPr>
          <w:rFonts w:ascii="仿宋_GB2312" w:eastAsia="仿宋_GB2312"/>
          <w:sz w:val="32"/>
          <w:szCs w:val="32"/>
        </w:rPr>
        <w:t>执行</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32"/>
        </w:rPr>
        <w:t>产品功能、设计原理、制造工艺相同或者相近的同类产品可选择代表性产品进行检验检测。</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第十二条</w:t>
      </w:r>
      <w:r>
        <w:rPr>
          <w:rFonts w:ascii="仿宋_GB2312" w:eastAsia="仿宋_GB2312"/>
          <w:sz w:val="32"/>
          <w:szCs w:val="32"/>
        </w:rPr>
        <w:t xml:space="preserve"> </w:t>
      </w:r>
      <w:r>
        <w:rPr>
          <w:rFonts w:hint="eastAsia" w:ascii="仿宋_GB2312" w:eastAsia="仿宋_GB2312"/>
          <w:sz w:val="32"/>
          <w:szCs w:val="32"/>
        </w:rPr>
        <w:t>申请审查合格的，应当依法向申请企业作出准予行政许可的书面决定；不合格的，依法作出不予许可的书面决定，说明理由并送达申请企业。</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 xml:space="preserve">第十三条 </w:t>
      </w:r>
      <w:r>
        <w:rPr>
          <w:rFonts w:hint="eastAsia" w:ascii="仿宋_GB2312" w:eastAsia="仿宋_GB2312"/>
          <w:sz w:val="32"/>
          <w:szCs w:val="32"/>
        </w:rPr>
        <w:t>国家铁路局应当自受理申请之日起20个工作日内作出行政许可决定。20个工作日内不能作出决定的，经国家铁路局负责人批准，可以延长10个工作日，并将延长期限的理由告知申请企业。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检验、检测和专家评审时间不计算在上述期限内，并</w:t>
      </w:r>
      <w:r>
        <w:rPr>
          <w:rFonts w:ascii="仿宋_GB2312" w:eastAsia="仿宋_GB2312"/>
          <w:sz w:val="32"/>
          <w:szCs w:val="32"/>
        </w:rPr>
        <w:t>将所需时间书面</w:t>
      </w:r>
      <w:r>
        <w:rPr>
          <w:rFonts w:hint="eastAsia" w:ascii="仿宋_GB2312" w:eastAsia="仿宋_GB2312"/>
          <w:sz w:val="32"/>
          <w:szCs w:val="32"/>
        </w:rPr>
        <w:t>告知申请企业。</w:t>
      </w:r>
    </w:p>
    <w:p>
      <w:pPr>
        <w:spacing w:line="560" w:lineRule="exact"/>
        <w:ind w:firstLine="640" w:firstLineChars="200"/>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 xml:space="preserve"> </w:t>
      </w:r>
    </w:p>
    <w:p>
      <w:pPr>
        <w:spacing w:line="560" w:lineRule="exact"/>
        <w:jc w:val="center"/>
        <w:rPr>
          <w:rFonts w:ascii="黑体" w:hAnsi="黑体" w:eastAsia="黑体"/>
          <w:sz w:val="32"/>
          <w:szCs w:val="32"/>
        </w:rPr>
      </w:pPr>
      <w:r>
        <w:rPr>
          <w:rFonts w:hint="eastAsia" w:ascii="黑体" w:hAnsi="黑体" w:eastAsia="黑体"/>
          <w:sz w:val="32"/>
          <w:szCs w:val="32"/>
        </w:rPr>
        <w:t>第三章 证书管理</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xml:space="preserve"> 生产许可证采用统一格式，</w:t>
      </w:r>
      <w:r>
        <w:rPr>
          <w:rFonts w:hint="eastAsia" w:ascii="仿宋_GB2312" w:eastAsia="仿宋_GB2312"/>
          <w:sz w:val="32"/>
          <w:szCs w:val="32"/>
          <w:highlight w:val="none"/>
        </w:rPr>
        <w:t>由国家铁路局统一</w:t>
      </w:r>
      <w:r>
        <w:rPr>
          <w:rFonts w:ascii="仿宋_GB2312" w:eastAsia="仿宋_GB2312"/>
          <w:sz w:val="32"/>
          <w:szCs w:val="32"/>
          <w:highlight w:val="none"/>
        </w:rPr>
        <w:t>印制。生产许可证</w:t>
      </w:r>
      <w:r>
        <w:rPr>
          <w:rFonts w:hint="eastAsia" w:ascii="仿宋_GB2312" w:eastAsia="仿宋_GB2312"/>
          <w:sz w:val="32"/>
          <w:szCs w:val="32"/>
          <w:highlight w:val="none"/>
        </w:rPr>
        <w:t>注明生产</w:t>
      </w:r>
      <w:r>
        <w:rPr>
          <w:rFonts w:ascii="仿宋_GB2312" w:eastAsia="仿宋_GB2312"/>
          <w:sz w:val="32"/>
          <w:szCs w:val="32"/>
          <w:highlight w:val="none"/>
        </w:rPr>
        <w:t>许可证</w:t>
      </w:r>
      <w:r>
        <w:rPr>
          <w:rFonts w:hint="eastAsia" w:ascii="仿宋_GB2312" w:eastAsia="仿宋_GB2312"/>
          <w:sz w:val="32"/>
          <w:szCs w:val="32"/>
          <w:highlight w:val="none"/>
        </w:rPr>
        <w:t>编号、企业名称、生产地址、</w:t>
      </w:r>
      <w:r>
        <w:rPr>
          <w:rFonts w:ascii="仿宋_GB2312" w:eastAsia="仿宋_GB2312"/>
          <w:sz w:val="32"/>
          <w:szCs w:val="32"/>
          <w:highlight w:val="none"/>
        </w:rPr>
        <w:t>设备名称和</w:t>
      </w:r>
      <w:r>
        <w:rPr>
          <w:rFonts w:hint="eastAsia" w:ascii="仿宋_GB2312" w:eastAsia="仿宋_GB2312"/>
          <w:sz w:val="32"/>
          <w:szCs w:val="32"/>
          <w:highlight w:val="none"/>
        </w:rPr>
        <w:t>型号</w:t>
      </w:r>
      <w:r>
        <w:rPr>
          <w:rFonts w:ascii="仿宋_GB2312" w:eastAsia="仿宋_GB2312"/>
          <w:sz w:val="32"/>
          <w:szCs w:val="32"/>
          <w:highlight w:val="none"/>
        </w:rPr>
        <w:t>及</w:t>
      </w:r>
      <w:r>
        <w:rPr>
          <w:rFonts w:hint="eastAsia" w:ascii="仿宋_GB2312" w:eastAsia="仿宋_GB2312"/>
          <w:sz w:val="32"/>
          <w:szCs w:val="32"/>
          <w:highlight w:val="none"/>
        </w:rPr>
        <w:t>适用范围、证书查询方式、有效期限、发证日期等内容</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生产许可证编号为：TX</w:t>
      </w:r>
      <w:r>
        <w:rPr>
          <w:rFonts w:ascii="仿宋_GB2312" w:eastAsia="仿宋_GB2312"/>
          <w:sz w:val="32"/>
          <w:szCs w:val="32"/>
          <w:highlight w:val="none"/>
        </w:rPr>
        <w:t>TX</w:t>
      </w:r>
      <w:r>
        <w:rPr>
          <w:rFonts w:hint="eastAsia" w:ascii="仿宋_GB2312" w:eastAsia="仿宋_GB2312"/>
          <w:sz w:val="32"/>
          <w:szCs w:val="32"/>
          <w:highlight w:val="none"/>
        </w:rPr>
        <w:t>##</w:t>
      </w:r>
      <w:r>
        <w:rPr>
          <w:rFonts w:hint="eastAsia" w:ascii="仿宋_GB2312" w:eastAsia="仿宋_GB2312"/>
          <w:sz w:val="32"/>
          <w:szCs w:val="32"/>
        </w:rPr>
        <w:t>##—*****。其中</w:t>
      </w:r>
      <w:r>
        <w:rPr>
          <w:rFonts w:ascii="仿宋_GB2312" w:eastAsia="仿宋_GB2312"/>
          <w:sz w:val="32"/>
          <w:szCs w:val="32"/>
        </w:rPr>
        <w:t>，第一个</w:t>
      </w:r>
      <w:r>
        <w:rPr>
          <w:rFonts w:hint="eastAsia" w:ascii="仿宋_GB2312" w:eastAsia="仿宋_GB2312"/>
          <w:sz w:val="32"/>
          <w:szCs w:val="32"/>
        </w:rPr>
        <w:t>“TX”代表铁路许可标识；</w:t>
      </w:r>
      <w:r>
        <w:rPr>
          <w:rFonts w:ascii="仿宋_GB2312" w:eastAsia="仿宋_GB2312"/>
          <w:sz w:val="32"/>
          <w:szCs w:val="32"/>
        </w:rPr>
        <w:t>第二个</w:t>
      </w:r>
      <w:r>
        <w:rPr>
          <w:rFonts w:hint="eastAsia" w:ascii="仿宋_GB2312" w:eastAsia="仿宋_GB2312"/>
          <w:sz w:val="32"/>
          <w:szCs w:val="32"/>
        </w:rPr>
        <w:t>“</w:t>
      </w:r>
      <w:r>
        <w:rPr>
          <w:rFonts w:ascii="仿宋_GB2312" w:eastAsia="仿宋_GB2312"/>
          <w:sz w:val="32"/>
          <w:szCs w:val="32"/>
        </w:rPr>
        <w:t>TX</w:t>
      </w:r>
      <w:r>
        <w:rPr>
          <w:rFonts w:hint="eastAsia" w:ascii="仿宋_GB2312" w:eastAsia="仿宋_GB2312"/>
          <w:sz w:val="32"/>
          <w:szCs w:val="32"/>
        </w:rPr>
        <w:t>”代表许可类别标识，即</w:t>
      </w:r>
      <w:r>
        <w:rPr>
          <w:rFonts w:ascii="仿宋_GB2312" w:eastAsia="仿宋_GB2312"/>
          <w:sz w:val="32"/>
          <w:szCs w:val="32"/>
        </w:rPr>
        <w:t>通信</w:t>
      </w:r>
      <w:r>
        <w:rPr>
          <w:rFonts w:hint="eastAsia" w:ascii="仿宋_GB2312" w:eastAsia="仿宋_GB2312"/>
          <w:sz w:val="32"/>
          <w:szCs w:val="32"/>
        </w:rPr>
        <w:t>设备；“####”代表</w:t>
      </w:r>
      <w:r>
        <w:rPr>
          <w:rFonts w:ascii="仿宋_GB2312" w:eastAsia="仿宋_GB2312"/>
          <w:sz w:val="32"/>
          <w:szCs w:val="32"/>
        </w:rPr>
        <w:t>产品</w:t>
      </w:r>
      <w:r>
        <w:rPr>
          <w:rFonts w:hint="eastAsia" w:ascii="仿宋_GB2312" w:eastAsia="仿宋_GB2312"/>
          <w:sz w:val="32"/>
          <w:szCs w:val="32"/>
        </w:rPr>
        <w:t>类别，由</w:t>
      </w:r>
      <w:r>
        <w:rPr>
          <w:rFonts w:ascii="仿宋_GB2312" w:eastAsia="仿宋_GB2312"/>
          <w:sz w:val="32"/>
          <w:szCs w:val="32"/>
        </w:rPr>
        <w:t>4</w:t>
      </w:r>
      <w:r>
        <w:rPr>
          <w:rFonts w:hint="eastAsia" w:ascii="仿宋_GB2312" w:eastAsia="仿宋_GB2312"/>
          <w:sz w:val="32"/>
          <w:szCs w:val="32"/>
        </w:rPr>
        <w:t>位阿拉伯数字组成；“*****”代表生产许可证编号，由</w:t>
      </w:r>
      <w:r>
        <w:rPr>
          <w:rFonts w:ascii="仿宋_GB2312" w:eastAsia="仿宋_GB2312"/>
          <w:sz w:val="32"/>
          <w:szCs w:val="32"/>
        </w:rPr>
        <w:t>5</w:t>
      </w:r>
      <w:r>
        <w:rPr>
          <w:rFonts w:hint="eastAsia" w:ascii="仿宋_GB2312" w:eastAsia="仿宋_GB2312"/>
          <w:sz w:val="32"/>
          <w:szCs w:val="32"/>
        </w:rPr>
        <w:t>位阿拉伯数字组成</w:t>
      </w:r>
      <w:r>
        <w:rPr>
          <w:rFonts w:ascii="仿宋_GB2312" w:eastAsia="仿宋_GB2312"/>
          <w:sz w:val="32"/>
          <w:szCs w:val="32"/>
        </w:rPr>
        <w:t>，按发证先后顺序编排。</w:t>
      </w:r>
    </w:p>
    <w:p>
      <w:pPr>
        <w:spacing w:line="560" w:lineRule="exact"/>
        <w:ind w:firstLine="640" w:firstLineChars="200"/>
        <w:rPr>
          <w:rFonts w:ascii="仿宋_GB2312" w:eastAsia="仿宋_GB2312"/>
          <w:sz w:val="32"/>
          <w:szCs w:val="32"/>
          <w:highlight w:val="none"/>
        </w:rPr>
      </w:pPr>
      <w:r>
        <w:rPr>
          <w:rFonts w:hint="eastAsia" w:ascii="黑体" w:hAnsi="黑体" w:eastAsia="黑体"/>
          <w:sz w:val="32"/>
          <w:szCs w:val="32"/>
        </w:rPr>
        <w:t>第十五条</w:t>
      </w:r>
      <w:r>
        <w:rPr>
          <w:rFonts w:hint="eastAsia" w:ascii="仿宋_GB2312" w:eastAsia="仿宋_GB2312"/>
          <w:sz w:val="32"/>
          <w:szCs w:val="32"/>
        </w:rPr>
        <w:t xml:space="preserve"> 生产许可证有效期为5年。</w:t>
      </w:r>
      <w:r>
        <w:rPr>
          <w:rFonts w:hint="eastAsia" w:ascii="仿宋_GB2312" w:eastAsia="仿宋_GB2312"/>
          <w:sz w:val="32"/>
          <w:szCs w:val="32"/>
          <w:highlight w:val="none"/>
        </w:rPr>
        <w:t>被许可企业需要延续已取得的生产许可证有效期的，应当在有效期届满60个工作日前向国家铁路局提出申请。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被许可企业名称、生产地址名称发生变化，换发生产许可证时有效期不变。</w:t>
      </w:r>
    </w:p>
    <w:p>
      <w:pPr>
        <w:spacing w:line="560" w:lineRule="exact"/>
        <w:ind w:firstLine="640" w:firstLineChars="200"/>
        <w:rPr>
          <w:rFonts w:ascii="仿宋_GB2312" w:eastAsia="仿宋_GB2312"/>
          <w:sz w:val="32"/>
          <w:szCs w:val="32"/>
          <w:highlight w:val="cyan"/>
        </w:rPr>
      </w:pPr>
      <w:r>
        <w:rPr>
          <w:rFonts w:hint="eastAsia" w:ascii="黑体" w:hAnsi="黑体" w:eastAsia="黑体"/>
          <w:sz w:val="32"/>
          <w:szCs w:val="32"/>
        </w:rPr>
        <w:t>第十</w:t>
      </w:r>
      <w:r>
        <w:rPr>
          <w:rFonts w:hint="default" w:ascii="黑体" w:hAnsi="黑体" w:eastAsia="黑体"/>
          <w:sz w:val="32"/>
          <w:szCs w:val="32"/>
        </w:rPr>
        <w:t>六</w:t>
      </w:r>
      <w:r>
        <w:rPr>
          <w:rFonts w:hint="eastAsia" w:ascii="黑体" w:hAnsi="黑体" w:eastAsia="黑体"/>
          <w:sz w:val="32"/>
          <w:szCs w:val="32"/>
        </w:rPr>
        <w:t>条</w:t>
      </w:r>
      <w:r>
        <w:rPr>
          <w:rFonts w:hint="eastAsia" w:ascii="仿宋_GB2312" w:eastAsia="仿宋_GB2312"/>
          <w:sz w:val="32"/>
          <w:szCs w:val="32"/>
        </w:rPr>
        <w:t xml:space="preserve"> 被许可企业生产条件发生较大变化</w:t>
      </w:r>
      <w:r>
        <w:rPr>
          <w:rFonts w:ascii="仿宋_GB2312" w:eastAsia="仿宋_GB2312"/>
          <w:sz w:val="32"/>
          <w:szCs w:val="32"/>
        </w:rPr>
        <w:t>的</w:t>
      </w:r>
      <w:r>
        <w:rPr>
          <w:rFonts w:hint="eastAsia" w:ascii="仿宋_GB2312" w:eastAsia="仿宋_GB2312"/>
          <w:sz w:val="32"/>
          <w:szCs w:val="32"/>
        </w:rPr>
        <w:t>（生产地址变化、生产线重大技术改造、</w:t>
      </w:r>
      <w:r>
        <w:rPr>
          <w:rFonts w:hint="eastAsia" w:ascii="仿宋_GB2312" w:eastAsia="仿宋_GB2312"/>
          <w:sz w:val="32"/>
          <w:szCs w:val="32"/>
          <w:shd w:val="clear" w:color="auto" w:fill="FFFFFF"/>
        </w:rPr>
        <w:t>外委加工企业变更等</w:t>
      </w:r>
      <w:r>
        <w:rPr>
          <w:rFonts w:hint="eastAsia" w:ascii="仿宋_GB2312" w:eastAsia="仿宋_GB2312"/>
          <w:sz w:val="32"/>
          <w:szCs w:val="32"/>
        </w:rPr>
        <w:t>），应当向国家铁路局重新申请许可。</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第十</w:t>
      </w:r>
      <w:r>
        <w:rPr>
          <w:rFonts w:hint="default" w:ascii="黑体" w:hAnsi="黑体" w:eastAsia="黑体"/>
          <w:sz w:val="32"/>
          <w:szCs w:val="32"/>
        </w:rPr>
        <w:t>七</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仿宋_GB2312" w:eastAsia="仿宋_GB2312"/>
          <w:sz w:val="32"/>
          <w:szCs w:val="32"/>
        </w:rPr>
        <w:t>被许可企业名称、生产地址名称等</w:t>
      </w:r>
      <w:r>
        <w:rPr>
          <w:rFonts w:ascii="仿宋_GB2312" w:eastAsia="仿宋_GB2312"/>
          <w:sz w:val="32"/>
          <w:szCs w:val="32"/>
        </w:rPr>
        <w:t>发生</w:t>
      </w:r>
      <w:r>
        <w:rPr>
          <w:rFonts w:hint="eastAsia" w:ascii="仿宋_GB2312" w:eastAsia="仿宋_GB2312"/>
          <w:sz w:val="32"/>
          <w:szCs w:val="32"/>
        </w:rPr>
        <w:t>变更的，应当向国家铁路局申请办理生产许可证变更手续。</w:t>
      </w:r>
    </w:p>
    <w:p>
      <w:pPr>
        <w:spacing w:line="560" w:lineRule="exact"/>
        <w:ind w:firstLine="640" w:firstLineChars="200"/>
        <w:rPr>
          <w:rFonts w:ascii="仿宋_GB2312" w:eastAsia="仿宋_GB2312"/>
          <w:color w:val="FF0000"/>
          <w:sz w:val="32"/>
          <w:szCs w:val="32"/>
        </w:rPr>
      </w:pPr>
      <w:r>
        <w:rPr>
          <w:rFonts w:hint="eastAsia" w:ascii="仿宋_GB2312" w:eastAsia="仿宋_GB2312"/>
          <w:sz w:val="32"/>
          <w:szCs w:val="32"/>
        </w:rPr>
        <w:t>申请变更的企业应当提交的材料包括：国</w:t>
      </w:r>
      <w:r>
        <w:rPr>
          <w:rFonts w:ascii="仿宋_GB2312" w:eastAsia="仿宋_GB2312"/>
          <w:sz w:val="32"/>
          <w:szCs w:val="32"/>
        </w:rPr>
        <w:t>家铁路局行政许可申请书，变更事项说明</w:t>
      </w:r>
      <w:r>
        <w:rPr>
          <w:rFonts w:hint="eastAsia" w:ascii="仿宋_GB2312" w:eastAsia="仿宋_GB2312"/>
          <w:sz w:val="32"/>
          <w:szCs w:val="32"/>
        </w:rPr>
        <w:t>，合法</w:t>
      </w:r>
      <w:r>
        <w:rPr>
          <w:rFonts w:ascii="仿宋_GB2312" w:eastAsia="仿宋_GB2312"/>
          <w:sz w:val="32"/>
          <w:szCs w:val="32"/>
        </w:rPr>
        <w:t>的批准文件</w:t>
      </w:r>
      <w:r>
        <w:rPr>
          <w:rFonts w:hint="eastAsia" w:ascii="仿宋_GB2312" w:eastAsia="仿宋_GB2312"/>
          <w:sz w:val="32"/>
          <w:szCs w:val="32"/>
        </w:rPr>
        <w:t>及</w:t>
      </w:r>
      <w:r>
        <w:rPr>
          <w:rFonts w:ascii="仿宋_GB2312" w:eastAsia="仿宋_GB2312"/>
          <w:sz w:val="32"/>
          <w:szCs w:val="32"/>
        </w:rPr>
        <w:t>市场监督管理部门</w:t>
      </w:r>
      <w:r>
        <w:rPr>
          <w:rFonts w:hint="eastAsia" w:ascii="仿宋_GB2312" w:eastAsia="仿宋_GB2312"/>
          <w:sz w:val="32"/>
          <w:szCs w:val="32"/>
        </w:rPr>
        <w:t>核发</w:t>
      </w:r>
      <w:r>
        <w:rPr>
          <w:rFonts w:ascii="仿宋_GB2312" w:eastAsia="仿宋_GB2312"/>
          <w:sz w:val="32"/>
          <w:szCs w:val="32"/>
        </w:rPr>
        <w:t>的新营业执照</w:t>
      </w:r>
      <w:r>
        <w:rPr>
          <w:rFonts w:hint="eastAsia" w:ascii="仿宋_GB2312" w:eastAsia="仿宋_GB2312"/>
          <w:sz w:val="32"/>
          <w:szCs w:val="32"/>
        </w:rPr>
        <w:t>副本</w:t>
      </w:r>
      <w:r>
        <w:rPr>
          <w:rFonts w:ascii="仿宋_GB2312" w:eastAsia="仿宋_GB2312"/>
          <w:sz w:val="32"/>
          <w:szCs w:val="32"/>
        </w:rPr>
        <w:t>复印件。</w:t>
      </w:r>
      <w:r>
        <w:rPr>
          <w:rFonts w:hint="eastAsia" w:ascii="仿宋_GB2312" w:eastAsia="仿宋_GB2312"/>
          <w:sz w:val="32"/>
          <w:szCs w:val="32"/>
        </w:rPr>
        <w:t>所提交</w:t>
      </w:r>
      <w:r>
        <w:rPr>
          <w:rFonts w:ascii="仿宋_GB2312" w:eastAsia="仿宋_GB2312"/>
          <w:sz w:val="32"/>
          <w:szCs w:val="32"/>
        </w:rPr>
        <w:t>的材料</w:t>
      </w:r>
      <w:r>
        <w:rPr>
          <w:rFonts w:hint="eastAsia" w:ascii="仿宋_GB2312" w:eastAsia="仿宋_GB2312"/>
          <w:sz w:val="32"/>
          <w:szCs w:val="32"/>
        </w:rPr>
        <w:t>及</w:t>
      </w:r>
      <w:r>
        <w:rPr>
          <w:rFonts w:ascii="仿宋_GB2312" w:eastAsia="仿宋_GB2312"/>
          <w:sz w:val="32"/>
          <w:szCs w:val="32"/>
        </w:rPr>
        <w:t>复印件应加盖企业公章。</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第十</w:t>
      </w:r>
      <w:r>
        <w:rPr>
          <w:rFonts w:hint="default" w:ascii="黑体" w:hAnsi="黑体" w:eastAsia="黑体"/>
          <w:sz w:val="32"/>
          <w:szCs w:val="32"/>
        </w:rPr>
        <w:t>八</w:t>
      </w:r>
      <w:r>
        <w:rPr>
          <w:rFonts w:hint="eastAsia" w:ascii="黑体" w:hAnsi="黑体" w:eastAsia="黑体"/>
          <w:sz w:val="32"/>
          <w:szCs w:val="32"/>
        </w:rPr>
        <w:t>条</w:t>
      </w:r>
      <w:r>
        <w:rPr>
          <w:rFonts w:hint="eastAsia" w:ascii="仿宋_GB2312" w:eastAsia="仿宋_GB2312"/>
          <w:sz w:val="32"/>
          <w:szCs w:val="32"/>
        </w:rPr>
        <w:t xml:space="preserve"> 生产许可证在有效期内遗失或者损坏的，被许可企业应当向国家铁路局申请办理生产许可证补办手续。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申请补办的企业应当提交的材料包括：国</w:t>
      </w:r>
      <w:r>
        <w:rPr>
          <w:rFonts w:ascii="仿宋_GB2312" w:eastAsia="仿宋_GB2312"/>
          <w:sz w:val="32"/>
          <w:szCs w:val="32"/>
        </w:rPr>
        <w:t>家铁路局行政许可申请书，</w:t>
      </w:r>
      <w:r>
        <w:rPr>
          <w:rFonts w:hint="eastAsia" w:ascii="仿宋_GB2312" w:eastAsia="仿宋_GB2312"/>
          <w:sz w:val="32"/>
          <w:szCs w:val="32"/>
        </w:rPr>
        <w:t>补办</w:t>
      </w:r>
      <w:r>
        <w:rPr>
          <w:rFonts w:ascii="仿宋_GB2312" w:eastAsia="仿宋_GB2312"/>
          <w:sz w:val="32"/>
          <w:szCs w:val="32"/>
        </w:rPr>
        <w:t>说明</w:t>
      </w:r>
      <w:r>
        <w:rPr>
          <w:rFonts w:hint="eastAsia" w:ascii="仿宋_GB2312" w:eastAsia="仿宋_GB2312"/>
          <w:sz w:val="32"/>
          <w:szCs w:val="32"/>
        </w:rPr>
        <w:t>，企业法人营业执照副本复印件</w:t>
      </w:r>
      <w:r>
        <w:rPr>
          <w:rFonts w:ascii="仿宋_GB2312" w:eastAsia="仿宋_GB2312"/>
          <w:sz w:val="32"/>
          <w:szCs w:val="32"/>
        </w:rPr>
        <w:t>。</w:t>
      </w:r>
      <w:r>
        <w:rPr>
          <w:rFonts w:hint="eastAsia" w:ascii="仿宋_GB2312" w:eastAsia="仿宋_GB2312"/>
          <w:sz w:val="32"/>
          <w:szCs w:val="32"/>
        </w:rPr>
        <w:t>所提交</w:t>
      </w:r>
      <w:r>
        <w:rPr>
          <w:rFonts w:ascii="仿宋_GB2312" w:eastAsia="仿宋_GB2312"/>
          <w:sz w:val="32"/>
          <w:szCs w:val="32"/>
        </w:rPr>
        <w:t>的材料</w:t>
      </w:r>
      <w:r>
        <w:rPr>
          <w:rFonts w:hint="eastAsia" w:ascii="仿宋_GB2312" w:eastAsia="仿宋_GB2312"/>
          <w:sz w:val="32"/>
          <w:szCs w:val="32"/>
        </w:rPr>
        <w:t>及</w:t>
      </w:r>
      <w:r>
        <w:rPr>
          <w:rFonts w:ascii="仿宋_GB2312" w:eastAsia="仿宋_GB2312"/>
          <w:sz w:val="32"/>
          <w:szCs w:val="32"/>
        </w:rPr>
        <w:t>复印件应加盖企业公章。</w:t>
      </w:r>
    </w:p>
    <w:p>
      <w:pPr>
        <w:spacing w:line="560" w:lineRule="exact"/>
        <w:ind w:firstLine="640" w:firstLineChars="200"/>
        <w:rPr>
          <w:rFonts w:ascii="仿宋_GB2312" w:eastAsia="仿宋_GB2312"/>
          <w:sz w:val="32"/>
          <w:szCs w:val="32"/>
        </w:rPr>
      </w:pPr>
      <w:r>
        <w:rPr>
          <w:rFonts w:ascii="仿宋_GB2312" w:eastAsia="仿宋_GB2312"/>
          <w:sz w:val="32"/>
          <w:szCs w:val="32"/>
        </w:rPr>
        <w:t>补发的</w:t>
      </w:r>
      <w:r>
        <w:rPr>
          <w:rFonts w:hint="eastAsia" w:ascii="仿宋_GB2312" w:eastAsia="仿宋_GB2312"/>
          <w:sz w:val="32"/>
          <w:szCs w:val="32"/>
        </w:rPr>
        <w:t>生产许可证有效期不变。</w:t>
      </w:r>
    </w:p>
    <w:p>
      <w:pPr>
        <w:spacing w:line="560" w:lineRule="exact"/>
        <w:ind w:firstLine="640" w:firstLineChars="200"/>
        <w:jc w:val="center"/>
        <w:rPr>
          <w:rFonts w:hint="eastAsia" w:ascii="黑体" w:hAnsi="黑体" w:eastAsia="黑体"/>
          <w:sz w:val="32"/>
          <w:szCs w:val="32"/>
        </w:rPr>
      </w:pPr>
    </w:p>
    <w:p>
      <w:pPr>
        <w:spacing w:line="560" w:lineRule="exact"/>
        <w:ind w:firstLine="640" w:firstLineChars="200"/>
        <w:jc w:val="center"/>
        <w:rPr>
          <w:rFonts w:ascii="黑体" w:hAnsi="黑体" w:eastAsia="黑体"/>
          <w:sz w:val="32"/>
          <w:szCs w:val="32"/>
        </w:rPr>
      </w:pPr>
      <w:r>
        <w:rPr>
          <w:rFonts w:hint="eastAsia" w:ascii="黑体" w:hAnsi="黑体" w:eastAsia="黑体"/>
          <w:sz w:val="32"/>
          <w:szCs w:val="32"/>
        </w:rPr>
        <w:t>第四章 监督管理</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第十</w:t>
      </w:r>
      <w:r>
        <w:rPr>
          <w:rFonts w:hint="default" w:ascii="黑体" w:hAnsi="黑体" w:eastAsia="黑体"/>
          <w:sz w:val="32"/>
          <w:szCs w:val="32"/>
        </w:rPr>
        <w:t>九</w:t>
      </w:r>
      <w:r>
        <w:rPr>
          <w:rFonts w:hint="eastAsia" w:ascii="黑体" w:hAnsi="黑体" w:eastAsia="黑体"/>
          <w:sz w:val="32"/>
          <w:szCs w:val="32"/>
        </w:rPr>
        <w:t xml:space="preserve">条 </w:t>
      </w:r>
      <w:r>
        <w:rPr>
          <w:rFonts w:hint="eastAsia" w:ascii="仿宋_GB2312" w:eastAsia="仿宋_GB2312"/>
          <w:sz w:val="32"/>
          <w:szCs w:val="32"/>
        </w:rPr>
        <w:t>国家铁路局及地区</w:t>
      </w:r>
      <w:r>
        <w:rPr>
          <w:rFonts w:ascii="仿宋_GB2312" w:eastAsia="仿宋_GB2312"/>
          <w:sz w:val="32"/>
          <w:szCs w:val="32"/>
        </w:rPr>
        <w:t>铁路监督</w:t>
      </w:r>
      <w:r>
        <w:rPr>
          <w:rFonts w:hint="eastAsia" w:ascii="仿宋_GB2312" w:eastAsia="仿宋_GB2312"/>
          <w:sz w:val="32"/>
          <w:szCs w:val="32"/>
        </w:rPr>
        <w:t>管理</w:t>
      </w:r>
      <w:r>
        <w:rPr>
          <w:rFonts w:ascii="仿宋_GB2312" w:eastAsia="仿宋_GB2312"/>
          <w:sz w:val="32"/>
          <w:szCs w:val="32"/>
        </w:rPr>
        <w:t>局</w:t>
      </w:r>
      <w:r>
        <w:rPr>
          <w:rFonts w:hint="eastAsia" w:ascii="仿宋_GB2312" w:eastAsia="仿宋_GB2312"/>
          <w:sz w:val="32"/>
          <w:szCs w:val="32"/>
        </w:rPr>
        <w:t>应当依法对被许可企业开展监督检查；</w:t>
      </w:r>
      <w:r>
        <w:rPr>
          <w:rFonts w:ascii="仿宋_GB2312" w:eastAsia="仿宋_GB2312"/>
          <w:sz w:val="32"/>
          <w:szCs w:val="32"/>
        </w:rPr>
        <w:t>对</w:t>
      </w:r>
      <w:r>
        <w:rPr>
          <w:rFonts w:hint="eastAsia" w:ascii="仿宋_GB2312" w:eastAsia="仿宋_GB2312"/>
          <w:sz w:val="32"/>
          <w:szCs w:val="32"/>
        </w:rPr>
        <w:t>产品</w:t>
      </w:r>
      <w:r>
        <w:rPr>
          <w:rFonts w:ascii="仿宋_GB2312" w:eastAsia="仿宋_GB2312"/>
          <w:sz w:val="32"/>
          <w:szCs w:val="32"/>
        </w:rPr>
        <w:t>质量</w:t>
      </w:r>
      <w:r>
        <w:rPr>
          <w:rFonts w:hint="eastAsia" w:ascii="仿宋_GB2312" w:eastAsia="仿宋_GB2312"/>
          <w:sz w:val="32"/>
          <w:szCs w:val="32"/>
        </w:rPr>
        <w:t>不良</w:t>
      </w:r>
      <w:r>
        <w:rPr>
          <w:rFonts w:ascii="仿宋_GB2312" w:eastAsia="仿宋_GB2312"/>
          <w:sz w:val="32"/>
          <w:szCs w:val="32"/>
        </w:rPr>
        <w:t>的企业</w:t>
      </w:r>
      <w:r>
        <w:rPr>
          <w:rFonts w:hint="eastAsia" w:ascii="仿宋_GB2312" w:eastAsia="仿宋_GB2312"/>
          <w:sz w:val="32"/>
          <w:szCs w:val="32"/>
        </w:rPr>
        <w:t>，应当</w:t>
      </w:r>
      <w:r>
        <w:rPr>
          <w:rFonts w:ascii="仿宋_GB2312" w:eastAsia="仿宋_GB2312"/>
          <w:sz w:val="32"/>
          <w:szCs w:val="32"/>
        </w:rPr>
        <w:t>加大监督检查</w:t>
      </w:r>
      <w:r>
        <w:rPr>
          <w:rFonts w:hint="eastAsia" w:ascii="仿宋_GB2312" w:eastAsia="仿宋_GB2312"/>
          <w:sz w:val="32"/>
          <w:szCs w:val="32"/>
        </w:rPr>
        <w:t>力度</w:t>
      </w:r>
      <w:r>
        <w:rPr>
          <w:rFonts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 xml:space="preserve">第二十条 </w:t>
      </w:r>
      <w:r>
        <w:rPr>
          <w:rFonts w:ascii="仿宋_GB2312" w:eastAsia="仿宋_GB2312"/>
          <w:sz w:val="32"/>
          <w:szCs w:val="32"/>
        </w:rPr>
        <w:t>被许可企业应当在每年</w:t>
      </w:r>
      <w:r>
        <w:rPr>
          <w:rFonts w:hint="eastAsia" w:ascii="仿宋_GB2312" w:eastAsia="仿宋_GB2312"/>
          <w:sz w:val="32"/>
          <w:szCs w:val="32"/>
        </w:rPr>
        <w:t>11</w:t>
      </w:r>
      <w:r>
        <w:rPr>
          <w:rFonts w:ascii="仿宋_GB2312" w:eastAsia="仿宋_GB2312"/>
          <w:sz w:val="32"/>
          <w:szCs w:val="32"/>
        </w:rPr>
        <w:t>月</w:t>
      </w:r>
      <w:r>
        <w:rPr>
          <w:rFonts w:hint="eastAsia" w:ascii="仿宋_GB2312" w:eastAsia="仿宋_GB2312"/>
          <w:sz w:val="32"/>
          <w:szCs w:val="32"/>
        </w:rPr>
        <w:t>完成</w:t>
      </w:r>
      <w:r>
        <w:rPr>
          <w:rFonts w:ascii="仿宋_GB2312" w:eastAsia="仿宋_GB2312"/>
          <w:sz w:val="32"/>
          <w:szCs w:val="32"/>
        </w:rPr>
        <w:t>产品质量保证体系运行情况和安全管理状况自查</w:t>
      </w:r>
      <w:r>
        <w:rPr>
          <w:rFonts w:hint="eastAsia" w:ascii="仿宋_GB2312" w:eastAsia="仿宋_GB2312"/>
          <w:sz w:val="32"/>
          <w:szCs w:val="32"/>
        </w:rPr>
        <w:t>，12月15日前</w:t>
      </w:r>
      <w:r>
        <w:rPr>
          <w:rFonts w:ascii="仿宋_GB2312" w:eastAsia="仿宋_GB2312"/>
          <w:sz w:val="32"/>
          <w:szCs w:val="32"/>
        </w:rPr>
        <w:t>向地区铁路监督管理局提交</w:t>
      </w:r>
      <w:r>
        <w:rPr>
          <w:rFonts w:hint="eastAsia" w:ascii="仿宋_GB2312" w:eastAsia="仿宋_GB2312"/>
          <w:sz w:val="32"/>
          <w:szCs w:val="32"/>
        </w:rPr>
        <w:t>自查</w:t>
      </w:r>
      <w:r>
        <w:rPr>
          <w:rFonts w:ascii="仿宋_GB2312" w:eastAsia="仿宋_GB2312"/>
          <w:sz w:val="32"/>
          <w:szCs w:val="32"/>
        </w:rPr>
        <w:t>报告。</w:t>
      </w:r>
      <w:r>
        <w:rPr>
          <w:rFonts w:hint="eastAsia" w:ascii="仿宋_GB2312" w:eastAsia="仿宋_GB2312"/>
          <w:sz w:val="32"/>
          <w:szCs w:val="32"/>
        </w:rPr>
        <w:t>地区</w:t>
      </w:r>
      <w:r>
        <w:rPr>
          <w:rFonts w:ascii="仿宋_GB2312" w:eastAsia="仿宋_GB2312"/>
          <w:sz w:val="32"/>
          <w:szCs w:val="32"/>
        </w:rPr>
        <w:t>铁路监督</w:t>
      </w:r>
      <w:r>
        <w:rPr>
          <w:rFonts w:hint="eastAsia" w:ascii="仿宋_GB2312" w:eastAsia="仿宋_GB2312"/>
          <w:sz w:val="32"/>
          <w:szCs w:val="32"/>
        </w:rPr>
        <w:t>管理</w:t>
      </w:r>
      <w:r>
        <w:rPr>
          <w:rFonts w:ascii="仿宋_GB2312" w:eastAsia="仿宋_GB2312"/>
          <w:sz w:val="32"/>
          <w:szCs w:val="32"/>
        </w:rPr>
        <w:t>局</w:t>
      </w:r>
      <w:r>
        <w:rPr>
          <w:rFonts w:hint="eastAsia" w:ascii="仿宋_GB2312" w:eastAsia="仿宋_GB2312"/>
          <w:sz w:val="32"/>
          <w:szCs w:val="32"/>
        </w:rPr>
        <w:t>按年度核</w:t>
      </w:r>
      <w:r>
        <w:rPr>
          <w:rFonts w:ascii="仿宋_GB2312" w:eastAsia="仿宋_GB2312"/>
          <w:sz w:val="32"/>
          <w:szCs w:val="32"/>
        </w:rPr>
        <w:t>查</w:t>
      </w:r>
      <w:r>
        <w:rPr>
          <w:rFonts w:hint="eastAsia" w:ascii="仿宋_GB2312" w:eastAsia="仿宋_GB2312"/>
          <w:sz w:val="32"/>
          <w:szCs w:val="32"/>
        </w:rPr>
        <w:t>企业提交的产品质量保证体系</w:t>
      </w:r>
      <w:r>
        <w:rPr>
          <w:rFonts w:ascii="仿宋_GB2312" w:eastAsia="仿宋_GB2312"/>
          <w:sz w:val="32"/>
          <w:szCs w:val="32"/>
        </w:rPr>
        <w:t>运行情况</w:t>
      </w:r>
      <w:r>
        <w:rPr>
          <w:rFonts w:hint="eastAsia" w:ascii="仿宋_GB2312" w:eastAsia="仿宋_GB2312"/>
          <w:sz w:val="32"/>
          <w:szCs w:val="32"/>
        </w:rPr>
        <w:t>和安全管理状况自查报告，</w:t>
      </w:r>
      <w:r>
        <w:rPr>
          <w:rFonts w:ascii="仿宋_GB2312" w:eastAsia="仿宋_GB2312"/>
          <w:sz w:val="32"/>
          <w:szCs w:val="32"/>
        </w:rPr>
        <w:t>并汇总</w:t>
      </w:r>
      <w:r>
        <w:rPr>
          <w:rFonts w:hint="eastAsia" w:ascii="仿宋_GB2312" w:eastAsia="仿宋_GB2312"/>
          <w:sz w:val="32"/>
          <w:szCs w:val="32"/>
        </w:rPr>
        <w:t>上</w:t>
      </w:r>
      <w:r>
        <w:rPr>
          <w:rFonts w:ascii="仿宋_GB2312" w:eastAsia="仿宋_GB2312"/>
          <w:sz w:val="32"/>
          <w:szCs w:val="32"/>
        </w:rPr>
        <w:t>报国家</w:t>
      </w:r>
      <w:r>
        <w:rPr>
          <w:rFonts w:hint="eastAsia" w:ascii="仿宋_GB2312" w:eastAsia="仿宋_GB2312"/>
          <w:sz w:val="32"/>
          <w:szCs w:val="32"/>
        </w:rPr>
        <w:t>铁路</w:t>
      </w:r>
      <w:r>
        <w:rPr>
          <w:rFonts w:ascii="仿宋_GB2312" w:eastAsia="仿宋_GB2312"/>
          <w:sz w:val="32"/>
          <w:szCs w:val="32"/>
        </w:rPr>
        <w:t>局</w:t>
      </w:r>
      <w:r>
        <w:rPr>
          <w:rFonts w:hint="eastAsia" w:ascii="仿宋_GB2312" w:eastAsia="仿宋_GB2312"/>
          <w:sz w:val="32"/>
          <w:szCs w:val="32"/>
        </w:rPr>
        <w:t>。核查的</w:t>
      </w:r>
      <w:r>
        <w:rPr>
          <w:rFonts w:ascii="仿宋_GB2312" w:eastAsia="仿宋_GB2312"/>
          <w:sz w:val="32"/>
          <w:szCs w:val="32"/>
        </w:rPr>
        <w:t>内容包括</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（一）企业申请取证条件的保持情况；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（二）企业名称、住所、生产地址等变化情况；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（三）企业生产状况及产品变化情况；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（四）生产许可证使用情况；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default" w:ascii="仿宋_GB2312" w:eastAsia="仿宋_GB2312"/>
          <w:sz w:val="32"/>
          <w:szCs w:val="32"/>
        </w:rPr>
        <w:t>五</w:t>
      </w:r>
      <w:r>
        <w:rPr>
          <w:rFonts w:hint="eastAsia" w:ascii="仿宋_GB2312" w:eastAsia="仿宋_GB2312"/>
          <w:sz w:val="32"/>
          <w:szCs w:val="32"/>
        </w:rPr>
        <w:t>）产品质量监督抽查情况；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default" w:ascii="仿宋_GB2312" w:eastAsia="仿宋_GB2312"/>
          <w:sz w:val="32"/>
          <w:szCs w:val="32"/>
        </w:rPr>
        <w:t>六</w:t>
      </w:r>
      <w:r>
        <w:rPr>
          <w:rFonts w:hint="eastAsia" w:ascii="仿宋_GB2312" w:eastAsia="仿宋_GB2312"/>
          <w:sz w:val="32"/>
          <w:szCs w:val="32"/>
        </w:rPr>
        <w:t>）需要说明的其他相关情况。</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第二十</w:t>
      </w:r>
      <w:r>
        <w:rPr>
          <w:rFonts w:hint="default" w:ascii="黑体" w:hAnsi="黑体" w:eastAsia="黑体"/>
          <w:sz w:val="32"/>
          <w:szCs w:val="32"/>
        </w:rPr>
        <w:t>一</w:t>
      </w:r>
      <w:r>
        <w:rPr>
          <w:rFonts w:hint="eastAsia" w:ascii="黑体" w:hAnsi="黑体" w:eastAsia="黑体"/>
          <w:sz w:val="32"/>
          <w:szCs w:val="32"/>
        </w:rPr>
        <w:t>条</w:t>
      </w:r>
      <w:r>
        <w:rPr>
          <w:rFonts w:hint="eastAsia" w:ascii="仿宋_GB2312" w:eastAsia="仿宋_GB2312"/>
          <w:sz w:val="32"/>
          <w:szCs w:val="32"/>
        </w:rPr>
        <w:t xml:space="preserve"> 监督检查的主要内容包括：</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（一）取得生产许可证应当具备条件的保持情况；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（二）生产许可证使用情况；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default" w:ascii="仿宋_GB2312" w:eastAsia="仿宋_GB2312"/>
          <w:sz w:val="32"/>
          <w:szCs w:val="32"/>
        </w:rPr>
        <w:t>三</w:t>
      </w:r>
      <w:r>
        <w:rPr>
          <w:rFonts w:hint="eastAsia" w:ascii="仿宋_GB2312" w:eastAsia="仿宋_GB2312"/>
          <w:sz w:val="32"/>
          <w:szCs w:val="32"/>
        </w:rPr>
        <w:t>）必要时对相关产品质量进行检验、检测</w:t>
      </w:r>
      <w:r>
        <w:rPr>
          <w:rFonts w:hint="eastAsia" w:ascii="仿宋_GB2312" w:hAnsi="仿宋_GB2312" w:eastAsia="仿宋_GB2312" w:cs="仿宋_GB2312"/>
          <w:b/>
          <w:sz w:val="30"/>
          <w:szCs w:val="30"/>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国家铁路局及地区</w:t>
      </w:r>
      <w:r>
        <w:rPr>
          <w:rFonts w:ascii="仿宋_GB2312" w:eastAsia="仿宋_GB2312"/>
          <w:sz w:val="32"/>
          <w:szCs w:val="32"/>
        </w:rPr>
        <w:t>铁路监督</w:t>
      </w:r>
      <w:r>
        <w:rPr>
          <w:rFonts w:hint="eastAsia" w:ascii="仿宋_GB2312" w:eastAsia="仿宋_GB2312"/>
          <w:sz w:val="32"/>
          <w:szCs w:val="32"/>
        </w:rPr>
        <w:t>管理</w:t>
      </w:r>
      <w:r>
        <w:rPr>
          <w:rFonts w:ascii="仿宋_GB2312" w:eastAsia="仿宋_GB2312"/>
          <w:sz w:val="32"/>
          <w:szCs w:val="32"/>
        </w:rPr>
        <w:t>局</w:t>
      </w:r>
      <w:r>
        <w:rPr>
          <w:rFonts w:hint="eastAsia" w:ascii="仿宋_GB2312" w:eastAsia="仿宋_GB2312"/>
          <w:sz w:val="32"/>
          <w:szCs w:val="32"/>
        </w:rPr>
        <w:t>对监督检查不合格的企业作出整改决定并书面通知企业。企业应当按要求进行整改，并在60个工作日内</w:t>
      </w:r>
      <w:r>
        <w:rPr>
          <w:rFonts w:ascii="仿宋_GB2312" w:eastAsia="仿宋_GB2312"/>
          <w:sz w:val="32"/>
          <w:szCs w:val="32"/>
        </w:rPr>
        <w:t>提交</w:t>
      </w:r>
      <w:r>
        <w:rPr>
          <w:rFonts w:hint="eastAsia" w:ascii="仿宋_GB2312" w:eastAsia="仿宋_GB2312"/>
          <w:sz w:val="32"/>
          <w:szCs w:val="32"/>
        </w:rPr>
        <w:t>整改</w:t>
      </w:r>
      <w:r>
        <w:rPr>
          <w:rFonts w:ascii="仿宋_GB2312" w:eastAsia="仿宋_GB2312"/>
          <w:sz w:val="32"/>
          <w:szCs w:val="32"/>
        </w:rPr>
        <w:t>报告</w:t>
      </w:r>
      <w:r>
        <w:rPr>
          <w:rFonts w:hint="eastAsia" w:ascii="仿宋_GB2312" w:eastAsia="仿宋_GB2312"/>
          <w:sz w:val="32"/>
          <w:szCs w:val="32"/>
        </w:rPr>
        <w:t>、提出复查申请。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对拒绝监督检查、监督检查不合格后拒不整改或</w:t>
      </w:r>
      <w:r>
        <w:rPr>
          <w:rFonts w:ascii="仿宋_GB2312" w:eastAsia="仿宋_GB2312"/>
          <w:sz w:val="32"/>
          <w:szCs w:val="32"/>
        </w:rPr>
        <w:t>者</w:t>
      </w:r>
      <w:r>
        <w:rPr>
          <w:rFonts w:hint="eastAsia" w:ascii="仿宋_GB2312" w:eastAsia="仿宋_GB2312"/>
          <w:sz w:val="32"/>
          <w:szCs w:val="32"/>
        </w:rPr>
        <w:t>未按规定</w:t>
      </w:r>
      <w:r>
        <w:rPr>
          <w:rFonts w:ascii="仿宋_GB2312" w:eastAsia="仿宋_GB2312"/>
          <w:sz w:val="32"/>
          <w:szCs w:val="32"/>
        </w:rPr>
        <w:t>提交</w:t>
      </w:r>
      <w:r>
        <w:rPr>
          <w:rFonts w:hint="eastAsia" w:ascii="仿宋_GB2312" w:eastAsia="仿宋_GB2312"/>
          <w:sz w:val="32"/>
          <w:szCs w:val="32"/>
        </w:rPr>
        <w:t>整改</w:t>
      </w:r>
      <w:r>
        <w:rPr>
          <w:rFonts w:ascii="仿宋_GB2312" w:eastAsia="仿宋_GB2312"/>
          <w:sz w:val="32"/>
          <w:szCs w:val="32"/>
        </w:rPr>
        <w:t>报告</w:t>
      </w:r>
      <w:r>
        <w:rPr>
          <w:rFonts w:hint="eastAsia" w:ascii="仿宋_GB2312" w:eastAsia="仿宋_GB2312"/>
          <w:sz w:val="32"/>
          <w:szCs w:val="32"/>
        </w:rPr>
        <w:t>、提出复查申请的企业，视为监督检查复查不合格。</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第二十</w:t>
      </w:r>
      <w:r>
        <w:rPr>
          <w:rFonts w:hint="default" w:ascii="黑体" w:hAnsi="黑体" w:eastAsia="黑体"/>
          <w:sz w:val="32"/>
          <w:szCs w:val="32"/>
        </w:rPr>
        <w:t>二</w:t>
      </w:r>
      <w:r>
        <w:rPr>
          <w:rFonts w:hint="eastAsia" w:ascii="黑体" w:hAnsi="黑体" w:eastAsia="黑体"/>
          <w:sz w:val="32"/>
          <w:szCs w:val="32"/>
        </w:rPr>
        <w:t>条</w:t>
      </w:r>
      <w:r>
        <w:rPr>
          <w:rFonts w:hint="eastAsia" w:ascii="仿宋_GB2312" w:eastAsia="仿宋_GB2312"/>
          <w:sz w:val="32"/>
          <w:szCs w:val="32"/>
        </w:rPr>
        <w:t xml:space="preserve"> 申请企业隐瞒有关情况或者提供虚假材料申请行政许可的，国家铁路局不予受理或者不予行政许可，并给予警告，申请企业在1年内不得再次申请该行政许可。</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第二十</w:t>
      </w:r>
      <w:r>
        <w:rPr>
          <w:rFonts w:hint="default" w:ascii="黑体" w:hAnsi="黑体" w:eastAsia="黑体"/>
          <w:sz w:val="32"/>
          <w:szCs w:val="32"/>
        </w:rPr>
        <w:t>三</w:t>
      </w:r>
      <w:r>
        <w:rPr>
          <w:rFonts w:hint="eastAsia" w:ascii="黑体" w:hAnsi="黑体" w:eastAsia="黑体"/>
          <w:sz w:val="32"/>
          <w:szCs w:val="32"/>
        </w:rPr>
        <w:t>条</w:t>
      </w:r>
      <w:r>
        <w:rPr>
          <w:rFonts w:hint="eastAsia" w:ascii="仿宋_GB2312" w:eastAsia="仿宋_GB2312"/>
          <w:sz w:val="32"/>
          <w:szCs w:val="32"/>
        </w:rPr>
        <w:t xml:space="preserve"> 有下列情形之一的，国家铁路局根据利害关系人的请求或者依据职权，可以撤销行政许可：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（一）行政机关工作人员滥用职权、玩忽职守作出准予行政许可决定的；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（二）超越法定职权作出准予行政许可决定的；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（三）违反法定程序作出准予行政许可决定的；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（四）对不具备申请资格或者不符合法定条件的申请企业准予行政许可的；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（五）依法可以撤销行政许可的其他情形。</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被许可人以欺骗、贿赂等不正当手段取得行政许可的，应当予以撤销。申请人在3年内不得再次申请该行政许可。</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第二十</w:t>
      </w:r>
      <w:r>
        <w:rPr>
          <w:rFonts w:hint="default" w:ascii="黑体" w:hAnsi="黑体" w:eastAsia="黑体"/>
          <w:sz w:val="32"/>
          <w:szCs w:val="32"/>
        </w:rPr>
        <w:t>四</w:t>
      </w:r>
      <w:r>
        <w:rPr>
          <w:rFonts w:hint="eastAsia" w:ascii="黑体" w:hAnsi="黑体" w:eastAsia="黑体"/>
          <w:sz w:val="32"/>
          <w:szCs w:val="32"/>
        </w:rPr>
        <w:t>条</w:t>
      </w:r>
      <w:r>
        <w:rPr>
          <w:rFonts w:hint="eastAsia" w:ascii="仿宋_GB2312" w:eastAsia="仿宋_GB2312"/>
          <w:sz w:val="32"/>
          <w:szCs w:val="32"/>
        </w:rPr>
        <w:t xml:space="preserve"> 有下列情形之一的，国家铁路局应当依法办理有关行政许可的注销手续：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（一）行政许可有效期届满未延续的；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（二）被许可企业依法终止的；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（三）行政许可依法被撤销，或者行政许可证件依法被吊销的；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（四）因不可抗力导致行政许可事项无法实施的；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（五）法律、法规规定的应当注销行政许可的其他情形。</w:t>
      </w:r>
    </w:p>
    <w:p>
      <w:pPr>
        <w:spacing w:line="560" w:lineRule="exact"/>
        <w:ind w:firstLine="640" w:firstLineChars="200"/>
        <w:rPr>
          <w:rFonts w:ascii="仿宋_GB2312" w:eastAsia="仿宋_GB2312"/>
          <w:sz w:val="32"/>
          <w:szCs w:val="32"/>
        </w:rPr>
      </w:pPr>
      <w:r>
        <w:rPr>
          <w:rFonts w:ascii="仿宋_GB2312" w:eastAsia="仿宋_GB2312"/>
          <w:sz w:val="32"/>
          <w:szCs w:val="32"/>
        </w:rPr>
        <w:t>国家铁路局依法注销并予以公布。</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第二十</w:t>
      </w:r>
      <w:r>
        <w:rPr>
          <w:rFonts w:hint="default" w:ascii="黑体" w:hAnsi="黑体" w:eastAsia="黑体"/>
          <w:sz w:val="32"/>
          <w:szCs w:val="32"/>
        </w:rPr>
        <w:t>五</w:t>
      </w:r>
      <w:r>
        <w:rPr>
          <w:rFonts w:hint="eastAsia" w:ascii="黑体" w:hAnsi="黑体" w:eastAsia="黑体"/>
          <w:sz w:val="32"/>
          <w:szCs w:val="32"/>
        </w:rPr>
        <w:t xml:space="preserve">条 </w:t>
      </w:r>
      <w:r>
        <w:rPr>
          <w:rFonts w:hint="eastAsia" w:ascii="仿宋_GB2312" w:eastAsia="仿宋_GB2312"/>
          <w:sz w:val="32"/>
          <w:szCs w:val="32"/>
        </w:rPr>
        <w:t>行政许可工作人员应当严格依法</w:t>
      </w:r>
      <w:r>
        <w:rPr>
          <w:rFonts w:ascii="仿宋_GB2312" w:eastAsia="仿宋_GB2312"/>
          <w:sz w:val="32"/>
          <w:szCs w:val="32"/>
        </w:rPr>
        <w:t>履行行政许可受理、审查、监督检查及信息公开等</w:t>
      </w:r>
      <w:r>
        <w:rPr>
          <w:rFonts w:hint="eastAsia" w:ascii="仿宋_GB2312" w:eastAsia="仿宋_GB2312"/>
          <w:sz w:val="32"/>
          <w:szCs w:val="32"/>
        </w:rPr>
        <w:t>职责。不</w:t>
      </w:r>
      <w:r>
        <w:rPr>
          <w:rFonts w:ascii="仿宋_GB2312" w:eastAsia="仿宋_GB2312"/>
          <w:sz w:val="32"/>
          <w:szCs w:val="32"/>
        </w:rPr>
        <w:t>依法履行职责的，对负</w:t>
      </w:r>
      <w:r>
        <w:rPr>
          <w:rFonts w:hint="eastAsia" w:ascii="仿宋_GB2312" w:eastAsia="仿宋_GB2312"/>
          <w:sz w:val="32"/>
          <w:szCs w:val="32"/>
        </w:rPr>
        <w:t>有</w:t>
      </w:r>
      <w:r>
        <w:rPr>
          <w:rFonts w:ascii="仿宋_GB2312" w:eastAsia="仿宋_GB2312"/>
          <w:sz w:val="32"/>
          <w:szCs w:val="32"/>
        </w:rPr>
        <w:t>责任的领导</w:t>
      </w:r>
      <w:r>
        <w:rPr>
          <w:rFonts w:hint="eastAsia" w:ascii="仿宋_GB2312" w:eastAsia="仿宋_GB2312"/>
          <w:sz w:val="32"/>
          <w:szCs w:val="32"/>
        </w:rPr>
        <w:t>人员</w:t>
      </w:r>
      <w:r>
        <w:rPr>
          <w:rFonts w:ascii="仿宋_GB2312" w:eastAsia="仿宋_GB2312"/>
          <w:sz w:val="32"/>
          <w:szCs w:val="32"/>
        </w:rPr>
        <w:t>和直接责任人员，</w:t>
      </w:r>
      <w:r>
        <w:rPr>
          <w:rFonts w:hint="eastAsia" w:ascii="仿宋_GB2312" w:eastAsia="仿宋_GB2312"/>
          <w:sz w:val="32"/>
          <w:szCs w:val="32"/>
        </w:rPr>
        <w:t>依法给予处分。</w:t>
      </w:r>
    </w:p>
    <w:p>
      <w:pPr>
        <w:spacing w:line="560" w:lineRule="exact"/>
        <w:ind w:firstLine="640" w:firstLineChars="200"/>
        <w:jc w:val="center"/>
        <w:rPr>
          <w:rFonts w:ascii="仿宋_GB2312" w:eastAsia="仿宋_GB2312"/>
          <w:sz w:val="32"/>
          <w:szCs w:val="32"/>
        </w:rPr>
      </w:pPr>
      <w:r>
        <w:rPr>
          <w:rFonts w:hint="eastAsia" w:ascii="黑体" w:hAnsi="黑体" w:eastAsia="黑体"/>
          <w:sz w:val="32"/>
          <w:szCs w:val="32"/>
        </w:rPr>
        <w:t>第五章 附则</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第二十</w:t>
      </w:r>
      <w:r>
        <w:rPr>
          <w:rFonts w:hint="default" w:ascii="黑体" w:hAnsi="黑体" w:eastAsia="黑体"/>
          <w:sz w:val="32"/>
          <w:szCs w:val="32"/>
        </w:rPr>
        <w:t>六</w:t>
      </w:r>
      <w:r>
        <w:rPr>
          <w:rFonts w:hint="eastAsia" w:ascii="黑体" w:hAnsi="黑体" w:eastAsia="黑体"/>
          <w:sz w:val="32"/>
          <w:szCs w:val="32"/>
        </w:rPr>
        <w:t>条</w:t>
      </w:r>
      <w:r>
        <w:rPr>
          <w:rFonts w:ascii="黑体" w:hAnsi="黑体" w:eastAsia="黑体"/>
          <w:sz w:val="32"/>
          <w:szCs w:val="32"/>
        </w:rPr>
        <w:t xml:space="preserve"> </w:t>
      </w:r>
      <w:r>
        <w:rPr>
          <w:rFonts w:hint="eastAsia" w:ascii="仿宋_GB2312" w:eastAsia="仿宋_GB2312"/>
          <w:sz w:val="32"/>
          <w:szCs w:val="32"/>
        </w:rPr>
        <w:t>本细则由国家铁路局负责解释。</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第二十</w:t>
      </w:r>
      <w:r>
        <w:rPr>
          <w:rFonts w:hint="default" w:ascii="黑体" w:hAnsi="黑体" w:eastAsia="黑体"/>
          <w:sz w:val="32"/>
          <w:szCs w:val="32"/>
        </w:rPr>
        <w:t>七</w:t>
      </w:r>
      <w:r>
        <w:rPr>
          <w:rFonts w:hint="eastAsia" w:ascii="黑体" w:hAnsi="黑体" w:eastAsia="黑体"/>
          <w:sz w:val="32"/>
          <w:szCs w:val="32"/>
        </w:rPr>
        <w:t>条</w:t>
      </w:r>
      <w:r>
        <w:rPr>
          <w:rFonts w:hint="eastAsia" w:ascii="仿宋_GB2312" w:eastAsia="仿宋_GB2312"/>
          <w:sz w:val="32"/>
          <w:szCs w:val="32"/>
        </w:rPr>
        <w:t xml:space="preserve"> 本细则自</w:t>
      </w:r>
      <w:r>
        <w:rPr>
          <w:rFonts w:hint="eastAsia" w:ascii="仿宋_GB2312" w:eastAsia="仿宋_GB2312"/>
          <w:bCs/>
          <w:sz w:val="32"/>
          <w:szCs w:val="32"/>
        </w:rPr>
        <w:t>20</w:t>
      </w:r>
      <w:r>
        <w:rPr>
          <w:rFonts w:ascii="仿宋_GB2312" w:eastAsia="仿宋_GB2312"/>
          <w:bCs/>
          <w:sz w:val="32"/>
          <w:szCs w:val="32"/>
        </w:rPr>
        <w:t>26</w:t>
      </w:r>
      <w:r>
        <w:rPr>
          <w:rFonts w:hint="eastAsia" w:ascii="仿宋_GB2312" w:eastAsia="仿宋_GB2312"/>
          <w:bCs/>
          <w:sz w:val="32"/>
          <w:szCs w:val="32"/>
        </w:rPr>
        <w:t>年</w:t>
      </w:r>
      <w:r>
        <w:rPr>
          <w:rFonts w:hint="default" w:ascii="仿宋_GB2312" w:eastAsia="仿宋_GB2312"/>
          <w:bCs/>
          <w:sz w:val="32"/>
          <w:szCs w:val="32"/>
        </w:rPr>
        <w:t>4</w:t>
      </w:r>
      <w:r>
        <w:rPr>
          <w:rFonts w:hint="eastAsia" w:ascii="仿宋_GB2312" w:eastAsia="仿宋_GB2312"/>
          <w:bCs/>
          <w:sz w:val="32"/>
          <w:szCs w:val="32"/>
        </w:rPr>
        <w:t>月</w:t>
      </w:r>
      <w:r>
        <w:rPr>
          <w:rFonts w:hint="default" w:ascii="仿宋_GB2312" w:eastAsia="仿宋_GB2312"/>
          <w:bCs/>
          <w:sz w:val="32"/>
          <w:szCs w:val="32"/>
        </w:rPr>
        <w:t>1</w:t>
      </w:r>
      <w:r>
        <w:rPr>
          <w:rFonts w:hint="eastAsia" w:ascii="仿宋_GB2312" w:eastAsia="仿宋_GB2312"/>
          <w:bCs/>
          <w:sz w:val="32"/>
          <w:szCs w:val="32"/>
        </w:rPr>
        <w:t>日</w:t>
      </w:r>
      <w:r>
        <w:rPr>
          <w:rFonts w:hint="eastAsia" w:ascii="仿宋_GB2312" w:eastAsia="仿宋_GB2312"/>
          <w:sz w:val="32"/>
          <w:szCs w:val="32"/>
        </w:rPr>
        <w:t>起施行。</w:t>
      </w:r>
    </w:p>
    <w:p>
      <w:pPr>
        <w:pStyle w:val="2"/>
      </w:pPr>
    </w:p>
    <w:p>
      <w:pPr>
        <w:spacing w:line="560" w:lineRule="exact"/>
        <w:ind w:firstLine="640" w:firstLineChars="200"/>
        <w:rPr>
          <w:rFonts w:ascii="仿宋_GB2312" w:eastAsia="仿宋_GB2312"/>
          <w:sz w:val="32"/>
          <w:szCs w:val="32"/>
        </w:rPr>
      </w:pPr>
    </w:p>
    <w:p>
      <w:pPr>
        <w:pStyle w:val="2"/>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附件：1.铁路通信设备目录</w:t>
      </w:r>
    </w:p>
    <w:p>
      <w:pPr>
        <w:spacing w:line="560" w:lineRule="exact"/>
        <w:ind w:firstLine="1600" w:firstLineChars="5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.专业生产设备要求</w:t>
      </w:r>
    </w:p>
    <w:p>
      <w:pPr>
        <w:spacing w:line="560" w:lineRule="exact"/>
        <w:ind w:firstLine="1600" w:firstLineChars="5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.专业技术人员要求</w:t>
      </w:r>
    </w:p>
    <w:p>
      <w:pPr>
        <w:spacing w:line="560" w:lineRule="exact"/>
        <w:ind w:firstLine="1600" w:firstLineChars="5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.产品质量保证体系和安全管理制度要求</w:t>
      </w:r>
    </w:p>
    <w:p>
      <w:pPr>
        <w:spacing w:line="560" w:lineRule="exact"/>
        <w:ind w:firstLine="1600" w:firstLineChars="5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.国家铁路局行政许可申请书</w:t>
      </w:r>
    </w:p>
    <w:p>
      <w:pPr>
        <w:spacing w:line="560" w:lineRule="exact"/>
        <w:ind w:firstLine="1600" w:firstLineChars="5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.铁路通信设备生产企业审查表</w:t>
      </w:r>
    </w:p>
    <w:p>
      <w:pPr>
        <w:spacing w:line="560" w:lineRule="exact"/>
        <w:ind w:firstLine="1600" w:firstLineChars="5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.专业生产设备明细表</w:t>
      </w:r>
    </w:p>
    <w:p>
      <w:pPr>
        <w:spacing w:line="560" w:lineRule="exact"/>
        <w:ind w:firstLine="1600" w:firstLineChars="5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专业技术人员明细表</w:t>
      </w:r>
    </w:p>
    <w:p>
      <w:pPr>
        <w:spacing w:line="560" w:lineRule="exact"/>
        <w:ind w:firstLine="1600" w:firstLineChars="500"/>
        <w:rPr>
          <w:rFonts w:ascii="仿宋_GB2312" w:eastAsia="仿宋_GB2312"/>
          <w:sz w:val="32"/>
          <w:szCs w:val="32"/>
        </w:rPr>
      </w:pPr>
    </w:p>
    <w:p>
      <w:pPr>
        <w:adjustRightInd w:val="0"/>
        <w:snapToGrid w:val="0"/>
        <w:rPr>
          <w:rFonts w:ascii="仿宋_GB2312" w:eastAsia="仿宋_GB2312"/>
          <w:b/>
          <w:sz w:val="32"/>
          <w:szCs w:val="32"/>
        </w:rPr>
      </w:pPr>
    </w:p>
    <w:p>
      <w:pPr>
        <w:widowControl/>
        <w:jc w:val="left"/>
        <w:rPr>
          <w:rFonts w:ascii="黑体" w:eastAsia="黑体"/>
          <w:sz w:val="32"/>
          <w:szCs w:val="32"/>
        </w:rPr>
      </w:pPr>
      <w:r>
        <w:rPr>
          <w:rFonts w:ascii="黑体" w:eastAsia="黑体"/>
          <w:sz w:val="32"/>
          <w:szCs w:val="32"/>
        </w:rPr>
        <w:br w:type="page"/>
      </w:r>
      <w:r>
        <w:rPr>
          <w:rFonts w:hint="eastAsia" w:ascii="黑体" w:eastAsia="黑体"/>
          <w:sz w:val="32"/>
          <w:szCs w:val="32"/>
        </w:rPr>
        <w:t>附件1</w:t>
      </w:r>
    </w:p>
    <w:p>
      <w:pPr>
        <w:adjustRightInd w:val="0"/>
        <w:snapToGrid w:val="0"/>
        <w:rPr>
          <w:rFonts w:ascii="黑体" w:eastAsia="黑体"/>
          <w:sz w:val="32"/>
          <w:szCs w:val="32"/>
        </w:rPr>
      </w:pPr>
    </w:p>
    <w:p>
      <w:pPr>
        <w:adjustRightInd w:val="0"/>
        <w:snapToGrid w:val="0"/>
        <w:jc w:val="center"/>
        <w:rPr>
          <w:rFonts w:ascii="黑体" w:eastAsia="黑体"/>
          <w:sz w:val="44"/>
          <w:szCs w:val="44"/>
        </w:rPr>
      </w:pPr>
      <w:r>
        <w:rPr>
          <w:rFonts w:hint="eastAsia" w:ascii="黑体" w:eastAsia="黑体"/>
          <w:sz w:val="44"/>
          <w:szCs w:val="44"/>
        </w:rPr>
        <w:t>铁路通信</w:t>
      </w:r>
      <w:r>
        <w:rPr>
          <w:rFonts w:ascii="黑体" w:eastAsia="黑体"/>
          <w:sz w:val="44"/>
          <w:szCs w:val="44"/>
        </w:rPr>
        <w:t>设备</w:t>
      </w:r>
      <w:r>
        <w:rPr>
          <w:rFonts w:hint="eastAsia" w:ascii="黑体" w:eastAsia="黑体"/>
          <w:sz w:val="44"/>
          <w:szCs w:val="44"/>
        </w:rPr>
        <w:t>目录</w:t>
      </w:r>
    </w:p>
    <w:tbl>
      <w:tblPr>
        <w:tblStyle w:val="20"/>
        <w:tblpPr w:leftFromText="180" w:rightFromText="180" w:vertAnchor="text" w:horzAnchor="page" w:tblpX="1533" w:tblpY="565"/>
        <w:tblOverlap w:val="never"/>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111"/>
        <w:gridCol w:w="1199"/>
        <w:gridCol w:w="1625"/>
        <w:gridCol w:w="3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exact"/>
        </w:trPr>
        <w:tc>
          <w:tcPr>
            <w:tcW w:w="682" w:type="dxa"/>
            <w:vAlign w:val="center"/>
          </w:tcPr>
          <w:p>
            <w:pPr>
              <w:jc w:val="center"/>
              <w:rPr>
                <w:rFonts w:eastAsia="黑体"/>
                <w:szCs w:val="21"/>
              </w:rPr>
            </w:pPr>
            <w:r>
              <w:rPr>
                <w:rFonts w:eastAsia="黑体"/>
                <w:szCs w:val="21"/>
              </w:rPr>
              <w:t>序号</w:t>
            </w:r>
          </w:p>
        </w:tc>
        <w:tc>
          <w:tcPr>
            <w:tcW w:w="1111" w:type="dxa"/>
            <w:vAlign w:val="center"/>
          </w:tcPr>
          <w:p>
            <w:pPr>
              <w:jc w:val="center"/>
              <w:rPr>
                <w:rFonts w:eastAsia="黑体"/>
                <w:szCs w:val="21"/>
              </w:rPr>
            </w:pPr>
            <w:r>
              <w:rPr>
                <w:rFonts w:eastAsia="黑体"/>
                <w:szCs w:val="21"/>
              </w:rPr>
              <w:t>产品编号</w:t>
            </w:r>
          </w:p>
        </w:tc>
        <w:tc>
          <w:tcPr>
            <w:tcW w:w="1199" w:type="dxa"/>
            <w:vAlign w:val="center"/>
          </w:tcPr>
          <w:p>
            <w:pPr>
              <w:jc w:val="center"/>
              <w:rPr>
                <w:rFonts w:eastAsia="黑体"/>
                <w:szCs w:val="21"/>
              </w:rPr>
            </w:pPr>
            <w:r>
              <w:rPr>
                <w:rFonts w:eastAsia="黑体"/>
                <w:szCs w:val="21"/>
              </w:rPr>
              <w:t>设备名称</w:t>
            </w:r>
          </w:p>
        </w:tc>
        <w:tc>
          <w:tcPr>
            <w:tcW w:w="1625" w:type="dxa"/>
            <w:vAlign w:val="center"/>
          </w:tcPr>
          <w:p>
            <w:pPr>
              <w:jc w:val="center"/>
              <w:rPr>
                <w:rFonts w:eastAsia="黑体"/>
                <w:szCs w:val="21"/>
              </w:rPr>
            </w:pPr>
            <w:r>
              <w:rPr>
                <w:rFonts w:eastAsia="黑体"/>
                <w:szCs w:val="21"/>
              </w:rPr>
              <w:t>适用范围</w:t>
            </w:r>
          </w:p>
        </w:tc>
        <w:tc>
          <w:tcPr>
            <w:tcW w:w="3907" w:type="dxa"/>
            <w:vAlign w:val="center"/>
          </w:tcPr>
          <w:p>
            <w:pPr>
              <w:jc w:val="center"/>
              <w:rPr>
                <w:rFonts w:eastAsia="黑体"/>
                <w:szCs w:val="21"/>
              </w:rPr>
            </w:pPr>
            <w:r>
              <w:rPr>
                <w:rFonts w:hint="eastAsia" w:eastAsia="黑体"/>
                <w:szCs w:val="21"/>
              </w:rPr>
              <w:t>执行</w:t>
            </w:r>
            <w:r>
              <w:rPr>
                <w:rFonts w:eastAsia="黑体"/>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82" w:type="dxa"/>
            <w:vAlign w:val="center"/>
          </w:tcPr>
          <w:p>
            <w:pPr>
              <w:jc w:val="center"/>
              <w:rPr>
                <w:szCs w:val="21"/>
              </w:rPr>
            </w:pPr>
            <w:r>
              <w:rPr>
                <w:szCs w:val="21"/>
              </w:rPr>
              <w:t>1</w:t>
            </w:r>
          </w:p>
        </w:tc>
        <w:tc>
          <w:tcPr>
            <w:tcW w:w="1111" w:type="dxa"/>
            <w:vAlign w:val="center"/>
          </w:tcPr>
          <w:p>
            <w:pPr>
              <w:jc w:val="center"/>
              <w:rPr>
                <w:rFonts w:eastAsiaTheme="minorEastAsia"/>
                <w:szCs w:val="21"/>
              </w:rPr>
            </w:pPr>
            <w:r>
              <w:rPr>
                <w:rFonts w:eastAsiaTheme="minorEastAsia"/>
                <w:szCs w:val="21"/>
              </w:rPr>
              <w:t>3001</w:t>
            </w:r>
          </w:p>
        </w:tc>
        <w:tc>
          <w:tcPr>
            <w:tcW w:w="1199" w:type="dxa"/>
            <w:vAlign w:val="center"/>
          </w:tcPr>
          <w:p>
            <w:pPr>
              <w:rPr>
                <w:rFonts w:eastAsiaTheme="minorEastAsia"/>
                <w:szCs w:val="21"/>
              </w:rPr>
            </w:pPr>
            <w:r>
              <w:rPr>
                <w:rFonts w:eastAsiaTheme="minorEastAsia"/>
                <w:szCs w:val="21"/>
              </w:rPr>
              <w:t>机车综合无线通信设备</w:t>
            </w:r>
          </w:p>
        </w:tc>
        <w:tc>
          <w:tcPr>
            <w:tcW w:w="1625" w:type="dxa"/>
            <w:vAlign w:val="center"/>
          </w:tcPr>
          <w:p>
            <w:pPr>
              <w:rPr>
                <w:szCs w:val="21"/>
              </w:rPr>
            </w:pPr>
          </w:p>
        </w:tc>
        <w:tc>
          <w:tcPr>
            <w:tcW w:w="3907" w:type="dxa"/>
            <w:vAlign w:val="center"/>
          </w:tcPr>
          <w:p>
            <w:pPr>
              <w:jc w:val="left"/>
            </w:pPr>
            <w:r>
              <w:rPr>
                <w:rFonts w:hint="eastAsia"/>
              </w:rPr>
              <w:t>《</w:t>
            </w:r>
            <w:r>
              <w:t>铁路数字移动通信系统（GSM-R） 机车综合无线通信设备</w:t>
            </w:r>
            <w:r>
              <w:rPr>
                <w:rFonts w:hint="eastAsia"/>
              </w:rPr>
              <w:t>》</w:t>
            </w:r>
          </w:p>
          <w:p>
            <w:pPr>
              <w:jc w:val="left"/>
            </w:pPr>
            <w:r>
              <w:t>（TB/T 3375-2018）</w:t>
            </w:r>
          </w:p>
          <w:p>
            <w:pPr>
              <w:jc w:val="left"/>
              <w:rPr>
                <w:rFonts w:eastAsiaTheme="minorEastAsia"/>
                <w:szCs w:val="21"/>
              </w:rPr>
            </w:pPr>
            <w:r>
              <w:rPr>
                <w:rFonts w:hint="eastAsia" w:eastAsiaTheme="minorEastAsia"/>
                <w:szCs w:val="21"/>
              </w:rPr>
              <w:t>《</w:t>
            </w:r>
            <w:r>
              <w:rPr>
                <w:rFonts w:hint="eastAsia" w:eastAsiaTheme="minorEastAsia"/>
                <w:szCs w:val="21"/>
              </w:rPr>
              <w:fldChar w:fldCharType="begin"/>
            </w:r>
            <w:r>
              <w:rPr>
                <w:rFonts w:hint="eastAsia" w:eastAsiaTheme="minorEastAsia"/>
                <w:szCs w:val="21"/>
              </w:rPr>
              <w:instrText xml:space="preserve"> HYPERLINK "https://biaozhun.tdpress.com/javascript:void(0)" \o "铁路数字移动通信系统（GSM-R）车载通信模块  第1部分：技术要求" </w:instrText>
            </w:r>
            <w:r>
              <w:rPr>
                <w:rFonts w:hint="eastAsia" w:eastAsiaTheme="minorEastAsia"/>
                <w:szCs w:val="21"/>
              </w:rPr>
              <w:fldChar w:fldCharType="separate"/>
            </w:r>
            <w:r>
              <w:rPr>
                <w:rFonts w:hint="eastAsia" w:eastAsiaTheme="minorEastAsia"/>
                <w:szCs w:val="21"/>
              </w:rPr>
              <w:t>铁路数字移动通信系统（GSM-R）车载通信模块</w:t>
            </w:r>
            <w:r>
              <w:rPr>
                <w:rFonts w:hint="eastAsia" w:eastAsiaTheme="minorEastAsia"/>
                <w:szCs w:val="21"/>
              </w:rPr>
              <w:fldChar w:fldCharType="end"/>
            </w:r>
            <w:r>
              <w:rPr>
                <w:rFonts w:hint="eastAsia" w:eastAsiaTheme="minorEastAsia"/>
                <w:szCs w:val="21"/>
              </w:rPr>
              <w:t>》</w:t>
            </w:r>
          </w:p>
          <w:p>
            <w:pPr>
              <w:pStyle w:val="2"/>
            </w:pPr>
            <w:r>
              <w:rPr>
                <w:rFonts w:eastAsiaTheme="minorEastAsia"/>
                <w:szCs w:val="21"/>
              </w:rPr>
              <w:t>（</w:t>
            </w:r>
            <w:r>
              <w:rPr>
                <w:sz w:val="21"/>
                <w:szCs w:val="24"/>
              </w:rPr>
              <w:fldChar w:fldCharType="begin"/>
            </w:r>
            <w:r>
              <w:rPr>
                <w:sz w:val="21"/>
                <w:szCs w:val="24"/>
              </w:rPr>
              <w:instrText xml:space="preserve"> HYPERLINK "https://biaozhun.tdpress.com/javascript:void(0)" </w:instrText>
            </w:r>
            <w:r>
              <w:rPr>
                <w:sz w:val="21"/>
                <w:szCs w:val="24"/>
              </w:rPr>
              <w:fldChar w:fldCharType="separate"/>
            </w:r>
            <w:r>
              <w:rPr>
                <w:sz w:val="21"/>
                <w:szCs w:val="24"/>
              </w:rPr>
              <w:t>TB/T 3370</w:t>
            </w:r>
            <w:r>
              <w:rPr>
                <w:rFonts w:hint="eastAsia"/>
                <w:sz w:val="21"/>
                <w:szCs w:val="24"/>
              </w:rPr>
              <w:t>-</w:t>
            </w:r>
            <w:r>
              <w:rPr>
                <w:sz w:val="21"/>
                <w:szCs w:val="24"/>
              </w:rPr>
              <w:t>202</w:t>
            </w:r>
            <w:r>
              <w:rPr>
                <w:sz w:val="21"/>
                <w:szCs w:val="24"/>
              </w:rPr>
              <w:fldChar w:fldCharType="end"/>
            </w:r>
            <w:r>
              <w:rPr>
                <w:sz w:val="21"/>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82" w:type="dxa"/>
            <w:vMerge w:val="restart"/>
            <w:vAlign w:val="center"/>
          </w:tcPr>
          <w:p>
            <w:pPr>
              <w:jc w:val="center"/>
              <w:rPr>
                <w:szCs w:val="21"/>
              </w:rPr>
            </w:pPr>
            <w:r>
              <w:rPr>
                <w:szCs w:val="21"/>
              </w:rPr>
              <w:t>2</w:t>
            </w:r>
          </w:p>
        </w:tc>
        <w:tc>
          <w:tcPr>
            <w:tcW w:w="1111" w:type="dxa"/>
            <w:vMerge w:val="restart"/>
            <w:vAlign w:val="center"/>
          </w:tcPr>
          <w:p>
            <w:pPr>
              <w:jc w:val="center"/>
              <w:rPr>
                <w:rFonts w:eastAsiaTheme="minorEastAsia"/>
                <w:szCs w:val="21"/>
              </w:rPr>
            </w:pPr>
            <w:r>
              <w:rPr>
                <w:rFonts w:eastAsiaTheme="minorEastAsia"/>
                <w:szCs w:val="21"/>
              </w:rPr>
              <w:t>3002</w:t>
            </w:r>
          </w:p>
        </w:tc>
        <w:tc>
          <w:tcPr>
            <w:tcW w:w="1199" w:type="dxa"/>
            <w:vMerge w:val="restart"/>
            <w:vAlign w:val="center"/>
          </w:tcPr>
          <w:p>
            <w:pPr>
              <w:rPr>
                <w:rFonts w:eastAsiaTheme="minorEastAsia"/>
                <w:szCs w:val="21"/>
              </w:rPr>
            </w:pPr>
            <w:r>
              <w:rPr>
                <w:rFonts w:eastAsiaTheme="minorEastAsia"/>
                <w:szCs w:val="21"/>
              </w:rPr>
              <w:t>列车安全预警系统设备</w:t>
            </w:r>
          </w:p>
        </w:tc>
        <w:tc>
          <w:tcPr>
            <w:tcW w:w="1625" w:type="dxa"/>
            <w:vAlign w:val="center"/>
          </w:tcPr>
          <w:p>
            <w:pPr>
              <w:rPr>
                <w:szCs w:val="21"/>
              </w:rPr>
            </w:pPr>
            <w:r>
              <w:rPr>
                <w:szCs w:val="21"/>
              </w:rPr>
              <w:t>道口预警设备</w:t>
            </w:r>
          </w:p>
        </w:tc>
        <w:tc>
          <w:tcPr>
            <w:tcW w:w="3907" w:type="dxa"/>
            <w:vMerge w:val="restart"/>
            <w:vAlign w:val="center"/>
          </w:tcPr>
          <w:p>
            <w:pPr>
              <w:jc w:val="left"/>
              <w:rPr>
                <w:rFonts w:eastAsiaTheme="minorEastAsia"/>
                <w:szCs w:val="21"/>
              </w:rPr>
            </w:pPr>
            <w:r>
              <w:rPr>
                <w:rFonts w:hint="eastAsia" w:eastAsiaTheme="minorEastAsia"/>
                <w:szCs w:val="21"/>
              </w:rPr>
              <w:t>《</w:t>
            </w:r>
            <w:r>
              <w:rPr>
                <w:rFonts w:eastAsiaTheme="minorEastAsia"/>
                <w:szCs w:val="21"/>
              </w:rPr>
              <w:t>列车接近预警地面设备</w:t>
            </w:r>
            <w:r>
              <w:rPr>
                <w:rFonts w:hint="eastAsia" w:eastAsiaTheme="minorEastAsia"/>
                <w:szCs w:val="21"/>
              </w:rPr>
              <w:t>》</w:t>
            </w:r>
          </w:p>
          <w:p>
            <w:pPr>
              <w:jc w:val="left"/>
              <w:rPr>
                <w:rFonts w:eastAsiaTheme="minorEastAsia"/>
                <w:szCs w:val="21"/>
              </w:rPr>
            </w:pPr>
            <w:r>
              <w:rPr>
                <w:rFonts w:eastAsiaTheme="minorEastAsia"/>
                <w:szCs w:val="21"/>
              </w:rPr>
              <w:t>（TB/T 3504-2018）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82" w:type="dxa"/>
            <w:vMerge w:val="continue"/>
            <w:vAlign w:val="center"/>
          </w:tcPr>
          <w:p>
            <w:pPr>
              <w:jc w:val="center"/>
              <w:rPr>
                <w:szCs w:val="21"/>
              </w:rPr>
            </w:pPr>
          </w:p>
        </w:tc>
        <w:tc>
          <w:tcPr>
            <w:tcW w:w="1111" w:type="dxa"/>
            <w:vMerge w:val="continue"/>
            <w:vAlign w:val="center"/>
          </w:tcPr>
          <w:p>
            <w:pPr>
              <w:jc w:val="center"/>
              <w:rPr>
                <w:rFonts w:eastAsiaTheme="minorEastAsia"/>
                <w:szCs w:val="21"/>
              </w:rPr>
            </w:pPr>
          </w:p>
        </w:tc>
        <w:tc>
          <w:tcPr>
            <w:tcW w:w="1199" w:type="dxa"/>
            <w:vMerge w:val="continue"/>
            <w:vAlign w:val="center"/>
          </w:tcPr>
          <w:p>
            <w:pPr>
              <w:rPr>
                <w:rFonts w:eastAsiaTheme="minorEastAsia"/>
                <w:szCs w:val="21"/>
              </w:rPr>
            </w:pPr>
          </w:p>
        </w:tc>
        <w:tc>
          <w:tcPr>
            <w:tcW w:w="1625" w:type="dxa"/>
            <w:vAlign w:val="center"/>
          </w:tcPr>
          <w:p>
            <w:pPr>
              <w:rPr>
                <w:szCs w:val="21"/>
              </w:rPr>
            </w:pPr>
            <w:r>
              <w:rPr>
                <w:szCs w:val="21"/>
              </w:rPr>
              <w:t>便携式预警设备</w:t>
            </w:r>
          </w:p>
        </w:tc>
        <w:tc>
          <w:tcPr>
            <w:tcW w:w="3907" w:type="dxa"/>
            <w:vMerge w:val="continue"/>
            <w:vAlign w:val="center"/>
          </w:tcPr>
          <w:p>
            <w:pPr>
              <w:jc w:val="lef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trPr>
        <w:tc>
          <w:tcPr>
            <w:tcW w:w="682" w:type="dxa"/>
            <w:vAlign w:val="center"/>
          </w:tcPr>
          <w:p>
            <w:pPr>
              <w:jc w:val="center"/>
              <w:rPr>
                <w:szCs w:val="21"/>
              </w:rPr>
            </w:pPr>
            <w:r>
              <w:rPr>
                <w:szCs w:val="21"/>
              </w:rPr>
              <w:t>3</w:t>
            </w:r>
          </w:p>
        </w:tc>
        <w:tc>
          <w:tcPr>
            <w:tcW w:w="1111" w:type="dxa"/>
            <w:vAlign w:val="center"/>
          </w:tcPr>
          <w:p>
            <w:pPr>
              <w:jc w:val="center"/>
              <w:rPr>
                <w:rFonts w:hint="eastAsia"/>
                <w:szCs w:val="21"/>
              </w:rPr>
            </w:pPr>
            <w:r>
              <w:rPr>
                <w:rFonts w:hint="default"/>
                <w:szCs w:val="21"/>
              </w:rPr>
              <w:t>3003</w:t>
            </w:r>
          </w:p>
        </w:tc>
        <w:tc>
          <w:tcPr>
            <w:tcW w:w="1199" w:type="dxa"/>
            <w:vAlign w:val="center"/>
          </w:tcPr>
          <w:p>
            <w:pPr>
              <w:rPr>
                <w:rFonts w:eastAsiaTheme="minorEastAsia"/>
                <w:szCs w:val="21"/>
              </w:rPr>
            </w:pPr>
            <w:r>
              <w:rPr>
                <w:rFonts w:hint="eastAsia"/>
                <w:szCs w:val="21"/>
              </w:rPr>
              <w:t>铁路</w:t>
            </w:r>
            <w:r>
              <w:rPr>
                <w:szCs w:val="21"/>
              </w:rPr>
              <w:t>移动</w:t>
            </w:r>
            <w:r>
              <w:rPr>
                <w:rFonts w:hint="eastAsia"/>
                <w:szCs w:val="21"/>
              </w:rPr>
              <w:t>通信中继设备</w:t>
            </w:r>
          </w:p>
        </w:tc>
        <w:tc>
          <w:tcPr>
            <w:tcW w:w="1625" w:type="dxa"/>
            <w:vAlign w:val="center"/>
          </w:tcPr>
          <w:p>
            <w:pPr>
              <w:rPr>
                <w:szCs w:val="21"/>
              </w:rPr>
            </w:pPr>
            <w:r>
              <w:rPr>
                <w:szCs w:val="21"/>
              </w:rPr>
              <w:t>铁路数字移动通信系统（GSM-R）数字光纤直放站、铁路数字移动通信系统（GSM-R）模拟光纤直放站</w:t>
            </w:r>
          </w:p>
        </w:tc>
        <w:tc>
          <w:tcPr>
            <w:tcW w:w="3907" w:type="dxa"/>
            <w:vAlign w:val="center"/>
          </w:tcPr>
          <w:p>
            <w:pPr>
              <w:jc w:val="left"/>
              <w:rPr>
                <w:kern w:val="0"/>
                <w:szCs w:val="21"/>
              </w:rPr>
            </w:pPr>
            <w:r>
              <w:rPr>
                <w:kern w:val="0"/>
                <w:szCs w:val="21"/>
              </w:rPr>
              <w:t>《</w:t>
            </w:r>
            <w:r>
              <w:rPr>
                <w:rFonts w:hint="eastAsia"/>
                <w:kern w:val="0"/>
                <w:szCs w:val="21"/>
              </w:rPr>
              <w:t>铁路数字移动通信系统（GSM-R）模拟光纤直放站</w:t>
            </w:r>
            <w:r>
              <w:rPr>
                <w:kern w:val="0"/>
                <w:szCs w:val="21"/>
              </w:rPr>
              <w:t>》（</w:t>
            </w:r>
            <w:r>
              <w:rPr>
                <w:rFonts w:hint="eastAsia"/>
                <w:kern w:val="0"/>
                <w:szCs w:val="21"/>
              </w:rPr>
              <w:t>TB/T 3364-2015</w:t>
            </w:r>
            <w:r>
              <w:rPr>
                <w:kern w:val="0"/>
                <w:szCs w:val="21"/>
              </w:rPr>
              <w:t>）；</w:t>
            </w:r>
          </w:p>
          <w:p>
            <w:pPr>
              <w:jc w:val="left"/>
              <w:rPr>
                <w:rFonts w:eastAsiaTheme="minorEastAsia"/>
                <w:szCs w:val="21"/>
              </w:rPr>
            </w:pPr>
            <w:r>
              <w:rPr>
                <w:kern w:val="0"/>
                <w:szCs w:val="21"/>
              </w:rPr>
              <w:t>《</w:t>
            </w:r>
            <w:r>
              <w:rPr>
                <w:rFonts w:hint="eastAsia"/>
                <w:kern w:val="0"/>
                <w:szCs w:val="21"/>
              </w:rPr>
              <w:t>铁路数字移动通信系统（GSM-R）数字光纤直放站</w:t>
            </w:r>
            <w:r>
              <w:rPr>
                <w:kern w:val="0"/>
                <w:szCs w:val="21"/>
              </w:rPr>
              <w:t>》（</w:t>
            </w:r>
            <w:r>
              <w:rPr>
                <w:rFonts w:hint="eastAsia"/>
                <w:kern w:val="0"/>
                <w:szCs w:val="21"/>
              </w:rPr>
              <w:t>TB/T 3367-2016</w:t>
            </w:r>
            <w:r>
              <w:rPr>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82" w:type="dxa"/>
            <w:vAlign w:val="center"/>
          </w:tcPr>
          <w:p>
            <w:pPr>
              <w:jc w:val="center"/>
              <w:rPr>
                <w:szCs w:val="21"/>
              </w:rPr>
            </w:pPr>
            <w:r>
              <w:rPr>
                <w:szCs w:val="21"/>
              </w:rPr>
              <w:t>4</w:t>
            </w:r>
          </w:p>
        </w:tc>
        <w:tc>
          <w:tcPr>
            <w:tcW w:w="1111" w:type="dxa"/>
            <w:vAlign w:val="center"/>
          </w:tcPr>
          <w:p>
            <w:pPr>
              <w:jc w:val="center"/>
              <w:rPr>
                <w:szCs w:val="21"/>
              </w:rPr>
            </w:pPr>
            <w:r>
              <w:rPr>
                <w:szCs w:val="21"/>
              </w:rPr>
              <w:t>3004</w:t>
            </w:r>
          </w:p>
        </w:tc>
        <w:tc>
          <w:tcPr>
            <w:tcW w:w="1199" w:type="dxa"/>
            <w:vAlign w:val="center"/>
          </w:tcPr>
          <w:p>
            <w:pPr>
              <w:rPr>
                <w:rFonts w:eastAsiaTheme="minorEastAsia"/>
                <w:szCs w:val="21"/>
              </w:rPr>
            </w:pPr>
            <w:r>
              <w:rPr>
                <w:szCs w:val="21"/>
              </w:rPr>
              <w:t>铁路</w:t>
            </w:r>
            <w:r>
              <w:rPr>
                <w:rFonts w:hint="eastAsia"/>
                <w:szCs w:val="21"/>
              </w:rPr>
              <w:t>移动通信</w:t>
            </w:r>
            <w:r>
              <w:rPr>
                <w:szCs w:val="21"/>
              </w:rPr>
              <w:t>基站</w:t>
            </w:r>
          </w:p>
        </w:tc>
        <w:tc>
          <w:tcPr>
            <w:tcW w:w="1625" w:type="dxa"/>
            <w:vAlign w:val="center"/>
          </w:tcPr>
          <w:p>
            <w:pPr>
              <w:rPr>
                <w:szCs w:val="21"/>
              </w:rPr>
            </w:pPr>
            <w:r>
              <w:rPr>
                <w:szCs w:val="21"/>
              </w:rPr>
              <w:t>铁路数字移动通信系统（GSM-R）</w:t>
            </w:r>
            <w:r>
              <w:rPr>
                <w:rFonts w:hint="eastAsia"/>
                <w:szCs w:val="21"/>
              </w:rPr>
              <w:t>基站</w:t>
            </w:r>
          </w:p>
        </w:tc>
        <w:tc>
          <w:tcPr>
            <w:tcW w:w="3907" w:type="dxa"/>
            <w:vAlign w:val="center"/>
          </w:tcPr>
          <w:p>
            <w:pPr>
              <w:jc w:val="left"/>
              <w:rPr>
                <w:rFonts w:eastAsiaTheme="minorEastAsia"/>
                <w:szCs w:val="21"/>
              </w:rPr>
            </w:pPr>
            <w:r>
              <w:rPr>
                <w:kern w:val="0"/>
                <w:szCs w:val="21"/>
              </w:rPr>
              <w:t>《</w:t>
            </w:r>
            <w:r>
              <w:rPr>
                <w:rFonts w:hint="eastAsia"/>
                <w:kern w:val="0"/>
                <w:szCs w:val="21"/>
              </w:rPr>
              <w:t>铁路数字移动通信系统（GSM-R）总体技术要求</w:t>
            </w:r>
            <w:r>
              <w:rPr>
                <w:kern w:val="0"/>
                <w:szCs w:val="21"/>
              </w:rPr>
              <w:t>》（</w:t>
            </w:r>
            <w:r>
              <w:rPr>
                <w:rFonts w:hint="eastAsia"/>
                <w:kern w:val="0"/>
                <w:szCs w:val="21"/>
              </w:rPr>
              <w:t>TB/T 3324-2021</w:t>
            </w:r>
            <w:r>
              <w:rPr>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82" w:type="dxa"/>
            <w:vAlign w:val="center"/>
          </w:tcPr>
          <w:p>
            <w:pPr>
              <w:jc w:val="center"/>
              <w:rPr>
                <w:szCs w:val="21"/>
              </w:rPr>
            </w:pPr>
            <w:r>
              <w:rPr>
                <w:rFonts w:hint="eastAsia"/>
                <w:szCs w:val="21"/>
              </w:rPr>
              <w:t>5</w:t>
            </w:r>
          </w:p>
        </w:tc>
        <w:tc>
          <w:tcPr>
            <w:tcW w:w="1111" w:type="dxa"/>
            <w:vMerge w:val="restart"/>
            <w:vAlign w:val="center"/>
          </w:tcPr>
          <w:p>
            <w:pPr>
              <w:jc w:val="center"/>
              <w:rPr>
                <w:rFonts w:hint="eastAsia"/>
                <w:szCs w:val="21"/>
              </w:rPr>
            </w:pPr>
            <w:r>
              <w:rPr>
                <w:rFonts w:hint="default"/>
                <w:szCs w:val="21"/>
              </w:rPr>
              <w:t>3005</w:t>
            </w:r>
          </w:p>
        </w:tc>
        <w:tc>
          <w:tcPr>
            <w:tcW w:w="1199" w:type="dxa"/>
            <w:vMerge w:val="restart"/>
            <w:vAlign w:val="center"/>
          </w:tcPr>
          <w:p>
            <w:pPr>
              <w:rPr>
                <w:rFonts w:eastAsiaTheme="minorEastAsia"/>
                <w:szCs w:val="21"/>
              </w:rPr>
            </w:pPr>
            <w:r>
              <w:rPr>
                <w:rFonts w:hint="eastAsia"/>
                <w:szCs w:val="21"/>
              </w:rPr>
              <w:t>铁路LTE移动通信系统</w:t>
            </w:r>
          </w:p>
        </w:tc>
        <w:tc>
          <w:tcPr>
            <w:tcW w:w="1625" w:type="dxa"/>
            <w:vAlign w:val="center"/>
          </w:tcPr>
          <w:p>
            <w:pPr>
              <w:rPr>
                <w:szCs w:val="21"/>
              </w:rPr>
            </w:pPr>
            <w:r>
              <w:rPr>
                <w:rFonts w:hint="eastAsia"/>
                <w:szCs w:val="21"/>
              </w:rPr>
              <w:t>LTE基站</w:t>
            </w:r>
          </w:p>
        </w:tc>
        <w:tc>
          <w:tcPr>
            <w:tcW w:w="3907" w:type="dxa"/>
            <w:vAlign w:val="center"/>
          </w:tcPr>
          <w:p>
            <w:pPr>
              <w:jc w:val="left"/>
              <w:rPr>
                <w:rFonts w:eastAsiaTheme="minorEastAsia"/>
                <w:szCs w:val="21"/>
              </w:rPr>
            </w:pPr>
            <w:r>
              <w:rPr>
                <w:rFonts w:hint="eastAsia"/>
                <w:szCs w:val="21"/>
              </w:rPr>
              <w:t>《铁路LTE移动通信系统总体技术条件》（TB/T 3599-2024）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82" w:type="dxa"/>
            <w:vAlign w:val="center"/>
          </w:tcPr>
          <w:p>
            <w:pPr>
              <w:jc w:val="center"/>
              <w:rPr>
                <w:szCs w:val="21"/>
              </w:rPr>
            </w:pPr>
            <w:r>
              <w:rPr>
                <w:rFonts w:hint="eastAsia"/>
                <w:szCs w:val="21"/>
              </w:rPr>
              <w:t>6</w:t>
            </w:r>
          </w:p>
        </w:tc>
        <w:tc>
          <w:tcPr>
            <w:tcW w:w="1111" w:type="dxa"/>
            <w:vMerge w:val="continue"/>
            <w:vAlign w:val="center"/>
          </w:tcPr>
          <w:p>
            <w:pPr>
              <w:jc w:val="center"/>
              <w:rPr>
                <w:rFonts w:eastAsiaTheme="minorEastAsia"/>
                <w:szCs w:val="21"/>
              </w:rPr>
            </w:pPr>
          </w:p>
        </w:tc>
        <w:tc>
          <w:tcPr>
            <w:tcW w:w="1199" w:type="dxa"/>
            <w:vMerge w:val="continue"/>
            <w:vAlign w:val="center"/>
          </w:tcPr>
          <w:p>
            <w:pPr>
              <w:rPr>
                <w:rFonts w:eastAsiaTheme="minorEastAsia"/>
                <w:szCs w:val="21"/>
              </w:rPr>
            </w:pPr>
          </w:p>
        </w:tc>
        <w:tc>
          <w:tcPr>
            <w:tcW w:w="1625" w:type="dxa"/>
            <w:vAlign w:val="center"/>
          </w:tcPr>
          <w:p>
            <w:pPr>
              <w:rPr>
                <w:szCs w:val="21"/>
              </w:rPr>
            </w:pPr>
            <w:r>
              <w:rPr>
                <w:rFonts w:hint="eastAsia"/>
                <w:szCs w:val="21"/>
              </w:rPr>
              <w:t>车载电台</w:t>
            </w:r>
          </w:p>
        </w:tc>
        <w:tc>
          <w:tcPr>
            <w:tcW w:w="3907" w:type="dxa"/>
            <w:vAlign w:val="center"/>
          </w:tcPr>
          <w:p>
            <w:pPr>
              <w:jc w:val="left"/>
              <w:rPr>
                <w:rFonts w:eastAsiaTheme="minorEastAsia"/>
                <w:szCs w:val="21"/>
              </w:rPr>
            </w:pPr>
            <w:r>
              <w:rPr>
                <w:rFonts w:hint="eastAsia"/>
                <w:szCs w:val="21"/>
              </w:rPr>
              <w:t>《铁路LTE移动通信系统总体技术条件》（TB/T 3599-2024）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82" w:type="dxa"/>
            <w:vAlign w:val="center"/>
          </w:tcPr>
          <w:p>
            <w:pPr>
              <w:jc w:val="center"/>
              <w:rPr>
                <w:szCs w:val="21"/>
              </w:rPr>
            </w:pPr>
            <w:r>
              <w:rPr>
                <w:rFonts w:hint="eastAsia"/>
                <w:szCs w:val="21"/>
              </w:rPr>
              <w:t>7</w:t>
            </w:r>
          </w:p>
        </w:tc>
        <w:tc>
          <w:tcPr>
            <w:tcW w:w="1111" w:type="dxa"/>
            <w:vMerge w:val="continue"/>
            <w:vAlign w:val="center"/>
          </w:tcPr>
          <w:p>
            <w:pPr>
              <w:jc w:val="center"/>
              <w:rPr>
                <w:rFonts w:eastAsiaTheme="minorEastAsia"/>
                <w:szCs w:val="21"/>
              </w:rPr>
            </w:pPr>
          </w:p>
        </w:tc>
        <w:tc>
          <w:tcPr>
            <w:tcW w:w="1199" w:type="dxa"/>
            <w:vMerge w:val="continue"/>
            <w:vAlign w:val="center"/>
          </w:tcPr>
          <w:p>
            <w:pPr>
              <w:rPr>
                <w:rFonts w:eastAsiaTheme="minorEastAsia"/>
                <w:szCs w:val="21"/>
              </w:rPr>
            </w:pPr>
          </w:p>
        </w:tc>
        <w:tc>
          <w:tcPr>
            <w:tcW w:w="1625" w:type="dxa"/>
            <w:vAlign w:val="center"/>
          </w:tcPr>
          <w:p>
            <w:pPr>
              <w:rPr>
                <w:szCs w:val="21"/>
              </w:rPr>
            </w:pPr>
            <w:r>
              <w:rPr>
                <w:szCs w:val="21"/>
              </w:rPr>
              <w:t>车载接入单元（</w:t>
            </w:r>
            <w:r>
              <w:rPr>
                <w:rFonts w:hint="eastAsia"/>
                <w:szCs w:val="21"/>
              </w:rPr>
              <w:t>TAU</w:t>
            </w:r>
            <w:r>
              <w:rPr>
                <w:szCs w:val="21"/>
              </w:rPr>
              <w:t>）</w:t>
            </w:r>
          </w:p>
        </w:tc>
        <w:tc>
          <w:tcPr>
            <w:tcW w:w="3907" w:type="dxa"/>
            <w:vAlign w:val="center"/>
          </w:tcPr>
          <w:p>
            <w:pPr>
              <w:jc w:val="left"/>
              <w:rPr>
                <w:rFonts w:eastAsiaTheme="minorEastAsia"/>
                <w:szCs w:val="21"/>
              </w:rPr>
            </w:pPr>
            <w:r>
              <w:rPr>
                <w:rFonts w:hint="eastAsia"/>
                <w:szCs w:val="21"/>
              </w:rPr>
              <w:t>《铁路LTE移动通信系统总体技术条件》（TB/T 3599-2024）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trPr>
        <w:tc>
          <w:tcPr>
            <w:tcW w:w="8524" w:type="dxa"/>
            <w:gridSpan w:val="5"/>
            <w:vAlign w:val="center"/>
          </w:tcPr>
          <w:p>
            <w:pPr>
              <w:adjustRightInd w:val="0"/>
              <w:snapToGrid w:val="0"/>
              <w:jc w:val="left"/>
              <w:rPr>
                <w:rFonts w:hint="eastAsia" w:ascii="黑体" w:eastAsia="黑体"/>
                <w:szCs w:val="21"/>
              </w:rPr>
            </w:pPr>
            <w:r>
              <w:rPr>
                <w:rFonts w:ascii="黑体" w:eastAsia="黑体"/>
                <w:szCs w:val="21"/>
              </w:rPr>
              <w:t>备注：标准更新时，按最新标准执行。</w:t>
            </w:r>
          </w:p>
        </w:tc>
      </w:tr>
    </w:tbl>
    <w:p>
      <w:pPr>
        <w:widowControl/>
        <w:jc w:val="left"/>
        <w:rPr>
          <w:rFonts w:ascii="黑体" w:eastAsia="黑体"/>
          <w:sz w:val="32"/>
          <w:szCs w:val="32"/>
        </w:rPr>
      </w:pPr>
      <w:r>
        <w:rPr>
          <w:rFonts w:ascii="黑体" w:eastAsia="黑体"/>
          <w:sz w:val="32"/>
          <w:szCs w:val="32"/>
        </w:rPr>
        <w:br w:type="page"/>
      </w:r>
    </w:p>
    <w:p>
      <w:pPr>
        <w:adjustRightInd w:val="0"/>
        <w:snapToGrid w:val="0"/>
        <w:rPr>
          <w:rFonts w:ascii="黑体" w:eastAsia="黑体"/>
          <w:sz w:val="32"/>
          <w:szCs w:val="32"/>
        </w:rPr>
      </w:pPr>
      <w:r>
        <w:rPr>
          <w:rFonts w:hint="eastAsia" w:ascii="黑体" w:eastAsia="黑体"/>
          <w:sz w:val="32"/>
          <w:szCs w:val="32"/>
        </w:rPr>
        <w:t>附件</w:t>
      </w:r>
      <w:r>
        <w:rPr>
          <w:rFonts w:ascii="黑体" w:eastAsia="黑体"/>
          <w:sz w:val="32"/>
          <w:szCs w:val="32"/>
        </w:rPr>
        <w:t>2</w:t>
      </w:r>
    </w:p>
    <w:p>
      <w:pPr>
        <w:adjustRightInd w:val="0"/>
        <w:snapToGrid w:val="0"/>
        <w:rPr>
          <w:rFonts w:ascii="黑体" w:eastAsia="黑体"/>
          <w:sz w:val="32"/>
          <w:szCs w:val="32"/>
        </w:rPr>
      </w:pPr>
    </w:p>
    <w:p>
      <w:pPr>
        <w:adjustRightInd w:val="0"/>
        <w:snapToGrid w:val="0"/>
        <w:jc w:val="center"/>
        <w:rPr>
          <w:rFonts w:ascii="黑体" w:eastAsia="黑体"/>
          <w:sz w:val="44"/>
          <w:szCs w:val="44"/>
        </w:rPr>
      </w:pPr>
      <w:r>
        <w:rPr>
          <w:rFonts w:ascii="黑体" w:eastAsia="黑体"/>
          <w:sz w:val="44"/>
          <w:szCs w:val="44"/>
        </w:rPr>
        <w:tab/>
      </w:r>
      <w:r>
        <w:rPr>
          <w:rFonts w:hint="eastAsia" w:ascii="黑体" w:eastAsia="黑体"/>
          <w:sz w:val="44"/>
          <w:szCs w:val="44"/>
        </w:rPr>
        <w:t>专业生产设备要求</w:t>
      </w:r>
    </w:p>
    <w:p>
      <w:pPr>
        <w:pStyle w:val="2"/>
      </w:pPr>
    </w:p>
    <w:tbl>
      <w:tblPr>
        <w:tblStyle w:val="20"/>
        <w:tblW w:w="9452"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2551"/>
        <w:gridCol w:w="2835"/>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9452" w:type="dxa"/>
            <w:gridSpan w:val="5"/>
            <w:tcBorders>
              <w:left w:val="single" w:color="auto" w:sz="8" w:space="0"/>
              <w:right w:val="single" w:color="auto" w:sz="8" w:space="0"/>
            </w:tcBorders>
            <w:vAlign w:val="center"/>
          </w:tcPr>
          <w:p>
            <w:pPr>
              <w:rPr>
                <w:rFonts w:ascii="黑体" w:hAnsi="黑体"/>
                <w:szCs w:val="21"/>
              </w:rPr>
            </w:pPr>
            <w:r>
              <w:rPr>
                <w:rFonts w:hint="eastAsia" w:ascii="黑体" w:hAnsi="黑体" w:eastAsia="黑体"/>
                <w:szCs w:val="21"/>
              </w:rPr>
              <w:t>一</w:t>
            </w:r>
            <w:r>
              <w:rPr>
                <w:rFonts w:ascii="黑体" w:hAnsi="黑体" w:eastAsia="黑体"/>
                <w:szCs w:val="21"/>
              </w:rPr>
              <w:t>、</w:t>
            </w:r>
            <w:r>
              <w:rPr>
                <w:rFonts w:hint="eastAsia"/>
                <w:szCs w:val="20"/>
              </w:rPr>
              <w:t>机车综合无线通信设备、列车安全预警系统设备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黑体" w:hAnsi="黑体" w:eastAsia="黑体"/>
                <w:szCs w:val="21"/>
              </w:rPr>
              <w:t>序号</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黑体" w:hAnsi="黑体" w:eastAsia="黑体"/>
                <w:szCs w:val="21"/>
              </w:rPr>
              <w:t>工艺类别</w:t>
            </w:r>
          </w:p>
        </w:tc>
        <w:tc>
          <w:tcPr>
            <w:tcW w:w="2551" w:type="dxa"/>
            <w:vAlign w:val="center"/>
          </w:tcPr>
          <w:p>
            <w:pPr>
              <w:jc w:val="center"/>
              <w:rPr>
                <w:rFonts w:asciiTheme="minorEastAsia" w:hAnsiTheme="minorEastAsia" w:eastAsiaTheme="minorEastAsia"/>
                <w:szCs w:val="21"/>
              </w:rPr>
            </w:pPr>
            <w:r>
              <w:rPr>
                <w:rFonts w:hint="eastAsia" w:ascii="黑体" w:hAnsi="黑体" w:eastAsia="黑体"/>
                <w:szCs w:val="21"/>
              </w:rPr>
              <w:t>设备名称</w:t>
            </w:r>
          </w:p>
        </w:tc>
        <w:tc>
          <w:tcPr>
            <w:tcW w:w="2835" w:type="dxa"/>
            <w:vAlign w:val="center"/>
          </w:tcPr>
          <w:p>
            <w:pPr>
              <w:adjustRightInd w:val="0"/>
              <w:snapToGrid w:val="0"/>
              <w:spacing w:line="240" w:lineRule="exact"/>
              <w:jc w:val="center"/>
              <w:rPr>
                <w:rFonts w:ascii="黑体" w:hAnsi="黑体" w:eastAsia="黑体"/>
                <w:szCs w:val="21"/>
              </w:rPr>
            </w:pPr>
            <w:r>
              <w:rPr>
                <w:rFonts w:hint="eastAsia" w:ascii="黑体" w:hAnsi="黑体" w:eastAsia="黑体"/>
                <w:szCs w:val="21"/>
              </w:rPr>
              <w:t>设备要求</w:t>
            </w:r>
          </w:p>
        </w:tc>
        <w:tc>
          <w:tcPr>
            <w:tcW w:w="1372" w:type="dxa"/>
            <w:tcBorders>
              <w:right w:val="single" w:color="auto" w:sz="8" w:space="0"/>
            </w:tcBorders>
            <w:vAlign w:val="center"/>
          </w:tcPr>
          <w:p>
            <w:pPr>
              <w:jc w:val="center"/>
              <w:rPr>
                <w:rFonts w:asciiTheme="minorEastAsia" w:hAnsiTheme="minorEastAsia" w:eastAsiaTheme="minorEastAsia"/>
                <w:szCs w:val="21"/>
              </w:rPr>
            </w:pPr>
            <w:r>
              <w:rPr>
                <w:rFonts w:hint="eastAsia" w:ascii="黑体" w:hAnsi="黑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Theme="minorEastAsia" w:hAnsiTheme="minorEastAsia" w:eastAsiaTheme="minorEastAsia"/>
                <w:szCs w:val="21"/>
              </w:rPr>
              <w:t>生产过程</w:t>
            </w:r>
          </w:p>
        </w:tc>
        <w:tc>
          <w:tcPr>
            <w:tcW w:w="25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数控前送料剪板机</w:t>
            </w:r>
          </w:p>
        </w:tc>
        <w:tc>
          <w:tcPr>
            <w:tcW w:w="2835" w:type="dxa"/>
            <w:vAlign w:val="center"/>
          </w:tcPr>
          <w:p>
            <w:pPr>
              <w:adjustRightInd w:val="0"/>
              <w:snapToGrid w:val="0"/>
              <w:spacing w:line="240" w:lineRule="exact"/>
              <w:rPr>
                <w:rFonts w:ascii="黑体" w:hAnsi="黑体" w:eastAsia="黑体"/>
                <w:szCs w:val="21"/>
              </w:rPr>
            </w:pPr>
          </w:p>
        </w:tc>
        <w:tc>
          <w:tcPr>
            <w:tcW w:w="1372" w:type="dxa"/>
            <w:tcBorders>
              <w:right w:val="single" w:color="auto" w:sz="8"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外委时除外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2</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Theme="minorEastAsia" w:hAnsiTheme="minorEastAsia" w:eastAsiaTheme="minorEastAsia"/>
                <w:szCs w:val="21"/>
              </w:rPr>
              <w:t>生产过程</w:t>
            </w:r>
          </w:p>
        </w:tc>
        <w:tc>
          <w:tcPr>
            <w:tcW w:w="25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立卧加工中心</w:t>
            </w:r>
          </w:p>
        </w:tc>
        <w:tc>
          <w:tcPr>
            <w:tcW w:w="2835" w:type="dxa"/>
            <w:vAlign w:val="center"/>
          </w:tcPr>
          <w:p>
            <w:pPr>
              <w:adjustRightInd w:val="0"/>
              <w:snapToGrid w:val="0"/>
              <w:spacing w:line="240" w:lineRule="exact"/>
              <w:rPr>
                <w:rFonts w:ascii="黑体" w:hAnsi="黑体" w:eastAsia="黑体"/>
                <w:szCs w:val="21"/>
              </w:rPr>
            </w:pPr>
          </w:p>
        </w:tc>
        <w:tc>
          <w:tcPr>
            <w:tcW w:w="1372" w:type="dxa"/>
            <w:tcBorders>
              <w:right w:val="single" w:color="auto" w:sz="8"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外委时除外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3</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Theme="minorEastAsia" w:hAnsiTheme="minorEastAsia" w:eastAsiaTheme="minorEastAsia"/>
                <w:szCs w:val="21"/>
              </w:rPr>
              <w:t>生产过程</w:t>
            </w:r>
          </w:p>
        </w:tc>
        <w:tc>
          <w:tcPr>
            <w:tcW w:w="25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立式数控铣床</w:t>
            </w:r>
          </w:p>
        </w:tc>
        <w:tc>
          <w:tcPr>
            <w:tcW w:w="2835" w:type="dxa"/>
            <w:vAlign w:val="center"/>
          </w:tcPr>
          <w:p>
            <w:pPr>
              <w:adjustRightInd w:val="0"/>
              <w:snapToGrid w:val="0"/>
              <w:spacing w:line="240" w:lineRule="exact"/>
              <w:rPr>
                <w:rFonts w:ascii="黑体" w:hAnsi="黑体" w:eastAsia="黑体"/>
                <w:szCs w:val="21"/>
              </w:rPr>
            </w:pPr>
          </w:p>
        </w:tc>
        <w:tc>
          <w:tcPr>
            <w:tcW w:w="1372" w:type="dxa"/>
            <w:tcBorders>
              <w:right w:val="single" w:color="auto" w:sz="8"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外委时除外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4</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Theme="minorEastAsia" w:hAnsiTheme="minorEastAsia" w:eastAsiaTheme="minorEastAsia"/>
                <w:szCs w:val="21"/>
              </w:rPr>
              <w:t>生产过程</w:t>
            </w:r>
          </w:p>
        </w:tc>
        <w:tc>
          <w:tcPr>
            <w:tcW w:w="25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电缆脱头机</w:t>
            </w:r>
          </w:p>
        </w:tc>
        <w:tc>
          <w:tcPr>
            <w:tcW w:w="2835" w:type="dxa"/>
            <w:vAlign w:val="center"/>
          </w:tcPr>
          <w:p>
            <w:pPr>
              <w:adjustRightInd w:val="0"/>
              <w:snapToGrid w:val="0"/>
              <w:spacing w:line="240" w:lineRule="exact"/>
              <w:rPr>
                <w:rFonts w:ascii="黑体" w:hAnsi="黑体" w:eastAsia="黑体"/>
                <w:szCs w:val="21"/>
              </w:rPr>
            </w:pPr>
          </w:p>
        </w:tc>
        <w:tc>
          <w:tcPr>
            <w:tcW w:w="1372" w:type="dxa"/>
            <w:tcBorders>
              <w:right w:val="single" w:color="auto" w:sz="8"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外委时除外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5</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Theme="minorEastAsia" w:hAnsiTheme="minorEastAsia" w:eastAsiaTheme="minorEastAsia"/>
                <w:szCs w:val="21"/>
              </w:rPr>
              <w:t>生产过程</w:t>
            </w:r>
          </w:p>
        </w:tc>
        <w:tc>
          <w:tcPr>
            <w:tcW w:w="25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静电喷涂线</w:t>
            </w:r>
          </w:p>
        </w:tc>
        <w:tc>
          <w:tcPr>
            <w:tcW w:w="2835" w:type="dxa"/>
            <w:vAlign w:val="center"/>
          </w:tcPr>
          <w:p>
            <w:pPr>
              <w:adjustRightInd w:val="0"/>
              <w:snapToGrid w:val="0"/>
              <w:spacing w:line="240" w:lineRule="exact"/>
              <w:rPr>
                <w:rFonts w:ascii="黑体" w:hAnsi="黑体" w:eastAsia="黑体"/>
                <w:szCs w:val="21"/>
              </w:rPr>
            </w:pPr>
          </w:p>
        </w:tc>
        <w:tc>
          <w:tcPr>
            <w:tcW w:w="1372" w:type="dxa"/>
            <w:tcBorders>
              <w:right w:val="single" w:color="auto" w:sz="8"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外委时除外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6</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Theme="minorEastAsia" w:hAnsiTheme="minorEastAsia" w:eastAsiaTheme="minorEastAsia"/>
                <w:szCs w:val="21"/>
              </w:rPr>
              <w:t>生产过程</w:t>
            </w:r>
          </w:p>
        </w:tc>
        <w:tc>
          <w:tcPr>
            <w:tcW w:w="25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激光打标机</w:t>
            </w:r>
          </w:p>
        </w:tc>
        <w:tc>
          <w:tcPr>
            <w:tcW w:w="2835" w:type="dxa"/>
            <w:vAlign w:val="center"/>
          </w:tcPr>
          <w:p>
            <w:pPr>
              <w:adjustRightInd w:val="0"/>
              <w:snapToGrid w:val="0"/>
              <w:spacing w:line="240" w:lineRule="exact"/>
              <w:rPr>
                <w:rFonts w:ascii="黑体" w:hAnsi="黑体" w:eastAsia="黑体"/>
                <w:szCs w:val="21"/>
              </w:rPr>
            </w:pPr>
          </w:p>
        </w:tc>
        <w:tc>
          <w:tcPr>
            <w:tcW w:w="1372" w:type="dxa"/>
            <w:tcBorders>
              <w:right w:val="single" w:color="auto" w:sz="8"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外委时除外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7</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Theme="minorEastAsia" w:hAnsiTheme="minorEastAsia" w:eastAsiaTheme="minorEastAsia"/>
                <w:szCs w:val="21"/>
              </w:rPr>
              <w:t>生产过程</w:t>
            </w:r>
          </w:p>
        </w:tc>
        <w:tc>
          <w:tcPr>
            <w:tcW w:w="25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端子压著机</w:t>
            </w:r>
          </w:p>
        </w:tc>
        <w:tc>
          <w:tcPr>
            <w:tcW w:w="2835" w:type="dxa"/>
            <w:vAlign w:val="center"/>
          </w:tcPr>
          <w:p>
            <w:pPr>
              <w:adjustRightInd w:val="0"/>
              <w:snapToGrid w:val="0"/>
              <w:spacing w:line="240" w:lineRule="exact"/>
              <w:rPr>
                <w:rFonts w:ascii="黑体" w:hAnsi="黑体" w:eastAsia="黑体"/>
                <w:szCs w:val="21"/>
              </w:rPr>
            </w:pPr>
          </w:p>
        </w:tc>
        <w:tc>
          <w:tcPr>
            <w:tcW w:w="1372" w:type="dxa"/>
            <w:tcBorders>
              <w:right w:val="single" w:color="auto" w:sz="8"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外委时除外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Theme="minorEastAsia" w:hAnsiTheme="minorEastAsia" w:eastAsiaTheme="minorEastAsia"/>
                <w:szCs w:val="21"/>
              </w:rPr>
              <w:t>生产过程</w:t>
            </w:r>
          </w:p>
        </w:tc>
        <w:tc>
          <w:tcPr>
            <w:tcW w:w="25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波峰焊机</w:t>
            </w:r>
          </w:p>
        </w:tc>
        <w:tc>
          <w:tcPr>
            <w:tcW w:w="2835" w:type="dxa"/>
            <w:vAlign w:val="center"/>
          </w:tcPr>
          <w:p>
            <w:pPr>
              <w:adjustRightInd w:val="0"/>
              <w:snapToGrid w:val="0"/>
              <w:spacing w:line="240" w:lineRule="exact"/>
              <w:rPr>
                <w:rFonts w:ascii="黑体" w:hAnsi="黑体" w:eastAsia="黑体"/>
                <w:szCs w:val="21"/>
              </w:rPr>
            </w:pPr>
          </w:p>
        </w:tc>
        <w:tc>
          <w:tcPr>
            <w:tcW w:w="1372" w:type="dxa"/>
            <w:tcBorders>
              <w:right w:val="single" w:color="auto" w:sz="8"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外委时除外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Theme="minorEastAsia" w:hAnsiTheme="minorEastAsia" w:eastAsiaTheme="minorEastAsia"/>
                <w:szCs w:val="21"/>
              </w:rPr>
              <w:t>生产过程</w:t>
            </w:r>
          </w:p>
        </w:tc>
        <w:tc>
          <w:tcPr>
            <w:tcW w:w="25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丝网印刷机</w:t>
            </w:r>
          </w:p>
        </w:tc>
        <w:tc>
          <w:tcPr>
            <w:tcW w:w="2835" w:type="dxa"/>
            <w:vAlign w:val="center"/>
          </w:tcPr>
          <w:p>
            <w:pPr>
              <w:adjustRightInd w:val="0"/>
              <w:snapToGrid w:val="0"/>
              <w:spacing w:line="240" w:lineRule="exact"/>
              <w:rPr>
                <w:rFonts w:ascii="黑体" w:hAnsi="黑体" w:eastAsia="黑体"/>
                <w:szCs w:val="21"/>
              </w:rPr>
            </w:pPr>
          </w:p>
        </w:tc>
        <w:tc>
          <w:tcPr>
            <w:tcW w:w="1372" w:type="dxa"/>
            <w:tcBorders>
              <w:right w:val="single" w:color="auto" w:sz="8"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外委时除外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Theme="minorEastAsia" w:hAnsiTheme="minorEastAsia" w:eastAsiaTheme="minorEastAsia"/>
                <w:szCs w:val="21"/>
              </w:rPr>
              <w:t>生产过程</w:t>
            </w:r>
          </w:p>
        </w:tc>
        <w:tc>
          <w:tcPr>
            <w:tcW w:w="25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贴片机</w:t>
            </w:r>
          </w:p>
        </w:tc>
        <w:tc>
          <w:tcPr>
            <w:tcW w:w="2835" w:type="dxa"/>
            <w:vAlign w:val="center"/>
          </w:tcPr>
          <w:p>
            <w:pPr>
              <w:adjustRightInd w:val="0"/>
              <w:snapToGrid w:val="0"/>
              <w:spacing w:line="240" w:lineRule="exact"/>
              <w:rPr>
                <w:rFonts w:ascii="黑体" w:hAnsi="黑体" w:eastAsia="黑体"/>
                <w:szCs w:val="21"/>
              </w:rPr>
            </w:pPr>
          </w:p>
        </w:tc>
        <w:tc>
          <w:tcPr>
            <w:tcW w:w="1372" w:type="dxa"/>
            <w:tcBorders>
              <w:right w:val="single" w:color="auto" w:sz="8"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外委时除外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p>
        </w:tc>
        <w:tc>
          <w:tcPr>
            <w:tcW w:w="1985" w:type="dxa"/>
            <w:vAlign w:val="center"/>
          </w:tcPr>
          <w:p>
            <w:pPr>
              <w:tabs>
                <w:tab w:val="left" w:pos="0"/>
              </w:tabs>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生产过程</w:t>
            </w:r>
          </w:p>
        </w:tc>
        <w:tc>
          <w:tcPr>
            <w:tcW w:w="2551" w:type="dxa"/>
            <w:vAlign w:val="center"/>
          </w:tcPr>
          <w:p>
            <w:pPr>
              <w:tabs>
                <w:tab w:val="left" w:pos="0"/>
              </w:tabs>
              <w:jc w:val="center"/>
              <w:rPr>
                <w:rFonts w:hint="eastAsia" w:asciiTheme="minorEastAsia" w:hAnsiTheme="minorEastAsia" w:eastAsiaTheme="minorEastAsia"/>
                <w:szCs w:val="21"/>
              </w:rPr>
            </w:pPr>
            <w:r>
              <w:rPr>
                <w:rFonts w:hint="eastAsia" w:ascii="宋体" w:hAnsi="宋体"/>
              </w:rPr>
              <w:t>屏蔽室</w:t>
            </w:r>
          </w:p>
        </w:tc>
        <w:tc>
          <w:tcPr>
            <w:tcW w:w="2835" w:type="dxa"/>
            <w:vAlign w:val="center"/>
          </w:tcPr>
          <w:p>
            <w:pPr>
              <w:adjustRightInd w:val="0"/>
              <w:snapToGrid w:val="0"/>
              <w:spacing w:line="240" w:lineRule="exact"/>
              <w:rPr>
                <w:rFonts w:ascii="黑体" w:hAnsi="黑体" w:eastAsia="黑体"/>
                <w:szCs w:val="21"/>
              </w:rPr>
            </w:pPr>
          </w:p>
        </w:tc>
        <w:tc>
          <w:tcPr>
            <w:tcW w:w="1372" w:type="dxa"/>
            <w:tcBorders>
              <w:right w:val="single" w:color="auto" w:sz="8" w:space="0"/>
            </w:tcBorders>
            <w:vAlign w:val="center"/>
          </w:tcPr>
          <w:p>
            <w:pPr>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Theme="minorEastAsia" w:hAnsiTheme="minorEastAsia" w:eastAsiaTheme="minorEastAsia"/>
                <w:szCs w:val="21"/>
              </w:rPr>
              <w:t>生产过程</w:t>
            </w:r>
          </w:p>
        </w:tc>
        <w:tc>
          <w:tcPr>
            <w:tcW w:w="25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老化试验台</w:t>
            </w:r>
          </w:p>
        </w:tc>
        <w:tc>
          <w:tcPr>
            <w:tcW w:w="2835" w:type="dxa"/>
            <w:vAlign w:val="center"/>
          </w:tcPr>
          <w:p>
            <w:pPr>
              <w:adjustRightInd w:val="0"/>
              <w:snapToGrid w:val="0"/>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Theme="minorEastAsia" w:hAnsiTheme="minorEastAsia" w:eastAsiaTheme="minorEastAsia"/>
                <w:szCs w:val="21"/>
              </w:rPr>
              <w:t>生产过程</w:t>
            </w:r>
          </w:p>
        </w:tc>
        <w:tc>
          <w:tcPr>
            <w:tcW w:w="25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元器件筛选设备</w:t>
            </w:r>
          </w:p>
        </w:tc>
        <w:tc>
          <w:tcPr>
            <w:tcW w:w="2835" w:type="dxa"/>
            <w:vAlign w:val="center"/>
          </w:tcPr>
          <w:p>
            <w:pPr>
              <w:adjustRightInd w:val="0"/>
              <w:snapToGrid w:val="0"/>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Theme="minorEastAsia" w:hAnsiTheme="minorEastAsia" w:eastAsiaTheme="minorEastAsia"/>
                <w:szCs w:val="21"/>
              </w:rPr>
              <w:t>检验过程</w:t>
            </w:r>
          </w:p>
        </w:tc>
        <w:tc>
          <w:tcPr>
            <w:tcW w:w="2551"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GSM-R测试仪</w:t>
            </w:r>
          </w:p>
        </w:tc>
        <w:tc>
          <w:tcPr>
            <w:tcW w:w="2835" w:type="dxa"/>
            <w:vAlign w:val="center"/>
          </w:tcPr>
          <w:p>
            <w:pPr>
              <w:adjustRightInd w:val="0"/>
              <w:snapToGrid w:val="0"/>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5</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Theme="minorEastAsia" w:hAnsiTheme="minorEastAsia" w:eastAsiaTheme="minorEastAsia"/>
                <w:szCs w:val="21"/>
              </w:rPr>
              <w:t>检验过程</w:t>
            </w:r>
          </w:p>
        </w:tc>
        <w:tc>
          <w:tcPr>
            <w:tcW w:w="25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无线综合测试仪</w:t>
            </w:r>
          </w:p>
        </w:tc>
        <w:tc>
          <w:tcPr>
            <w:tcW w:w="2835" w:type="dxa"/>
            <w:vAlign w:val="center"/>
          </w:tcPr>
          <w:p>
            <w:pPr>
              <w:adjustRightInd w:val="0"/>
              <w:snapToGrid w:val="0"/>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6</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Theme="minorEastAsia" w:hAnsiTheme="minorEastAsia" w:eastAsiaTheme="minorEastAsia"/>
                <w:szCs w:val="21"/>
              </w:rPr>
              <w:t>检验过程</w:t>
            </w:r>
          </w:p>
        </w:tc>
        <w:tc>
          <w:tcPr>
            <w:tcW w:w="25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逻辑分析仪</w:t>
            </w:r>
          </w:p>
        </w:tc>
        <w:tc>
          <w:tcPr>
            <w:tcW w:w="2835" w:type="dxa"/>
            <w:vAlign w:val="center"/>
          </w:tcPr>
          <w:p>
            <w:pPr>
              <w:adjustRightInd w:val="0"/>
              <w:snapToGrid w:val="0"/>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7</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Theme="minorEastAsia" w:hAnsiTheme="minorEastAsia" w:eastAsiaTheme="minorEastAsia"/>
                <w:szCs w:val="21"/>
              </w:rPr>
              <w:t>检验过程</w:t>
            </w:r>
          </w:p>
        </w:tc>
        <w:tc>
          <w:tcPr>
            <w:tcW w:w="25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低温试验箱</w:t>
            </w:r>
          </w:p>
        </w:tc>
        <w:tc>
          <w:tcPr>
            <w:tcW w:w="2835" w:type="dxa"/>
            <w:vAlign w:val="center"/>
          </w:tcPr>
          <w:p>
            <w:pPr>
              <w:adjustRightInd w:val="0"/>
              <w:snapToGrid w:val="0"/>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8</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Theme="minorEastAsia" w:hAnsiTheme="minorEastAsia" w:eastAsiaTheme="minorEastAsia"/>
                <w:szCs w:val="21"/>
              </w:rPr>
              <w:t>检验过程</w:t>
            </w:r>
          </w:p>
        </w:tc>
        <w:tc>
          <w:tcPr>
            <w:tcW w:w="25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高温试验箱</w:t>
            </w:r>
          </w:p>
        </w:tc>
        <w:tc>
          <w:tcPr>
            <w:tcW w:w="2835" w:type="dxa"/>
            <w:vAlign w:val="center"/>
          </w:tcPr>
          <w:p>
            <w:pPr>
              <w:adjustRightInd w:val="0"/>
              <w:snapToGrid w:val="0"/>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9</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Theme="minorEastAsia" w:hAnsiTheme="minorEastAsia" w:eastAsiaTheme="minorEastAsia"/>
                <w:szCs w:val="21"/>
              </w:rPr>
              <w:t>检验过程</w:t>
            </w:r>
          </w:p>
        </w:tc>
        <w:tc>
          <w:tcPr>
            <w:tcW w:w="25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恒温试验箱</w:t>
            </w:r>
          </w:p>
        </w:tc>
        <w:tc>
          <w:tcPr>
            <w:tcW w:w="2835" w:type="dxa"/>
            <w:vAlign w:val="center"/>
          </w:tcPr>
          <w:p>
            <w:pPr>
              <w:adjustRightInd w:val="0"/>
              <w:snapToGrid w:val="0"/>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20</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Theme="minorEastAsia" w:hAnsiTheme="minorEastAsia" w:eastAsiaTheme="minorEastAsia"/>
                <w:szCs w:val="21"/>
              </w:rPr>
              <w:t>检验过程</w:t>
            </w:r>
          </w:p>
        </w:tc>
        <w:tc>
          <w:tcPr>
            <w:tcW w:w="25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绝缘电阻测试仪</w:t>
            </w:r>
          </w:p>
        </w:tc>
        <w:tc>
          <w:tcPr>
            <w:tcW w:w="2835" w:type="dxa"/>
            <w:vAlign w:val="center"/>
          </w:tcPr>
          <w:p>
            <w:pPr>
              <w:adjustRightInd w:val="0"/>
              <w:snapToGrid w:val="0"/>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1</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Theme="minorEastAsia" w:hAnsiTheme="minorEastAsia" w:eastAsiaTheme="minorEastAsia"/>
                <w:szCs w:val="21"/>
              </w:rPr>
              <w:t>检验过程</w:t>
            </w:r>
          </w:p>
        </w:tc>
        <w:tc>
          <w:tcPr>
            <w:tcW w:w="25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耐压</w:t>
            </w:r>
            <w:r>
              <w:rPr>
                <w:rFonts w:asciiTheme="minorEastAsia" w:hAnsiTheme="minorEastAsia" w:eastAsiaTheme="minorEastAsia"/>
                <w:szCs w:val="21"/>
              </w:rPr>
              <w:t>/绝缘测试仪</w:t>
            </w:r>
          </w:p>
        </w:tc>
        <w:tc>
          <w:tcPr>
            <w:tcW w:w="2835" w:type="dxa"/>
            <w:vAlign w:val="center"/>
          </w:tcPr>
          <w:p>
            <w:pPr>
              <w:adjustRightInd w:val="0"/>
              <w:snapToGrid w:val="0"/>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2</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Theme="minorEastAsia" w:hAnsiTheme="minorEastAsia" w:eastAsiaTheme="minorEastAsia"/>
                <w:szCs w:val="21"/>
              </w:rPr>
              <w:t>检验过程</w:t>
            </w:r>
          </w:p>
        </w:tc>
        <w:tc>
          <w:tcPr>
            <w:tcW w:w="25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专用测试装置</w:t>
            </w:r>
          </w:p>
        </w:tc>
        <w:tc>
          <w:tcPr>
            <w:tcW w:w="2835" w:type="dxa"/>
            <w:vAlign w:val="center"/>
          </w:tcPr>
          <w:p>
            <w:pPr>
              <w:adjustRightInd w:val="0"/>
              <w:snapToGrid w:val="0"/>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3</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Theme="minorEastAsia" w:hAnsiTheme="minorEastAsia" w:eastAsiaTheme="minorEastAsia"/>
                <w:szCs w:val="21"/>
              </w:rPr>
              <w:t>检验过程</w:t>
            </w:r>
          </w:p>
        </w:tc>
        <w:tc>
          <w:tcPr>
            <w:tcW w:w="25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专用测试软件</w:t>
            </w:r>
          </w:p>
        </w:tc>
        <w:tc>
          <w:tcPr>
            <w:tcW w:w="2835" w:type="dxa"/>
            <w:vAlign w:val="center"/>
          </w:tcPr>
          <w:p>
            <w:pPr>
              <w:adjustRightInd w:val="0"/>
              <w:snapToGrid w:val="0"/>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9452" w:type="dxa"/>
            <w:gridSpan w:val="5"/>
            <w:tcBorders>
              <w:left w:val="single" w:color="auto" w:sz="8" w:space="0"/>
              <w:right w:val="single" w:color="auto" w:sz="8" w:space="0"/>
            </w:tcBorders>
            <w:vAlign w:val="center"/>
          </w:tcPr>
          <w:p>
            <w:pPr>
              <w:rPr>
                <w:rFonts w:asciiTheme="minorEastAsia" w:hAnsiTheme="minorEastAsia" w:eastAsiaTheme="minorEastAsia"/>
                <w:szCs w:val="21"/>
              </w:rPr>
            </w:pPr>
            <w:r>
              <w:rPr>
                <w:rFonts w:hint="eastAsia" w:ascii="黑体" w:hAnsi="黑体" w:eastAsia="黑体"/>
                <w:szCs w:val="21"/>
              </w:rPr>
              <w:t>二、铁路移动通信中继设备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黑体" w:hAnsi="黑体" w:eastAsia="黑体"/>
              </w:rPr>
              <w:t>序号</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黑体" w:hAnsi="黑体" w:eastAsia="黑体"/>
              </w:rPr>
              <w:t>工艺类别</w:t>
            </w:r>
          </w:p>
        </w:tc>
        <w:tc>
          <w:tcPr>
            <w:tcW w:w="2551" w:type="dxa"/>
            <w:vAlign w:val="center"/>
          </w:tcPr>
          <w:p>
            <w:pPr>
              <w:jc w:val="center"/>
              <w:rPr>
                <w:rFonts w:asciiTheme="minorEastAsia" w:hAnsiTheme="minorEastAsia" w:eastAsiaTheme="minorEastAsia"/>
                <w:szCs w:val="21"/>
              </w:rPr>
            </w:pPr>
            <w:r>
              <w:rPr>
                <w:rFonts w:hint="eastAsia" w:ascii="黑体" w:hAnsi="黑体" w:eastAsia="黑体"/>
              </w:rPr>
              <w:t>设备名称</w:t>
            </w:r>
          </w:p>
        </w:tc>
        <w:tc>
          <w:tcPr>
            <w:tcW w:w="2835" w:type="dxa"/>
            <w:vAlign w:val="center"/>
          </w:tcPr>
          <w:p>
            <w:pPr>
              <w:spacing w:line="240" w:lineRule="exact"/>
              <w:jc w:val="center"/>
              <w:rPr>
                <w:rFonts w:ascii="黑体" w:hAnsi="黑体" w:eastAsia="黑体"/>
                <w:szCs w:val="21"/>
              </w:rPr>
            </w:pPr>
            <w:r>
              <w:rPr>
                <w:rFonts w:hint="eastAsia" w:ascii="黑体" w:hAnsi="黑体" w:eastAsia="黑体"/>
              </w:rPr>
              <w:t>设备要求</w:t>
            </w:r>
          </w:p>
        </w:tc>
        <w:tc>
          <w:tcPr>
            <w:tcW w:w="1372" w:type="dxa"/>
            <w:tcBorders>
              <w:right w:val="single" w:color="auto" w:sz="8" w:space="0"/>
            </w:tcBorders>
            <w:vAlign w:val="center"/>
          </w:tcPr>
          <w:p>
            <w:pPr>
              <w:jc w:val="center"/>
              <w:rPr>
                <w:rFonts w:asciiTheme="minorEastAsia" w:hAnsiTheme="minorEastAsia" w:eastAsiaTheme="minorEastAsia"/>
                <w:szCs w:val="21"/>
              </w:rPr>
            </w:pPr>
            <w:r>
              <w:rPr>
                <w:rFonts w:hint="eastAsia" w:ascii="黑体" w:hAnsi="黑体" w:eastAsia="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宋体" w:hAnsi="宋体"/>
              </w:rPr>
              <w:t>1</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宋体" w:hAnsi="宋体"/>
              </w:rPr>
              <w:t>生产过程</w:t>
            </w:r>
          </w:p>
        </w:tc>
        <w:tc>
          <w:tcPr>
            <w:tcW w:w="2551" w:type="dxa"/>
            <w:vAlign w:val="center"/>
          </w:tcPr>
          <w:p>
            <w:pPr>
              <w:jc w:val="center"/>
              <w:rPr>
                <w:rFonts w:asciiTheme="minorEastAsia" w:hAnsiTheme="minorEastAsia" w:eastAsiaTheme="minorEastAsia"/>
                <w:szCs w:val="21"/>
              </w:rPr>
            </w:pPr>
            <w:r>
              <w:rPr>
                <w:rFonts w:hint="eastAsia" w:ascii="宋体" w:hAnsi="宋体"/>
              </w:rPr>
              <w:t>波峰焊机</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jc w:val="center"/>
              <w:rPr>
                <w:rFonts w:asciiTheme="minorEastAsia" w:hAnsiTheme="minorEastAsia" w:eastAsiaTheme="minorEastAsia"/>
                <w:szCs w:val="21"/>
              </w:rPr>
            </w:pPr>
            <w:r>
              <w:rPr>
                <w:rFonts w:hint="eastAsia" w:ascii="宋体" w:hAnsi="宋体"/>
              </w:rPr>
              <w:t>外委时除外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宋体" w:hAnsi="宋体"/>
              </w:rPr>
              <w:t>2</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宋体" w:hAnsi="宋体"/>
              </w:rPr>
              <w:t>生产过程</w:t>
            </w:r>
          </w:p>
        </w:tc>
        <w:tc>
          <w:tcPr>
            <w:tcW w:w="2551" w:type="dxa"/>
            <w:vAlign w:val="center"/>
          </w:tcPr>
          <w:p>
            <w:pPr>
              <w:jc w:val="center"/>
              <w:rPr>
                <w:rFonts w:asciiTheme="minorEastAsia" w:hAnsiTheme="minorEastAsia" w:eastAsiaTheme="minorEastAsia"/>
                <w:szCs w:val="21"/>
              </w:rPr>
            </w:pPr>
            <w:r>
              <w:rPr>
                <w:rFonts w:hint="eastAsia" w:ascii="宋体" w:hAnsi="宋体"/>
              </w:rPr>
              <w:t>丝网印刷机</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jc w:val="center"/>
              <w:rPr>
                <w:rFonts w:asciiTheme="minorEastAsia" w:hAnsiTheme="minorEastAsia" w:eastAsiaTheme="minorEastAsia"/>
                <w:szCs w:val="21"/>
              </w:rPr>
            </w:pPr>
            <w:r>
              <w:rPr>
                <w:rFonts w:hint="eastAsia" w:ascii="宋体" w:hAnsi="宋体"/>
              </w:rPr>
              <w:t>外委时除外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宋体" w:hAnsi="宋体"/>
              </w:rPr>
              <w:t>3</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宋体" w:hAnsi="宋体"/>
              </w:rPr>
              <w:t>生产过程</w:t>
            </w:r>
          </w:p>
        </w:tc>
        <w:tc>
          <w:tcPr>
            <w:tcW w:w="2551" w:type="dxa"/>
            <w:vAlign w:val="center"/>
          </w:tcPr>
          <w:p>
            <w:pPr>
              <w:jc w:val="center"/>
              <w:rPr>
                <w:rFonts w:asciiTheme="minorEastAsia" w:hAnsiTheme="minorEastAsia" w:eastAsiaTheme="minorEastAsia"/>
                <w:szCs w:val="21"/>
              </w:rPr>
            </w:pPr>
            <w:r>
              <w:rPr>
                <w:rFonts w:hint="eastAsia" w:ascii="宋体" w:hAnsi="宋体"/>
              </w:rPr>
              <w:t>贴片机</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jc w:val="center"/>
              <w:rPr>
                <w:rFonts w:asciiTheme="minorEastAsia" w:hAnsiTheme="minorEastAsia" w:eastAsiaTheme="minorEastAsia"/>
                <w:szCs w:val="21"/>
              </w:rPr>
            </w:pPr>
            <w:r>
              <w:rPr>
                <w:rFonts w:hint="eastAsia" w:ascii="宋体" w:hAnsi="宋体"/>
              </w:rPr>
              <w:t>外委时除外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宋体" w:hAnsi="宋体"/>
              </w:rPr>
              <w:t>4</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宋体" w:hAnsi="宋体"/>
              </w:rPr>
              <w:t>生产过程</w:t>
            </w:r>
          </w:p>
        </w:tc>
        <w:tc>
          <w:tcPr>
            <w:tcW w:w="2551" w:type="dxa"/>
            <w:vAlign w:val="center"/>
          </w:tcPr>
          <w:p>
            <w:pPr>
              <w:jc w:val="center"/>
              <w:rPr>
                <w:rFonts w:asciiTheme="minorEastAsia" w:hAnsiTheme="minorEastAsia" w:eastAsiaTheme="minorEastAsia"/>
                <w:szCs w:val="21"/>
              </w:rPr>
            </w:pPr>
            <w:r>
              <w:rPr>
                <w:rFonts w:hint="eastAsia" w:ascii="宋体" w:hAnsi="宋体"/>
              </w:rPr>
              <w:t>老化试验台</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1985" w:type="dxa"/>
            <w:vAlign w:val="center"/>
          </w:tcPr>
          <w:p>
            <w:pPr>
              <w:tabs>
                <w:tab w:val="left" w:pos="0"/>
              </w:tabs>
              <w:jc w:val="center"/>
              <w:rPr>
                <w:rFonts w:asciiTheme="minorEastAsia" w:hAnsiTheme="minorEastAsia" w:eastAsiaTheme="minorEastAsia"/>
                <w:szCs w:val="21"/>
              </w:rPr>
            </w:pPr>
            <w:r>
              <w:rPr>
                <w:rFonts w:hint="eastAsia" w:ascii="宋体" w:hAnsi="宋体"/>
              </w:rPr>
              <w:t>生产过程</w:t>
            </w:r>
          </w:p>
        </w:tc>
        <w:tc>
          <w:tcPr>
            <w:tcW w:w="2551" w:type="dxa"/>
            <w:vAlign w:val="center"/>
          </w:tcPr>
          <w:p>
            <w:pPr>
              <w:tabs>
                <w:tab w:val="left" w:pos="0"/>
              </w:tabs>
              <w:jc w:val="center"/>
              <w:rPr>
                <w:rFonts w:asciiTheme="minorEastAsia" w:hAnsiTheme="minorEastAsia" w:eastAsiaTheme="minorEastAsia"/>
                <w:szCs w:val="21"/>
              </w:rPr>
            </w:pPr>
            <w:r>
              <w:rPr>
                <w:rFonts w:hint="eastAsia" w:ascii="宋体" w:hAnsi="宋体"/>
              </w:rPr>
              <w:t>元器件湿敏存储箱</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1985" w:type="dxa"/>
            <w:vAlign w:val="center"/>
          </w:tcPr>
          <w:p>
            <w:pPr>
              <w:tabs>
                <w:tab w:val="left" w:pos="0"/>
              </w:tabs>
              <w:jc w:val="center"/>
              <w:rPr>
                <w:rFonts w:asciiTheme="minorEastAsia" w:hAnsiTheme="minorEastAsia" w:eastAsiaTheme="minorEastAsia"/>
                <w:szCs w:val="21"/>
              </w:rPr>
            </w:pPr>
            <w:r>
              <w:rPr>
                <w:rFonts w:hint="eastAsia" w:ascii="宋体" w:hAnsi="宋体"/>
              </w:rPr>
              <w:t>生产过程</w:t>
            </w:r>
          </w:p>
        </w:tc>
        <w:tc>
          <w:tcPr>
            <w:tcW w:w="2551" w:type="dxa"/>
            <w:vAlign w:val="center"/>
          </w:tcPr>
          <w:p>
            <w:pPr>
              <w:tabs>
                <w:tab w:val="left" w:pos="0"/>
              </w:tabs>
              <w:jc w:val="center"/>
              <w:rPr>
                <w:rFonts w:asciiTheme="minorEastAsia" w:hAnsiTheme="minorEastAsia" w:eastAsiaTheme="minorEastAsia"/>
                <w:szCs w:val="21"/>
              </w:rPr>
            </w:pPr>
            <w:r>
              <w:rPr>
                <w:rFonts w:hint="eastAsia" w:ascii="宋体" w:hAnsi="宋体"/>
              </w:rPr>
              <w:t>自动光学检测仪</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1985" w:type="dxa"/>
            <w:vAlign w:val="center"/>
          </w:tcPr>
          <w:p>
            <w:pPr>
              <w:tabs>
                <w:tab w:val="left" w:pos="0"/>
              </w:tabs>
              <w:jc w:val="center"/>
              <w:rPr>
                <w:rFonts w:asciiTheme="minorEastAsia" w:hAnsiTheme="minorEastAsia" w:eastAsiaTheme="minorEastAsia"/>
                <w:szCs w:val="21"/>
              </w:rPr>
            </w:pPr>
            <w:r>
              <w:rPr>
                <w:rFonts w:hint="eastAsia" w:ascii="宋体" w:hAnsi="宋体"/>
              </w:rPr>
              <w:t>生产过程</w:t>
            </w:r>
          </w:p>
        </w:tc>
        <w:tc>
          <w:tcPr>
            <w:tcW w:w="2551" w:type="dxa"/>
            <w:vAlign w:val="center"/>
          </w:tcPr>
          <w:p>
            <w:pPr>
              <w:tabs>
                <w:tab w:val="left" w:pos="0"/>
              </w:tabs>
              <w:jc w:val="center"/>
              <w:rPr>
                <w:rFonts w:asciiTheme="minorEastAsia" w:hAnsiTheme="minorEastAsia" w:eastAsiaTheme="minorEastAsia"/>
                <w:szCs w:val="21"/>
              </w:rPr>
            </w:pPr>
            <w:r>
              <w:rPr>
                <w:rFonts w:hint="eastAsia" w:ascii="宋体" w:hAnsi="宋体"/>
              </w:rPr>
              <w:t>防静电生产流水线</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1985" w:type="dxa"/>
            <w:vAlign w:val="center"/>
          </w:tcPr>
          <w:p>
            <w:pPr>
              <w:tabs>
                <w:tab w:val="left" w:pos="0"/>
              </w:tabs>
              <w:jc w:val="center"/>
              <w:rPr>
                <w:rFonts w:asciiTheme="minorEastAsia" w:hAnsiTheme="minorEastAsia" w:eastAsiaTheme="minorEastAsia"/>
                <w:szCs w:val="21"/>
              </w:rPr>
            </w:pPr>
            <w:r>
              <w:rPr>
                <w:rFonts w:hint="eastAsia" w:ascii="宋体" w:hAnsi="宋体"/>
              </w:rPr>
              <w:t>生产过程</w:t>
            </w:r>
          </w:p>
        </w:tc>
        <w:tc>
          <w:tcPr>
            <w:tcW w:w="2551" w:type="dxa"/>
            <w:vAlign w:val="center"/>
          </w:tcPr>
          <w:p>
            <w:pPr>
              <w:tabs>
                <w:tab w:val="left" w:pos="0"/>
              </w:tabs>
              <w:jc w:val="center"/>
              <w:rPr>
                <w:rFonts w:asciiTheme="minorEastAsia" w:hAnsiTheme="minorEastAsia" w:eastAsiaTheme="minorEastAsia"/>
                <w:szCs w:val="21"/>
              </w:rPr>
            </w:pPr>
            <w:r>
              <w:rPr>
                <w:rFonts w:hint="eastAsia" w:ascii="宋体" w:hAnsi="宋体"/>
              </w:rPr>
              <w:t>屏蔽室</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1985" w:type="dxa"/>
            <w:vAlign w:val="center"/>
          </w:tcPr>
          <w:p>
            <w:pPr>
              <w:tabs>
                <w:tab w:val="left" w:pos="0"/>
              </w:tabs>
              <w:jc w:val="center"/>
              <w:rPr>
                <w:rFonts w:asciiTheme="minorEastAsia" w:hAnsiTheme="minorEastAsia" w:eastAsiaTheme="minorEastAsia"/>
                <w:szCs w:val="21"/>
              </w:rPr>
            </w:pPr>
            <w:r>
              <w:rPr>
                <w:rFonts w:hint="eastAsia" w:ascii="宋体" w:hAnsi="宋体"/>
              </w:rPr>
              <w:t>检验过程</w:t>
            </w:r>
          </w:p>
        </w:tc>
        <w:tc>
          <w:tcPr>
            <w:tcW w:w="2551" w:type="dxa"/>
            <w:vAlign w:val="center"/>
          </w:tcPr>
          <w:p>
            <w:pPr>
              <w:jc w:val="center"/>
              <w:rPr>
                <w:rFonts w:asciiTheme="minorEastAsia" w:hAnsiTheme="minorEastAsia" w:eastAsiaTheme="minorEastAsia"/>
                <w:szCs w:val="21"/>
              </w:rPr>
            </w:pPr>
            <w:r>
              <w:rPr>
                <w:rFonts w:hint="eastAsia" w:ascii="宋体" w:hAnsi="宋体"/>
              </w:rPr>
              <w:t>漏泄电流测试仪</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szCs w:val="21"/>
              </w:rPr>
            </w:pPr>
            <w:r>
              <w:rPr>
                <w:rFonts w:hint="eastAsia" w:ascii="宋体" w:hAnsi="宋体"/>
              </w:rPr>
              <w:t>10</w:t>
            </w:r>
          </w:p>
        </w:tc>
        <w:tc>
          <w:tcPr>
            <w:tcW w:w="1985" w:type="dxa"/>
            <w:vAlign w:val="center"/>
          </w:tcPr>
          <w:p>
            <w:pPr>
              <w:tabs>
                <w:tab w:val="left" w:pos="0"/>
              </w:tabs>
              <w:jc w:val="center"/>
              <w:rPr>
                <w:rFonts w:asciiTheme="minorEastAsia" w:hAnsiTheme="minorEastAsia" w:eastAsiaTheme="minorEastAsia"/>
                <w:szCs w:val="21"/>
              </w:rPr>
            </w:pPr>
            <w:r>
              <w:rPr>
                <w:rFonts w:hint="eastAsia" w:ascii="宋体" w:hAnsi="宋体"/>
              </w:rPr>
              <w:t>检验过程</w:t>
            </w:r>
          </w:p>
        </w:tc>
        <w:tc>
          <w:tcPr>
            <w:tcW w:w="2551" w:type="dxa"/>
            <w:vAlign w:val="center"/>
          </w:tcPr>
          <w:p>
            <w:pPr>
              <w:jc w:val="center"/>
              <w:rPr>
                <w:rFonts w:asciiTheme="minorEastAsia" w:hAnsiTheme="minorEastAsia" w:eastAsiaTheme="minorEastAsia"/>
                <w:szCs w:val="21"/>
              </w:rPr>
            </w:pPr>
            <w:r>
              <w:rPr>
                <w:rFonts w:hint="eastAsia" w:ascii="宋体" w:hAnsi="宋体"/>
              </w:rPr>
              <w:t>信号发生器</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szCs w:val="21"/>
              </w:rPr>
            </w:pPr>
            <w:r>
              <w:rPr>
                <w:rFonts w:hint="eastAsia" w:ascii="宋体" w:hAnsi="宋体"/>
              </w:rPr>
              <w:t>11</w:t>
            </w:r>
          </w:p>
        </w:tc>
        <w:tc>
          <w:tcPr>
            <w:tcW w:w="1985" w:type="dxa"/>
            <w:vAlign w:val="center"/>
          </w:tcPr>
          <w:p>
            <w:pPr>
              <w:tabs>
                <w:tab w:val="left" w:pos="0"/>
              </w:tabs>
              <w:jc w:val="center"/>
              <w:rPr>
                <w:rFonts w:asciiTheme="minorEastAsia" w:hAnsiTheme="minorEastAsia" w:eastAsiaTheme="minorEastAsia"/>
                <w:szCs w:val="21"/>
              </w:rPr>
            </w:pPr>
            <w:r>
              <w:rPr>
                <w:rFonts w:hint="eastAsia" w:ascii="宋体" w:hAnsi="宋体"/>
              </w:rPr>
              <w:t>检验过程</w:t>
            </w:r>
          </w:p>
        </w:tc>
        <w:tc>
          <w:tcPr>
            <w:tcW w:w="2551" w:type="dxa"/>
            <w:vAlign w:val="center"/>
          </w:tcPr>
          <w:p>
            <w:pPr>
              <w:jc w:val="center"/>
              <w:rPr>
                <w:rFonts w:asciiTheme="minorEastAsia" w:hAnsiTheme="minorEastAsia" w:eastAsiaTheme="minorEastAsia"/>
                <w:szCs w:val="21"/>
              </w:rPr>
            </w:pPr>
            <w:r>
              <w:rPr>
                <w:rFonts w:hint="eastAsia" w:ascii="宋体" w:hAnsi="宋体"/>
              </w:rPr>
              <w:t>频谱分析仪</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szCs w:val="21"/>
              </w:rPr>
            </w:pPr>
            <w:r>
              <w:rPr>
                <w:rFonts w:hint="eastAsia" w:ascii="宋体" w:hAnsi="宋体"/>
              </w:rPr>
              <w:t>12</w:t>
            </w:r>
          </w:p>
        </w:tc>
        <w:tc>
          <w:tcPr>
            <w:tcW w:w="1985" w:type="dxa"/>
            <w:vAlign w:val="center"/>
          </w:tcPr>
          <w:p>
            <w:pPr>
              <w:tabs>
                <w:tab w:val="left" w:pos="0"/>
              </w:tabs>
              <w:jc w:val="center"/>
              <w:rPr>
                <w:rFonts w:asciiTheme="minorEastAsia" w:hAnsiTheme="minorEastAsia" w:eastAsiaTheme="minorEastAsia"/>
                <w:szCs w:val="21"/>
              </w:rPr>
            </w:pPr>
            <w:r>
              <w:rPr>
                <w:rFonts w:hint="eastAsia" w:ascii="宋体" w:hAnsi="宋体"/>
              </w:rPr>
              <w:t>检验过程</w:t>
            </w:r>
          </w:p>
        </w:tc>
        <w:tc>
          <w:tcPr>
            <w:tcW w:w="2551" w:type="dxa"/>
            <w:vAlign w:val="center"/>
          </w:tcPr>
          <w:p>
            <w:pPr>
              <w:jc w:val="center"/>
              <w:rPr>
                <w:rFonts w:asciiTheme="minorEastAsia" w:hAnsiTheme="minorEastAsia" w:eastAsiaTheme="minorEastAsia"/>
                <w:szCs w:val="21"/>
              </w:rPr>
            </w:pPr>
            <w:r>
              <w:rPr>
                <w:rFonts w:hint="eastAsia" w:ascii="宋体" w:hAnsi="宋体"/>
              </w:rPr>
              <w:t>衰减器</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Theme="minorEastAsia" w:hAnsiTheme="minorEastAsia"/>
                <w:szCs w:val="21"/>
              </w:rPr>
            </w:pPr>
            <w:r>
              <w:rPr>
                <w:rFonts w:hint="eastAsia" w:ascii="宋体" w:hAnsi="宋体"/>
              </w:rPr>
              <w:t>13</w:t>
            </w:r>
          </w:p>
        </w:tc>
        <w:tc>
          <w:tcPr>
            <w:tcW w:w="1985" w:type="dxa"/>
            <w:vAlign w:val="center"/>
          </w:tcPr>
          <w:p>
            <w:pPr>
              <w:tabs>
                <w:tab w:val="left" w:pos="0"/>
              </w:tabs>
              <w:jc w:val="center"/>
              <w:rPr>
                <w:rFonts w:asciiTheme="minorEastAsia" w:hAnsiTheme="minorEastAsia" w:eastAsiaTheme="minorEastAsia"/>
                <w:szCs w:val="21"/>
              </w:rPr>
            </w:pPr>
            <w:r>
              <w:rPr>
                <w:rFonts w:hint="eastAsia" w:ascii="宋体" w:hAnsi="宋体"/>
              </w:rPr>
              <w:t>检验过程</w:t>
            </w:r>
          </w:p>
        </w:tc>
        <w:tc>
          <w:tcPr>
            <w:tcW w:w="2551" w:type="dxa"/>
            <w:vAlign w:val="center"/>
          </w:tcPr>
          <w:p>
            <w:pPr>
              <w:jc w:val="center"/>
              <w:rPr>
                <w:rFonts w:asciiTheme="minorEastAsia" w:hAnsiTheme="minorEastAsia" w:eastAsiaTheme="minorEastAsia"/>
                <w:szCs w:val="21"/>
              </w:rPr>
            </w:pPr>
            <w:r>
              <w:rPr>
                <w:rFonts w:hint="eastAsia" w:ascii="宋体" w:hAnsi="宋体"/>
              </w:rPr>
              <w:t>光功率计</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szCs w:val="21"/>
              </w:rPr>
            </w:pPr>
            <w:r>
              <w:rPr>
                <w:rFonts w:hint="eastAsia" w:ascii="宋体" w:hAnsi="宋体"/>
              </w:rPr>
              <w:t>14</w:t>
            </w:r>
          </w:p>
        </w:tc>
        <w:tc>
          <w:tcPr>
            <w:tcW w:w="1985" w:type="dxa"/>
            <w:vAlign w:val="center"/>
          </w:tcPr>
          <w:p>
            <w:pPr>
              <w:tabs>
                <w:tab w:val="left" w:pos="0"/>
              </w:tabs>
              <w:jc w:val="center"/>
              <w:rPr>
                <w:rFonts w:asciiTheme="minorEastAsia" w:hAnsiTheme="minorEastAsia" w:eastAsiaTheme="minorEastAsia"/>
                <w:szCs w:val="21"/>
              </w:rPr>
            </w:pPr>
            <w:r>
              <w:rPr>
                <w:rFonts w:hint="eastAsia" w:ascii="宋体" w:hAnsi="宋体"/>
              </w:rPr>
              <w:t>检验过程</w:t>
            </w:r>
          </w:p>
        </w:tc>
        <w:tc>
          <w:tcPr>
            <w:tcW w:w="2551" w:type="dxa"/>
            <w:vAlign w:val="center"/>
          </w:tcPr>
          <w:p>
            <w:pPr>
              <w:jc w:val="center"/>
              <w:rPr>
                <w:rFonts w:asciiTheme="minorEastAsia" w:hAnsiTheme="minorEastAsia" w:eastAsiaTheme="minorEastAsia"/>
                <w:szCs w:val="21"/>
              </w:rPr>
            </w:pPr>
            <w:r>
              <w:rPr>
                <w:rFonts w:hint="eastAsia" w:ascii="宋体" w:hAnsi="宋体"/>
              </w:rPr>
              <w:t>光衰减器</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15</w:t>
            </w:r>
          </w:p>
        </w:tc>
        <w:tc>
          <w:tcPr>
            <w:tcW w:w="1985" w:type="dxa"/>
            <w:vAlign w:val="center"/>
          </w:tcPr>
          <w:p>
            <w:pPr>
              <w:tabs>
                <w:tab w:val="left" w:pos="0"/>
              </w:tabs>
              <w:jc w:val="center"/>
              <w:rPr>
                <w:rFonts w:asciiTheme="minorEastAsia" w:hAnsiTheme="minorEastAsia" w:eastAsiaTheme="minorEastAsia"/>
                <w:szCs w:val="21"/>
              </w:rPr>
            </w:pPr>
            <w:r>
              <w:rPr>
                <w:rFonts w:hint="eastAsia" w:ascii="宋体" w:hAnsi="宋体"/>
              </w:rPr>
              <w:t>检验过程</w:t>
            </w:r>
          </w:p>
        </w:tc>
        <w:tc>
          <w:tcPr>
            <w:tcW w:w="2551" w:type="dxa"/>
            <w:vAlign w:val="center"/>
          </w:tcPr>
          <w:p>
            <w:pPr>
              <w:jc w:val="center"/>
              <w:rPr>
                <w:rFonts w:asciiTheme="minorEastAsia" w:hAnsiTheme="minorEastAsia" w:eastAsiaTheme="minorEastAsia"/>
                <w:szCs w:val="21"/>
              </w:rPr>
            </w:pPr>
            <w:r>
              <w:rPr>
                <w:rFonts w:hint="eastAsia" w:ascii="宋体" w:hAnsi="宋体"/>
              </w:rPr>
              <w:t>矢量网络分析仪</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16</w:t>
            </w:r>
          </w:p>
        </w:tc>
        <w:tc>
          <w:tcPr>
            <w:tcW w:w="1985" w:type="dxa"/>
            <w:vAlign w:val="center"/>
          </w:tcPr>
          <w:p>
            <w:pPr>
              <w:tabs>
                <w:tab w:val="left" w:pos="0"/>
              </w:tabs>
              <w:jc w:val="center"/>
              <w:rPr>
                <w:rFonts w:asciiTheme="minorEastAsia" w:hAnsiTheme="minorEastAsia" w:eastAsiaTheme="minorEastAsia"/>
                <w:szCs w:val="21"/>
              </w:rPr>
            </w:pPr>
            <w:r>
              <w:rPr>
                <w:rFonts w:hint="eastAsia" w:ascii="宋体" w:hAnsi="宋体"/>
              </w:rPr>
              <w:t>检验过程</w:t>
            </w:r>
          </w:p>
        </w:tc>
        <w:tc>
          <w:tcPr>
            <w:tcW w:w="2551" w:type="dxa"/>
            <w:vAlign w:val="center"/>
          </w:tcPr>
          <w:p>
            <w:pPr>
              <w:jc w:val="center"/>
              <w:rPr>
                <w:rFonts w:asciiTheme="minorEastAsia" w:hAnsiTheme="minorEastAsia" w:eastAsiaTheme="minorEastAsia"/>
                <w:szCs w:val="21"/>
              </w:rPr>
            </w:pPr>
            <w:r>
              <w:rPr>
                <w:rFonts w:hint="eastAsia" w:ascii="宋体" w:hAnsi="宋体"/>
              </w:rPr>
              <w:t>电源功率计</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17</w:t>
            </w:r>
          </w:p>
        </w:tc>
        <w:tc>
          <w:tcPr>
            <w:tcW w:w="1985" w:type="dxa"/>
            <w:vAlign w:val="center"/>
          </w:tcPr>
          <w:p>
            <w:pPr>
              <w:tabs>
                <w:tab w:val="left" w:pos="0"/>
              </w:tabs>
              <w:jc w:val="center"/>
              <w:rPr>
                <w:rFonts w:asciiTheme="minorEastAsia" w:hAnsiTheme="minorEastAsia" w:eastAsiaTheme="minorEastAsia"/>
                <w:szCs w:val="21"/>
              </w:rPr>
            </w:pPr>
            <w:r>
              <w:rPr>
                <w:rFonts w:hint="eastAsia" w:ascii="宋体" w:hAnsi="宋体"/>
              </w:rPr>
              <w:t>检验过程</w:t>
            </w:r>
          </w:p>
        </w:tc>
        <w:tc>
          <w:tcPr>
            <w:tcW w:w="2551" w:type="dxa"/>
            <w:vAlign w:val="center"/>
          </w:tcPr>
          <w:p>
            <w:pPr>
              <w:jc w:val="center"/>
              <w:rPr>
                <w:rFonts w:asciiTheme="minorEastAsia" w:hAnsiTheme="minorEastAsia" w:eastAsiaTheme="minorEastAsia"/>
                <w:szCs w:val="21"/>
              </w:rPr>
            </w:pPr>
            <w:r>
              <w:rPr>
                <w:rFonts w:hint="eastAsia" w:ascii="宋体" w:hAnsi="宋体"/>
              </w:rPr>
              <w:t>噪声分析仪</w:t>
            </w:r>
          </w:p>
        </w:tc>
        <w:tc>
          <w:tcPr>
            <w:tcW w:w="2835" w:type="dxa"/>
            <w:vAlign w:val="center"/>
          </w:tcPr>
          <w:p>
            <w:pPr>
              <w:tabs>
                <w:tab w:val="left" w:pos="493"/>
              </w:tabs>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宋体" w:hAnsi="宋体"/>
              </w:rPr>
            </w:pPr>
            <w:r>
              <w:rPr>
                <w:rFonts w:hint="eastAsia" w:ascii="宋体" w:hAnsi="宋体"/>
              </w:rPr>
              <w:t>18</w:t>
            </w:r>
          </w:p>
        </w:tc>
        <w:tc>
          <w:tcPr>
            <w:tcW w:w="1985" w:type="dxa"/>
            <w:vAlign w:val="center"/>
          </w:tcPr>
          <w:p>
            <w:pPr>
              <w:tabs>
                <w:tab w:val="left" w:pos="840"/>
                <w:tab w:val="left" w:pos="1260"/>
                <w:tab w:val="left" w:pos="1680"/>
              </w:tabs>
              <w:jc w:val="center"/>
              <w:rPr>
                <w:rFonts w:ascii="宋体" w:hAnsi="宋体"/>
              </w:rPr>
            </w:pPr>
            <w:r>
              <w:rPr>
                <w:rFonts w:hint="eastAsia" w:ascii="宋体" w:hAnsi="宋体"/>
              </w:rPr>
              <w:t>检验过程</w:t>
            </w:r>
          </w:p>
        </w:tc>
        <w:tc>
          <w:tcPr>
            <w:tcW w:w="2551" w:type="dxa"/>
            <w:vAlign w:val="center"/>
          </w:tcPr>
          <w:p>
            <w:pPr>
              <w:jc w:val="center"/>
              <w:rPr>
                <w:rFonts w:ascii="宋体" w:hAnsi="宋体"/>
              </w:rPr>
            </w:pPr>
            <w:r>
              <w:rPr>
                <w:rFonts w:hint="eastAsia" w:ascii="宋体" w:hAnsi="宋体"/>
              </w:rPr>
              <w:t>低温试验箱</w:t>
            </w:r>
          </w:p>
        </w:tc>
        <w:tc>
          <w:tcPr>
            <w:tcW w:w="2835" w:type="dxa"/>
            <w:vAlign w:val="center"/>
          </w:tcPr>
          <w:p>
            <w:pPr>
              <w:jc w:val="left"/>
              <w:rPr>
                <w:rFonts w:ascii="黑体" w:hAnsi="黑体" w:eastAsia="黑体"/>
                <w:szCs w:val="21"/>
              </w:rPr>
            </w:pPr>
            <w:r>
              <w:rPr>
                <w:rFonts w:hint="eastAsia" w:ascii="宋体" w:hAnsi="宋体"/>
              </w:rPr>
              <w:t>具备恒温功能</w:t>
            </w: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rPr>
            </w:pPr>
            <w:r>
              <w:rPr>
                <w:rFonts w:hint="eastAsia" w:ascii="宋体" w:hAnsi="宋体"/>
              </w:rPr>
              <w:t>19</w:t>
            </w:r>
          </w:p>
        </w:tc>
        <w:tc>
          <w:tcPr>
            <w:tcW w:w="1985" w:type="dxa"/>
            <w:vAlign w:val="center"/>
          </w:tcPr>
          <w:p>
            <w:pPr>
              <w:tabs>
                <w:tab w:val="left" w:pos="840"/>
                <w:tab w:val="left" w:pos="1260"/>
                <w:tab w:val="left" w:pos="1680"/>
              </w:tabs>
              <w:jc w:val="center"/>
              <w:rPr>
                <w:rFonts w:ascii="宋体" w:hAnsi="宋体"/>
              </w:rPr>
            </w:pPr>
            <w:r>
              <w:rPr>
                <w:rFonts w:hint="eastAsia" w:ascii="宋体" w:hAnsi="宋体"/>
              </w:rPr>
              <w:t>检验过程</w:t>
            </w:r>
          </w:p>
        </w:tc>
        <w:tc>
          <w:tcPr>
            <w:tcW w:w="2551" w:type="dxa"/>
            <w:vAlign w:val="center"/>
          </w:tcPr>
          <w:p>
            <w:pPr>
              <w:jc w:val="center"/>
              <w:rPr>
                <w:rFonts w:ascii="宋体" w:hAnsi="宋体"/>
              </w:rPr>
            </w:pPr>
            <w:r>
              <w:rPr>
                <w:rFonts w:hint="eastAsia" w:ascii="宋体" w:hAnsi="宋体"/>
              </w:rPr>
              <w:t>高温试验箱</w:t>
            </w:r>
          </w:p>
        </w:tc>
        <w:tc>
          <w:tcPr>
            <w:tcW w:w="2835" w:type="dxa"/>
            <w:vAlign w:val="center"/>
          </w:tcPr>
          <w:p>
            <w:pPr>
              <w:jc w:val="left"/>
              <w:rPr>
                <w:rFonts w:ascii="黑体" w:hAnsi="黑体" w:eastAsia="黑体"/>
                <w:szCs w:val="21"/>
              </w:rPr>
            </w:pPr>
            <w:r>
              <w:rPr>
                <w:rFonts w:hint="eastAsia" w:ascii="宋体" w:hAnsi="宋体"/>
              </w:rPr>
              <w:t>具备恒温功能</w:t>
            </w: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rPr>
            </w:pPr>
            <w:r>
              <w:rPr>
                <w:rFonts w:hint="eastAsia" w:ascii="宋体" w:hAnsi="宋体"/>
              </w:rPr>
              <w:t>20</w:t>
            </w:r>
          </w:p>
        </w:tc>
        <w:tc>
          <w:tcPr>
            <w:tcW w:w="1985" w:type="dxa"/>
            <w:vAlign w:val="center"/>
          </w:tcPr>
          <w:p>
            <w:pPr>
              <w:tabs>
                <w:tab w:val="left" w:pos="840"/>
                <w:tab w:val="left" w:pos="1260"/>
                <w:tab w:val="left" w:pos="1680"/>
              </w:tabs>
              <w:jc w:val="center"/>
              <w:rPr>
                <w:rFonts w:ascii="宋体" w:hAnsi="宋体"/>
              </w:rPr>
            </w:pPr>
            <w:r>
              <w:rPr>
                <w:rFonts w:hint="eastAsia" w:ascii="宋体" w:hAnsi="宋体"/>
              </w:rPr>
              <w:t>检验过程</w:t>
            </w:r>
          </w:p>
        </w:tc>
        <w:tc>
          <w:tcPr>
            <w:tcW w:w="2551" w:type="dxa"/>
            <w:vAlign w:val="center"/>
          </w:tcPr>
          <w:p>
            <w:pPr>
              <w:jc w:val="center"/>
              <w:rPr>
                <w:rFonts w:ascii="宋体" w:hAnsi="宋体"/>
              </w:rPr>
            </w:pPr>
            <w:r>
              <w:rPr>
                <w:rFonts w:hint="eastAsia" w:ascii="宋体" w:hAnsi="宋体"/>
              </w:rPr>
              <w:t>耐压/绝缘测试仪</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rPr>
            </w:pPr>
            <w:r>
              <w:rPr>
                <w:rFonts w:hint="eastAsia" w:ascii="宋体" w:hAnsi="宋体"/>
              </w:rPr>
              <w:t>21</w:t>
            </w:r>
          </w:p>
        </w:tc>
        <w:tc>
          <w:tcPr>
            <w:tcW w:w="1985" w:type="dxa"/>
            <w:vAlign w:val="center"/>
          </w:tcPr>
          <w:p>
            <w:pPr>
              <w:tabs>
                <w:tab w:val="left" w:pos="840"/>
                <w:tab w:val="left" w:pos="1260"/>
                <w:tab w:val="left" w:pos="1680"/>
              </w:tabs>
              <w:jc w:val="center"/>
              <w:rPr>
                <w:rFonts w:ascii="宋体" w:hAnsi="宋体"/>
              </w:rPr>
            </w:pPr>
            <w:r>
              <w:rPr>
                <w:rFonts w:hint="eastAsia" w:ascii="宋体" w:hAnsi="宋体"/>
              </w:rPr>
              <w:t>检验过程</w:t>
            </w:r>
          </w:p>
        </w:tc>
        <w:tc>
          <w:tcPr>
            <w:tcW w:w="2551" w:type="dxa"/>
            <w:vAlign w:val="center"/>
          </w:tcPr>
          <w:p>
            <w:pPr>
              <w:jc w:val="center"/>
              <w:rPr>
                <w:rFonts w:ascii="宋体" w:hAnsi="宋体"/>
              </w:rPr>
            </w:pPr>
            <w:r>
              <w:rPr>
                <w:rFonts w:hint="eastAsia" w:ascii="宋体" w:hAnsi="宋体"/>
              </w:rPr>
              <w:t>专用测试装置</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rPr>
            </w:pPr>
            <w:r>
              <w:rPr>
                <w:rFonts w:hint="eastAsia" w:ascii="宋体" w:hAnsi="宋体"/>
              </w:rPr>
              <w:t>22</w:t>
            </w:r>
          </w:p>
        </w:tc>
        <w:tc>
          <w:tcPr>
            <w:tcW w:w="1985" w:type="dxa"/>
            <w:vAlign w:val="center"/>
          </w:tcPr>
          <w:p>
            <w:pPr>
              <w:tabs>
                <w:tab w:val="left" w:pos="840"/>
                <w:tab w:val="left" w:pos="1260"/>
                <w:tab w:val="left" w:pos="1680"/>
              </w:tabs>
              <w:jc w:val="center"/>
              <w:rPr>
                <w:rFonts w:ascii="宋体" w:hAnsi="宋体"/>
              </w:rPr>
            </w:pPr>
            <w:r>
              <w:rPr>
                <w:rFonts w:hint="eastAsia" w:ascii="宋体" w:hAnsi="宋体"/>
              </w:rPr>
              <w:t>检验过程</w:t>
            </w:r>
          </w:p>
        </w:tc>
        <w:tc>
          <w:tcPr>
            <w:tcW w:w="2551" w:type="dxa"/>
            <w:vAlign w:val="center"/>
          </w:tcPr>
          <w:p>
            <w:pPr>
              <w:jc w:val="center"/>
              <w:rPr>
                <w:rFonts w:ascii="宋体" w:hAnsi="宋体"/>
              </w:rPr>
            </w:pPr>
            <w:r>
              <w:rPr>
                <w:rFonts w:hint="eastAsia" w:ascii="宋体" w:hAnsi="宋体"/>
              </w:rPr>
              <w:t>专用测试软件</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9452" w:type="dxa"/>
            <w:gridSpan w:val="5"/>
            <w:tcBorders>
              <w:left w:val="single" w:color="auto" w:sz="8" w:space="0"/>
              <w:right w:val="single" w:color="auto" w:sz="8" w:space="0"/>
            </w:tcBorders>
            <w:vAlign w:val="center"/>
          </w:tcPr>
          <w:p>
            <w:pPr>
              <w:rPr>
                <w:rFonts w:asciiTheme="minorEastAsia" w:hAnsiTheme="minorEastAsia" w:eastAsiaTheme="minorEastAsia"/>
                <w:szCs w:val="21"/>
              </w:rPr>
            </w:pPr>
            <w:r>
              <w:rPr>
                <w:rFonts w:hint="eastAsia" w:ascii="黑体" w:hAnsi="黑体" w:eastAsia="黑体"/>
              </w:rPr>
              <w:t>三、铁路移动通信基站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黑体" w:hAnsi="黑体" w:eastAsia="黑体"/>
              </w:rPr>
              <w:t>序号</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黑体" w:hAnsi="黑体" w:eastAsia="黑体"/>
              </w:rPr>
              <w:t>工艺类别</w:t>
            </w:r>
          </w:p>
        </w:tc>
        <w:tc>
          <w:tcPr>
            <w:tcW w:w="2551" w:type="dxa"/>
            <w:vAlign w:val="center"/>
          </w:tcPr>
          <w:p>
            <w:pPr>
              <w:jc w:val="center"/>
              <w:rPr>
                <w:rFonts w:asciiTheme="minorEastAsia" w:hAnsiTheme="minorEastAsia" w:eastAsiaTheme="minorEastAsia"/>
                <w:szCs w:val="21"/>
              </w:rPr>
            </w:pPr>
            <w:r>
              <w:rPr>
                <w:rFonts w:hint="eastAsia" w:ascii="黑体" w:hAnsi="黑体" w:eastAsia="黑体"/>
              </w:rPr>
              <w:t>设备名称</w:t>
            </w:r>
          </w:p>
        </w:tc>
        <w:tc>
          <w:tcPr>
            <w:tcW w:w="2835" w:type="dxa"/>
            <w:vAlign w:val="center"/>
          </w:tcPr>
          <w:p>
            <w:pPr>
              <w:spacing w:line="240" w:lineRule="exact"/>
              <w:jc w:val="center"/>
              <w:rPr>
                <w:rFonts w:ascii="黑体" w:hAnsi="黑体" w:eastAsia="黑体"/>
                <w:szCs w:val="21"/>
              </w:rPr>
            </w:pPr>
            <w:r>
              <w:rPr>
                <w:rFonts w:hint="eastAsia" w:ascii="黑体" w:hAnsi="黑体" w:eastAsia="黑体"/>
              </w:rPr>
              <w:t>设备要求</w:t>
            </w:r>
          </w:p>
        </w:tc>
        <w:tc>
          <w:tcPr>
            <w:tcW w:w="1372" w:type="dxa"/>
            <w:tcBorders>
              <w:right w:val="single" w:color="auto" w:sz="8" w:space="0"/>
            </w:tcBorders>
            <w:vAlign w:val="center"/>
          </w:tcPr>
          <w:p>
            <w:pPr>
              <w:jc w:val="center"/>
              <w:rPr>
                <w:rFonts w:asciiTheme="minorEastAsia" w:hAnsiTheme="minorEastAsia" w:eastAsiaTheme="minorEastAsia"/>
                <w:szCs w:val="21"/>
              </w:rPr>
            </w:pPr>
            <w:r>
              <w:rPr>
                <w:rFonts w:hint="eastAsia" w:ascii="黑体" w:hAnsi="黑体" w:eastAsia="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宋体" w:hAnsi="宋体"/>
              </w:rPr>
              <w:t>1</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宋体" w:hAnsi="宋体"/>
              </w:rPr>
              <w:t>生产过程</w:t>
            </w:r>
          </w:p>
        </w:tc>
        <w:tc>
          <w:tcPr>
            <w:tcW w:w="2551" w:type="dxa"/>
            <w:vAlign w:val="center"/>
          </w:tcPr>
          <w:p>
            <w:pPr>
              <w:jc w:val="center"/>
              <w:rPr>
                <w:rFonts w:asciiTheme="minorEastAsia" w:hAnsiTheme="minorEastAsia" w:eastAsiaTheme="minorEastAsia"/>
                <w:szCs w:val="21"/>
              </w:rPr>
            </w:pPr>
            <w:r>
              <w:rPr>
                <w:rFonts w:hint="eastAsia" w:ascii="宋体" w:hAnsi="宋体"/>
              </w:rPr>
              <w:t>波峰焊机</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jc w:val="center"/>
              <w:rPr>
                <w:rFonts w:asciiTheme="minorEastAsia" w:hAnsiTheme="minorEastAsia" w:eastAsiaTheme="minorEastAsia"/>
                <w:szCs w:val="21"/>
              </w:rPr>
            </w:pPr>
            <w:r>
              <w:rPr>
                <w:rFonts w:hint="eastAsia" w:ascii="宋体" w:hAnsi="宋体"/>
              </w:rPr>
              <w:t>外委时除外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宋体" w:hAnsi="宋体"/>
              </w:rPr>
              <w:t>2</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宋体" w:hAnsi="宋体"/>
              </w:rPr>
              <w:t>生产过程</w:t>
            </w:r>
          </w:p>
        </w:tc>
        <w:tc>
          <w:tcPr>
            <w:tcW w:w="2551" w:type="dxa"/>
            <w:vAlign w:val="center"/>
          </w:tcPr>
          <w:p>
            <w:pPr>
              <w:jc w:val="center"/>
              <w:rPr>
                <w:rFonts w:asciiTheme="minorEastAsia" w:hAnsiTheme="minorEastAsia" w:eastAsiaTheme="minorEastAsia"/>
                <w:szCs w:val="21"/>
              </w:rPr>
            </w:pPr>
            <w:r>
              <w:rPr>
                <w:rFonts w:hint="eastAsia" w:ascii="宋体" w:hAnsi="宋体"/>
              </w:rPr>
              <w:t>丝网印刷机</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jc w:val="center"/>
              <w:rPr>
                <w:rFonts w:asciiTheme="minorEastAsia" w:hAnsiTheme="minorEastAsia" w:eastAsiaTheme="minorEastAsia"/>
                <w:szCs w:val="21"/>
              </w:rPr>
            </w:pPr>
            <w:r>
              <w:rPr>
                <w:rFonts w:hint="eastAsia" w:ascii="宋体" w:hAnsi="宋体"/>
              </w:rPr>
              <w:t>外委时除外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宋体" w:hAnsi="宋体"/>
              </w:rPr>
              <w:t>3</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宋体" w:hAnsi="宋体"/>
              </w:rPr>
              <w:t>生产过程</w:t>
            </w:r>
          </w:p>
        </w:tc>
        <w:tc>
          <w:tcPr>
            <w:tcW w:w="2551" w:type="dxa"/>
            <w:vAlign w:val="center"/>
          </w:tcPr>
          <w:p>
            <w:pPr>
              <w:jc w:val="center"/>
              <w:rPr>
                <w:rFonts w:asciiTheme="minorEastAsia" w:hAnsiTheme="minorEastAsia" w:eastAsiaTheme="minorEastAsia"/>
                <w:szCs w:val="21"/>
              </w:rPr>
            </w:pPr>
            <w:r>
              <w:rPr>
                <w:rFonts w:hint="eastAsia" w:ascii="宋体" w:hAnsi="宋体"/>
              </w:rPr>
              <w:t>贴片机</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jc w:val="center"/>
              <w:rPr>
                <w:rFonts w:asciiTheme="minorEastAsia" w:hAnsiTheme="minorEastAsia" w:eastAsiaTheme="minorEastAsia"/>
                <w:szCs w:val="21"/>
              </w:rPr>
            </w:pPr>
            <w:r>
              <w:rPr>
                <w:rFonts w:hint="eastAsia" w:ascii="宋体" w:hAnsi="宋体"/>
              </w:rPr>
              <w:t>外委时除外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宋体" w:hAnsi="宋体"/>
              </w:rPr>
              <w:t>4</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宋体" w:hAnsi="宋体"/>
              </w:rPr>
              <w:t>生产过程</w:t>
            </w:r>
          </w:p>
        </w:tc>
        <w:tc>
          <w:tcPr>
            <w:tcW w:w="2551" w:type="dxa"/>
            <w:vAlign w:val="center"/>
          </w:tcPr>
          <w:p>
            <w:pPr>
              <w:jc w:val="center"/>
              <w:rPr>
                <w:rFonts w:asciiTheme="minorEastAsia" w:hAnsiTheme="minorEastAsia" w:eastAsiaTheme="minorEastAsia"/>
                <w:szCs w:val="21"/>
              </w:rPr>
            </w:pPr>
            <w:r>
              <w:rPr>
                <w:rFonts w:hint="eastAsia" w:ascii="宋体" w:hAnsi="宋体"/>
              </w:rPr>
              <w:t>老化试验台</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宋体" w:hAnsi="宋体"/>
              </w:rPr>
              <w:t>5</w:t>
            </w:r>
          </w:p>
        </w:tc>
        <w:tc>
          <w:tcPr>
            <w:tcW w:w="1985" w:type="dxa"/>
            <w:vAlign w:val="center"/>
          </w:tcPr>
          <w:p>
            <w:pPr>
              <w:tabs>
                <w:tab w:val="left" w:pos="0"/>
              </w:tabs>
              <w:jc w:val="center"/>
              <w:rPr>
                <w:rFonts w:asciiTheme="minorEastAsia" w:hAnsiTheme="minorEastAsia" w:eastAsiaTheme="minorEastAsia"/>
                <w:szCs w:val="21"/>
              </w:rPr>
            </w:pPr>
            <w:r>
              <w:rPr>
                <w:rFonts w:hint="eastAsia"/>
              </w:rPr>
              <w:t>生产过程</w:t>
            </w:r>
          </w:p>
        </w:tc>
        <w:tc>
          <w:tcPr>
            <w:tcW w:w="2551" w:type="dxa"/>
            <w:vAlign w:val="center"/>
          </w:tcPr>
          <w:p>
            <w:pPr>
              <w:tabs>
                <w:tab w:val="left" w:pos="0"/>
              </w:tabs>
              <w:jc w:val="center"/>
              <w:rPr>
                <w:rFonts w:asciiTheme="minorEastAsia" w:hAnsiTheme="minorEastAsia" w:eastAsiaTheme="minorEastAsia"/>
                <w:szCs w:val="21"/>
              </w:rPr>
            </w:pPr>
            <w:r>
              <w:rPr>
                <w:rFonts w:hint="eastAsia"/>
              </w:rPr>
              <w:t>防静电生产流水线</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宋体" w:hAnsi="宋体"/>
              </w:rPr>
              <w:t>6</w:t>
            </w:r>
          </w:p>
        </w:tc>
        <w:tc>
          <w:tcPr>
            <w:tcW w:w="1985" w:type="dxa"/>
            <w:vAlign w:val="center"/>
          </w:tcPr>
          <w:p>
            <w:pPr>
              <w:tabs>
                <w:tab w:val="left" w:pos="0"/>
              </w:tabs>
              <w:jc w:val="center"/>
              <w:rPr>
                <w:rFonts w:asciiTheme="minorEastAsia" w:hAnsiTheme="minorEastAsia" w:eastAsiaTheme="minorEastAsia"/>
                <w:szCs w:val="21"/>
              </w:rPr>
            </w:pPr>
            <w:r>
              <w:rPr>
                <w:rFonts w:hint="eastAsia"/>
              </w:rPr>
              <w:t>生产过程</w:t>
            </w:r>
          </w:p>
        </w:tc>
        <w:tc>
          <w:tcPr>
            <w:tcW w:w="2551" w:type="dxa"/>
            <w:vAlign w:val="center"/>
          </w:tcPr>
          <w:p>
            <w:pPr>
              <w:tabs>
                <w:tab w:val="left" w:pos="0"/>
              </w:tabs>
              <w:jc w:val="center"/>
              <w:rPr>
                <w:rFonts w:asciiTheme="minorEastAsia" w:hAnsiTheme="minorEastAsia" w:eastAsiaTheme="minorEastAsia"/>
                <w:szCs w:val="21"/>
              </w:rPr>
            </w:pPr>
            <w:r>
              <w:rPr>
                <w:rFonts w:hint="eastAsia"/>
              </w:rPr>
              <w:t>屏蔽室</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宋体" w:hAnsi="宋体"/>
              </w:rPr>
              <w:t>7</w:t>
            </w:r>
          </w:p>
        </w:tc>
        <w:tc>
          <w:tcPr>
            <w:tcW w:w="1985" w:type="dxa"/>
            <w:vAlign w:val="center"/>
          </w:tcPr>
          <w:p>
            <w:pPr>
              <w:tabs>
                <w:tab w:val="left" w:pos="0"/>
              </w:tabs>
              <w:jc w:val="center"/>
              <w:rPr>
                <w:rFonts w:asciiTheme="minorEastAsia" w:hAnsiTheme="minorEastAsia" w:eastAsiaTheme="minorEastAsia"/>
                <w:szCs w:val="21"/>
              </w:rPr>
            </w:pPr>
            <w:r>
              <w:rPr>
                <w:rFonts w:hint="eastAsia"/>
              </w:rPr>
              <w:t>生产过程</w:t>
            </w:r>
          </w:p>
        </w:tc>
        <w:tc>
          <w:tcPr>
            <w:tcW w:w="2551" w:type="dxa"/>
            <w:vAlign w:val="center"/>
          </w:tcPr>
          <w:p>
            <w:pPr>
              <w:jc w:val="center"/>
              <w:rPr>
                <w:rFonts w:asciiTheme="minorEastAsia" w:hAnsiTheme="minorEastAsia" w:eastAsiaTheme="minorEastAsia"/>
                <w:szCs w:val="21"/>
              </w:rPr>
            </w:pPr>
            <w:r>
              <w:rPr>
                <w:rFonts w:hint="eastAsia"/>
              </w:rPr>
              <w:t>调试</w:t>
            </w:r>
            <w:r>
              <w:rPr>
                <w:rFonts w:hint="eastAsia" w:ascii="宋体" w:hAnsi="宋体"/>
              </w:rPr>
              <w:t>设备</w:t>
            </w:r>
          </w:p>
        </w:tc>
        <w:tc>
          <w:tcPr>
            <w:tcW w:w="2835" w:type="dxa"/>
            <w:vAlign w:val="center"/>
          </w:tcPr>
          <w:p>
            <w:pPr>
              <w:spacing w:line="240" w:lineRule="exact"/>
              <w:rPr>
                <w:rFonts w:ascii="黑体" w:hAnsi="黑体" w:eastAsia="黑体"/>
                <w:szCs w:val="21"/>
              </w:rPr>
            </w:pPr>
            <w:r>
              <w:rPr>
                <w:rFonts w:hint="eastAsia"/>
              </w:rPr>
              <w:t>调试</w:t>
            </w:r>
            <w:r>
              <w:rPr>
                <w:rFonts w:hint="eastAsia" w:ascii="宋体" w:hAnsi="宋体"/>
              </w:rPr>
              <w:t>设备包括GPRS、交换子系统、</w:t>
            </w:r>
            <w:r>
              <w:rPr>
                <w:rFonts w:hint="eastAsia"/>
              </w:rPr>
              <w:t>智能网和终端，或者仿真设备</w:t>
            </w: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宋体" w:hAnsi="宋体"/>
              </w:rPr>
              <w:t>8</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宋体" w:hAnsi="宋体"/>
              </w:rPr>
              <w:t>检验过程</w:t>
            </w:r>
          </w:p>
        </w:tc>
        <w:tc>
          <w:tcPr>
            <w:tcW w:w="2551" w:type="dxa"/>
            <w:vAlign w:val="center"/>
          </w:tcPr>
          <w:p>
            <w:pPr>
              <w:jc w:val="center"/>
              <w:rPr>
                <w:rFonts w:asciiTheme="minorEastAsia" w:hAnsiTheme="minorEastAsia" w:eastAsiaTheme="minorEastAsia"/>
                <w:szCs w:val="21"/>
              </w:rPr>
            </w:pPr>
            <w:r>
              <w:rPr>
                <w:rFonts w:hint="eastAsia" w:ascii="宋体" w:hAnsi="宋体"/>
              </w:rPr>
              <w:t>GSM-R测试仪</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Theme="minorEastAsia" w:hAnsiTheme="minorEastAsia" w:eastAsiaTheme="minorEastAsia"/>
                <w:szCs w:val="21"/>
              </w:rPr>
            </w:pPr>
            <w:r>
              <w:rPr>
                <w:rFonts w:hint="eastAsia" w:ascii="宋体" w:hAnsi="宋体"/>
              </w:rPr>
              <w:t>9</w:t>
            </w:r>
          </w:p>
        </w:tc>
        <w:tc>
          <w:tcPr>
            <w:tcW w:w="1985" w:type="dxa"/>
            <w:vAlign w:val="center"/>
          </w:tcPr>
          <w:p>
            <w:pPr>
              <w:tabs>
                <w:tab w:val="left" w:pos="840"/>
                <w:tab w:val="left" w:pos="1260"/>
                <w:tab w:val="left" w:pos="1680"/>
              </w:tabs>
              <w:jc w:val="center"/>
              <w:rPr>
                <w:rFonts w:asciiTheme="minorEastAsia" w:hAnsiTheme="minorEastAsia" w:eastAsiaTheme="minorEastAsia"/>
                <w:szCs w:val="21"/>
              </w:rPr>
            </w:pPr>
            <w:r>
              <w:rPr>
                <w:rFonts w:hint="eastAsia" w:ascii="宋体" w:hAnsi="宋体"/>
              </w:rPr>
              <w:t>检验过程</w:t>
            </w:r>
          </w:p>
        </w:tc>
        <w:tc>
          <w:tcPr>
            <w:tcW w:w="2551" w:type="dxa"/>
            <w:vAlign w:val="center"/>
          </w:tcPr>
          <w:p>
            <w:pPr>
              <w:jc w:val="center"/>
              <w:rPr>
                <w:rFonts w:asciiTheme="minorEastAsia" w:hAnsiTheme="minorEastAsia" w:eastAsiaTheme="minorEastAsia"/>
                <w:szCs w:val="21"/>
              </w:rPr>
            </w:pPr>
            <w:r>
              <w:rPr>
                <w:rFonts w:hint="eastAsia" w:ascii="宋体" w:hAnsi="宋体"/>
              </w:rPr>
              <w:t>无线综合测试仪</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szCs w:val="21"/>
              </w:rPr>
            </w:pPr>
            <w:r>
              <w:rPr>
                <w:rFonts w:hint="eastAsia" w:ascii="宋体" w:hAnsi="宋体"/>
              </w:rPr>
              <w:t>10</w:t>
            </w:r>
          </w:p>
        </w:tc>
        <w:tc>
          <w:tcPr>
            <w:tcW w:w="1985" w:type="dxa"/>
            <w:vAlign w:val="center"/>
          </w:tcPr>
          <w:p>
            <w:pPr>
              <w:tabs>
                <w:tab w:val="left" w:pos="0"/>
              </w:tabs>
              <w:jc w:val="center"/>
              <w:rPr>
                <w:rFonts w:asciiTheme="minorEastAsia" w:hAnsiTheme="minorEastAsia" w:eastAsiaTheme="minorEastAsia"/>
                <w:szCs w:val="21"/>
              </w:rPr>
            </w:pPr>
            <w:r>
              <w:rPr>
                <w:rFonts w:hint="eastAsia"/>
              </w:rPr>
              <w:t>检验过程</w:t>
            </w:r>
          </w:p>
        </w:tc>
        <w:tc>
          <w:tcPr>
            <w:tcW w:w="2551" w:type="dxa"/>
            <w:vAlign w:val="center"/>
          </w:tcPr>
          <w:p>
            <w:pPr>
              <w:jc w:val="center"/>
              <w:rPr>
                <w:rFonts w:asciiTheme="minorEastAsia" w:hAnsiTheme="minorEastAsia" w:eastAsiaTheme="minorEastAsia"/>
                <w:szCs w:val="21"/>
              </w:rPr>
            </w:pPr>
            <w:r>
              <w:rPr>
                <w:rFonts w:hint="eastAsia"/>
              </w:rPr>
              <w:t>信号发生器</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szCs w:val="21"/>
              </w:rPr>
            </w:pPr>
            <w:r>
              <w:rPr>
                <w:rFonts w:hint="eastAsia" w:ascii="宋体" w:hAnsi="宋体"/>
              </w:rPr>
              <w:t>11</w:t>
            </w:r>
          </w:p>
        </w:tc>
        <w:tc>
          <w:tcPr>
            <w:tcW w:w="1985" w:type="dxa"/>
            <w:vAlign w:val="center"/>
          </w:tcPr>
          <w:p>
            <w:pPr>
              <w:tabs>
                <w:tab w:val="left" w:pos="0"/>
              </w:tabs>
              <w:jc w:val="center"/>
              <w:rPr>
                <w:rFonts w:asciiTheme="minorEastAsia" w:hAnsiTheme="minorEastAsia" w:eastAsiaTheme="minorEastAsia"/>
                <w:szCs w:val="21"/>
              </w:rPr>
            </w:pPr>
            <w:r>
              <w:rPr>
                <w:rFonts w:hint="eastAsia"/>
              </w:rPr>
              <w:t>检验过程</w:t>
            </w:r>
          </w:p>
        </w:tc>
        <w:tc>
          <w:tcPr>
            <w:tcW w:w="2551" w:type="dxa"/>
            <w:vAlign w:val="center"/>
          </w:tcPr>
          <w:p>
            <w:pPr>
              <w:jc w:val="center"/>
              <w:rPr>
                <w:rFonts w:asciiTheme="minorEastAsia" w:hAnsiTheme="minorEastAsia" w:eastAsiaTheme="minorEastAsia"/>
                <w:szCs w:val="21"/>
              </w:rPr>
            </w:pPr>
            <w:r>
              <w:rPr>
                <w:rFonts w:hint="eastAsia"/>
              </w:rPr>
              <w:t>频谱分析仪</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szCs w:val="21"/>
              </w:rPr>
            </w:pPr>
            <w:r>
              <w:rPr>
                <w:rFonts w:hint="eastAsia" w:ascii="宋体" w:hAnsi="宋体"/>
              </w:rPr>
              <w:t>12</w:t>
            </w:r>
          </w:p>
        </w:tc>
        <w:tc>
          <w:tcPr>
            <w:tcW w:w="1985" w:type="dxa"/>
            <w:vAlign w:val="center"/>
          </w:tcPr>
          <w:p>
            <w:pPr>
              <w:tabs>
                <w:tab w:val="left" w:pos="0"/>
              </w:tabs>
              <w:jc w:val="center"/>
              <w:rPr>
                <w:rFonts w:asciiTheme="minorEastAsia" w:hAnsiTheme="minorEastAsia" w:eastAsiaTheme="minorEastAsia"/>
                <w:szCs w:val="21"/>
              </w:rPr>
            </w:pPr>
            <w:r>
              <w:rPr>
                <w:rFonts w:hint="eastAsia"/>
              </w:rPr>
              <w:t>检验过程</w:t>
            </w:r>
          </w:p>
        </w:tc>
        <w:tc>
          <w:tcPr>
            <w:tcW w:w="2551" w:type="dxa"/>
            <w:vAlign w:val="center"/>
          </w:tcPr>
          <w:p>
            <w:pPr>
              <w:jc w:val="center"/>
              <w:rPr>
                <w:rFonts w:asciiTheme="minorEastAsia" w:hAnsiTheme="minorEastAsia" w:eastAsiaTheme="minorEastAsia"/>
                <w:szCs w:val="21"/>
              </w:rPr>
            </w:pPr>
            <w:r>
              <w:rPr>
                <w:rFonts w:hint="eastAsia"/>
              </w:rPr>
              <w:t>矢量网络分析仪</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Theme="minorEastAsia" w:hAnsiTheme="minorEastAsia"/>
                <w:szCs w:val="21"/>
              </w:rPr>
            </w:pPr>
            <w:r>
              <w:rPr>
                <w:rFonts w:hint="eastAsia" w:ascii="宋体" w:hAnsi="宋体"/>
              </w:rPr>
              <w:t>13</w:t>
            </w:r>
          </w:p>
        </w:tc>
        <w:tc>
          <w:tcPr>
            <w:tcW w:w="1985" w:type="dxa"/>
            <w:vAlign w:val="center"/>
          </w:tcPr>
          <w:p>
            <w:pPr>
              <w:tabs>
                <w:tab w:val="left" w:pos="0"/>
              </w:tabs>
              <w:jc w:val="center"/>
              <w:rPr>
                <w:rFonts w:asciiTheme="minorEastAsia" w:hAnsiTheme="minorEastAsia" w:eastAsiaTheme="minorEastAsia"/>
                <w:szCs w:val="21"/>
              </w:rPr>
            </w:pPr>
            <w:r>
              <w:rPr>
                <w:rFonts w:hint="eastAsia"/>
              </w:rPr>
              <w:t>检验过程</w:t>
            </w:r>
          </w:p>
        </w:tc>
        <w:tc>
          <w:tcPr>
            <w:tcW w:w="2551" w:type="dxa"/>
            <w:vAlign w:val="center"/>
          </w:tcPr>
          <w:p>
            <w:pPr>
              <w:jc w:val="center"/>
              <w:rPr>
                <w:rFonts w:asciiTheme="minorEastAsia" w:hAnsiTheme="minorEastAsia" w:eastAsiaTheme="minorEastAsia"/>
                <w:szCs w:val="21"/>
              </w:rPr>
            </w:pPr>
            <w:r>
              <w:rPr>
                <w:rFonts w:hint="eastAsia"/>
              </w:rPr>
              <w:t>电源功率计</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宋体" w:hAnsi="宋体"/>
              </w:rPr>
            </w:pPr>
            <w:r>
              <w:rPr>
                <w:rFonts w:hint="eastAsia" w:ascii="宋体" w:hAnsi="宋体"/>
              </w:rPr>
              <w:t>14</w:t>
            </w:r>
          </w:p>
        </w:tc>
        <w:tc>
          <w:tcPr>
            <w:tcW w:w="1985" w:type="dxa"/>
            <w:vAlign w:val="center"/>
          </w:tcPr>
          <w:p>
            <w:pPr>
              <w:tabs>
                <w:tab w:val="left" w:pos="0"/>
              </w:tabs>
              <w:jc w:val="center"/>
            </w:pPr>
            <w:r>
              <w:rPr>
                <w:rFonts w:hint="eastAsia"/>
              </w:rPr>
              <w:t>检验过程</w:t>
            </w:r>
          </w:p>
        </w:tc>
        <w:tc>
          <w:tcPr>
            <w:tcW w:w="2551" w:type="dxa"/>
            <w:vAlign w:val="center"/>
          </w:tcPr>
          <w:p>
            <w:pPr>
              <w:jc w:val="center"/>
            </w:pPr>
            <w:r>
              <w:rPr>
                <w:rFonts w:hint="eastAsia" w:ascii="宋体" w:hAnsi="宋体"/>
              </w:rPr>
              <w:t>GSM-R</w:t>
            </w:r>
            <w:r>
              <w:rPr>
                <w:rFonts w:hint="eastAsia"/>
              </w:rPr>
              <w:t>信号发生器</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rPr>
            </w:pPr>
            <w:r>
              <w:rPr>
                <w:rFonts w:hint="eastAsia" w:ascii="宋体" w:hAnsi="宋体"/>
              </w:rPr>
              <w:t>15</w:t>
            </w:r>
          </w:p>
        </w:tc>
        <w:tc>
          <w:tcPr>
            <w:tcW w:w="1985" w:type="dxa"/>
            <w:vAlign w:val="center"/>
          </w:tcPr>
          <w:p>
            <w:pPr>
              <w:tabs>
                <w:tab w:val="left" w:pos="840"/>
                <w:tab w:val="left" w:pos="1260"/>
                <w:tab w:val="left" w:pos="1680"/>
              </w:tabs>
              <w:jc w:val="center"/>
            </w:pPr>
            <w:r>
              <w:rPr>
                <w:rFonts w:hint="eastAsia" w:ascii="宋体" w:hAnsi="宋体"/>
              </w:rPr>
              <w:t>检验过程</w:t>
            </w:r>
          </w:p>
        </w:tc>
        <w:tc>
          <w:tcPr>
            <w:tcW w:w="2551" w:type="dxa"/>
            <w:vAlign w:val="center"/>
          </w:tcPr>
          <w:p>
            <w:pPr>
              <w:jc w:val="center"/>
              <w:rPr>
                <w:rFonts w:ascii="宋体" w:hAnsi="宋体"/>
              </w:rPr>
            </w:pPr>
            <w:r>
              <w:rPr>
                <w:rFonts w:hint="eastAsia" w:ascii="宋体" w:hAnsi="宋体"/>
              </w:rPr>
              <w:t>低温试验箱</w:t>
            </w:r>
          </w:p>
        </w:tc>
        <w:tc>
          <w:tcPr>
            <w:tcW w:w="2835" w:type="dxa"/>
            <w:vAlign w:val="center"/>
          </w:tcPr>
          <w:p>
            <w:pPr>
              <w:jc w:val="left"/>
              <w:rPr>
                <w:rFonts w:ascii="黑体" w:hAnsi="黑体" w:eastAsia="黑体"/>
                <w:szCs w:val="21"/>
              </w:rPr>
            </w:pPr>
            <w:r>
              <w:rPr>
                <w:rFonts w:hint="eastAsia" w:ascii="宋体" w:hAnsi="宋体"/>
              </w:rPr>
              <w:t>具备恒温功能</w:t>
            </w: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rPr>
            </w:pPr>
            <w:r>
              <w:rPr>
                <w:rFonts w:hint="eastAsia" w:ascii="宋体" w:hAnsi="宋体"/>
              </w:rPr>
              <w:t>16</w:t>
            </w:r>
          </w:p>
        </w:tc>
        <w:tc>
          <w:tcPr>
            <w:tcW w:w="1985" w:type="dxa"/>
            <w:vAlign w:val="center"/>
          </w:tcPr>
          <w:p>
            <w:pPr>
              <w:tabs>
                <w:tab w:val="left" w:pos="840"/>
                <w:tab w:val="left" w:pos="1260"/>
                <w:tab w:val="left" w:pos="1680"/>
              </w:tabs>
              <w:jc w:val="center"/>
            </w:pPr>
            <w:r>
              <w:rPr>
                <w:rFonts w:hint="eastAsia" w:ascii="宋体" w:hAnsi="宋体"/>
              </w:rPr>
              <w:t>检验过程</w:t>
            </w:r>
          </w:p>
        </w:tc>
        <w:tc>
          <w:tcPr>
            <w:tcW w:w="2551" w:type="dxa"/>
            <w:vAlign w:val="center"/>
          </w:tcPr>
          <w:p>
            <w:pPr>
              <w:jc w:val="center"/>
              <w:rPr>
                <w:rFonts w:ascii="宋体" w:hAnsi="宋体"/>
              </w:rPr>
            </w:pPr>
            <w:r>
              <w:rPr>
                <w:rFonts w:hint="eastAsia" w:ascii="宋体" w:hAnsi="宋体"/>
              </w:rPr>
              <w:t>高温试验箱</w:t>
            </w:r>
          </w:p>
        </w:tc>
        <w:tc>
          <w:tcPr>
            <w:tcW w:w="2835" w:type="dxa"/>
            <w:vAlign w:val="center"/>
          </w:tcPr>
          <w:p>
            <w:pPr>
              <w:jc w:val="left"/>
              <w:rPr>
                <w:rFonts w:ascii="黑体" w:hAnsi="黑体" w:eastAsia="黑体"/>
                <w:szCs w:val="21"/>
              </w:rPr>
            </w:pPr>
            <w:r>
              <w:rPr>
                <w:rFonts w:hint="eastAsia" w:ascii="宋体" w:hAnsi="宋体"/>
              </w:rPr>
              <w:t>具备恒温功能</w:t>
            </w: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rPr>
            </w:pPr>
            <w:r>
              <w:rPr>
                <w:rFonts w:hint="eastAsia" w:ascii="宋体" w:hAnsi="宋体"/>
              </w:rPr>
              <w:t>17</w:t>
            </w:r>
          </w:p>
        </w:tc>
        <w:tc>
          <w:tcPr>
            <w:tcW w:w="1985" w:type="dxa"/>
            <w:vAlign w:val="center"/>
          </w:tcPr>
          <w:p>
            <w:pPr>
              <w:tabs>
                <w:tab w:val="left" w:pos="840"/>
                <w:tab w:val="left" w:pos="1260"/>
                <w:tab w:val="left" w:pos="1680"/>
              </w:tabs>
              <w:jc w:val="center"/>
            </w:pPr>
            <w:r>
              <w:rPr>
                <w:rFonts w:hint="eastAsia" w:ascii="宋体" w:hAnsi="宋体"/>
              </w:rPr>
              <w:t>检验过程</w:t>
            </w:r>
          </w:p>
        </w:tc>
        <w:tc>
          <w:tcPr>
            <w:tcW w:w="2551" w:type="dxa"/>
            <w:vAlign w:val="center"/>
          </w:tcPr>
          <w:p>
            <w:pPr>
              <w:jc w:val="center"/>
              <w:rPr>
                <w:rFonts w:ascii="宋体" w:hAnsi="宋体"/>
              </w:rPr>
            </w:pPr>
            <w:r>
              <w:rPr>
                <w:rFonts w:hint="eastAsia" w:ascii="宋体" w:hAnsi="宋体"/>
              </w:rPr>
              <w:t>专用测试装置</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rPr>
            </w:pPr>
            <w:r>
              <w:rPr>
                <w:rFonts w:hint="eastAsia" w:ascii="宋体" w:hAnsi="宋体"/>
              </w:rPr>
              <w:t>18</w:t>
            </w:r>
          </w:p>
        </w:tc>
        <w:tc>
          <w:tcPr>
            <w:tcW w:w="1985" w:type="dxa"/>
            <w:vAlign w:val="center"/>
          </w:tcPr>
          <w:p>
            <w:pPr>
              <w:tabs>
                <w:tab w:val="left" w:pos="840"/>
                <w:tab w:val="left" w:pos="1260"/>
                <w:tab w:val="left" w:pos="1680"/>
              </w:tabs>
              <w:jc w:val="center"/>
            </w:pPr>
            <w:r>
              <w:rPr>
                <w:rFonts w:hint="eastAsia" w:ascii="宋体" w:hAnsi="宋体"/>
              </w:rPr>
              <w:t>检验过程</w:t>
            </w:r>
          </w:p>
        </w:tc>
        <w:tc>
          <w:tcPr>
            <w:tcW w:w="2551" w:type="dxa"/>
            <w:vAlign w:val="center"/>
          </w:tcPr>
          <w:p>
            <w:pPr>
              <w:jc w:val="center"/>
              <w:rPr>
                <w:rFonts w:ascii="宋体" w:hAnsi="宋体"/>
              </w:rPr>
            </w:pPr>
            <w:r>
              <w:rPr>
                <w:rFonts w:hint="eastAsia" w:ascii="宋体" w:hAnsi="宋体"/>
              </w:rPr>
              <w:t>专用测试软件</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9452" w:type="dxa"/>
            <w:gridSpan w:val="5"/>
            <w:tcBorders>
              <w:left w:val="single" w:color="auto" w:sz="8" w:space="0"/>
              <w:right w:val="single" w:color="auto" w:sz="8" w:space="0"/>
            </w:tcBorders>
            <w:vAlign w:val="center"/>
          </w:tcPr>
          <w:p>
            <w:pPr>
              <w:rPr>
                <w:rFonts w:asciiTheme="minorEastAsia" w:hAnsiTheme="minorEastAsia" w:eastAsiaTheme="minorEastAsia"/>
                <w:szCs w:val="21"/>
              </w:rPr>
            </w:pPr>
            <w:r>
              <w:rPr>
                <w:rFonts w:hint="eastAsia" w:ascii="黑体" w:hAnsi="黑体" w:eastAsia="黑体"/>
                <w:szCs w:val="21"/>
              </w:rPr>
              <w:t>四、铁路LTE移动通信系统</w:t>
            </w:r>
            <w:r>
              <w:rPr>
                <w:rFonts w:hint="eastAsia" w:asciiTheme="minorEastAsia" w:hAnsiTheme="minorEastAsia" w:eastAsiaTheme="minorEastAsia"/>
                <w:szCs w:val="21"/>
              </w:rPr>
              <w:t>（基站、车载电台、车载接入设备（TAU））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rPr>
            </w:pPr>
            <w:r>
              <w:rPr>
                <w:rFonts w:hint="eastAsia" w:ascii="黑体" w:hAnsi="黑体" w:eastAsia="黑体"/>
              </w:rPr>
              <w:t>序号</w:t>
            </w:r>
          </w:p>
        </w:tc>
        <w:tc>
          <w:tcPr>
            <w:tcW w:w="1985" w:type="dxa"/>
            <w:vAlign w:val="center"/>
          </w:tcPr>
          <w:p>
            <w:pPr>
              <w:tabs>
                <w:tab w:val="left" w:pos="840"/>
                <w:tab w:val="left" w:pos="1260"/>
                <w:tab w:val="left" w:pos="1680"/>
              </w:tabs>
              <w:jc w:val="center"/>
            </w:pPr>
            <w:r>
              <w:rPr>
                <w:rFonts w:hint="eastAsia" w:ascii="黑体" w:hAnsi="黑体" w:eastAsia="黑体"/>
              </w:rPr>
              <w:t>工艺类别</w:t>
            </w:r>
          </w:p>
        </w:tc>
        <w:tc>
          <w:tcPr>
            <w:tcW w:w="2551" w:type="dxa"/>
            <w:vAlign w:val="center"/>
          </w:tcPr>
          <w:p>
            <w:pPr>
              <w:jc w:val="center"/>
            </w:pPr>
            <w:r>
              <w:rPr>
                <w:rFonts w:hint="eastAsia" w:ascii="黑体" w:hAnsi="黑体" w:eastAsia="黑体"/>
              </w:rPr>
              <w:t>设备名称</w:t>
            </w:r>
          </w:p>
        </w:tc>
        <w:tc>
          <w:tcPr>
            <w:tcW w:w="2835" w:type="dxa"/>
            <w:vAlign w:val="center"/>
          </w:tcPr>
          <w:p>
            <w:pPr>
              <w:spacing w:line="240" w:lineRule="exact"/>
              <w:jc w:val="center"/>
              <w:rPr>
                <w:rFonts w:ascii="黑体" w:hAnsi="黑体" w:eastAsia="黑体"/>
                <w:szCs w:val="21"/>
              </w:rPr>
            </w:pPr>
            <w:r>
              <w:rPr>
                <w:rFonts w:hint="eastAsia" w:ascii="黑体" w:hAnsi="黑体" w:eastAsia="黑体"/>
              </w:rPr>
              <w:t>设备要求</w:t>
            </w:r>
          </w:p>
        </w:tc>
        <w:tc>
          <w:tcPr>
            <w:tcW w:w="1372" w:type="dxa"/>
            <w:tcBorders>
              <w:right w:val="single" w:color="auto" w:sz="8" w:space="0"/>
            </w:tcBorders>
            <w:vAlign w:val="center"/>
          </w:tcPr>
          <w:p>
            <w:pPr>
              <w:jc w:val="center"/>
              <w:rPr>
                <w:rFonts w:asciiTheme="minorEastAsia" w:hAnsiTheme="minorEastAsia" w:eastAsiaTheme="minorEastAsia"/>
                <w:szCs w:val="21"/>
              </w:rPr>
            </w:pPr>
            <w:r>
              <w:rPr>
                <w:rFonts w:hint="eastAsia" w:ascii="黑体" w:hAnsi="黑体" w:eastAsia="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rPr>
            </w:pPr>
            <w:r>
              <w:rPr>
                <w:rFonts w:hint="eastAsia" w:ascii="宋体" w:hAnsi="宋体"/>
              </w:rPr>
              <w:t>1</w:t>
            </w:r>
          </w:p>
        </w:tc>
        <w:tc>
          <w:tcPr>
            <w:tcW w:w="1985" w:type="dxa"/>
            <w:vAlign w:val="center"/>
          </w:tcPr>
          <w:p>
            <w:pPr>
              <w:tabs>
                <w:tab w:val="left" w:pos="840"/>
                <w:tab w:val="left" w:pos="1260"/>
                <w:tab w:val="left" w:pos="1680"/>
              </w:tabs>
              <w:jc w:val="center"/>
            </w:pPr>
            <w:r>
              <w:rPr>
                <w:rFonts w:hint="eastAsia" w:ascii="宋体" w:hAnsi="宋体"/>
              </w:rPr>
              <w:t>生产过程</w:t>
            </w:r>
          </w:p>
        </w:tc>
        <w:tc>
          <w:tcPr>
            <w:tcW w:w="2551" w:type="dxa"/>
            <w:vAlign w:val="center"/>
          </w:tcPr>
          <w:p>
            <w:pPr>
              <w:jc w:val="center"/>
            </w:pPr>
            <w:r>
              <w:rPr>
                <w:rFonts w:hint="eastAsia" w:ascii="宋体" w:hAnsi="宋体"/>
              </w:rPr>
              <w:t>波峰焊机</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jc w:val="center"/>
              <w:rPr>
                <w:rFonts w:asciiTheme="minorEastAsia" w:hAnsiTheme="minorEastAsia" w:eastAsiaTheme="minorEastAsia"/>
                <w:szCs w:val="21"/>
              </w:rPr>
            </w:pPr>
            <w:r>
              <w:rPr>
                <w:rFonts w:hint="eastAsia" w:ascii="宋体" w:hAnsi="宋体"/>
              </w:rPr>
              <w:t>外委时除外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rPr>
            </w:pPr>
            <w:r>
              <w:rPr>
                <w:rFonts w:hint="eastAsia" w:ascii="宋体" w:hAnsi="宋体"/>
              </w:rPr>
              <w:t>2</w:t>
            </w:r>
          </w:p>
        </w:tc>
        <w:tc>
          <w:tcPr>
            <w:tcW w:w="1985" w:type="dxa"/>
            <w:vAlign w:val="center"/>
          </w:tcPr>
          <w:p>
            <w:pPr>
              <w:tabs>
                <w:tab w:val="left" w:pos="840"/>
                <w:tab w:val="left" w:pos="1260"/>
                <w:tab w:val="left" w:pos="1680"/>
              </w:tabs>
              <w:jc w:val="center"/>
            </w:pPr>
            <w:r>
              <w:rPr>
                <w:rFonts w:hint="eastAsia" w:ascii="宋体" w:hAnsi="宋体"/>
              </w:rPr>
              <w:t>生产过程</w:t>
            </w:r>
          </w:p>
        </w:tc>
        <w:tc>
          <w:tcPr>
            <w:tcW w:w="2551" w:type="dxa"/>
            <w:vAlign w:val="center"/>
          </w:tcPr>
          <w:p>
            <w:pPr>
              <w:jc w:val="center"/>
            </w:pPr>
            <w:r>
              <w:rPr>
                <w:rFonts w:hint="eastAsia" w:ascii="宋体" w:hAnsi="宋体"/>
              </w:rPr>
              <w:t>丝网印刷机</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jc w:val="center"/>
              <w:rPr>
                <w:rFonts w:asciiTheme="minorEastAsia" w:hAnsiTheme="minorEastAsia" w:eastAsiaTheme="minorEastAsia"/>
                <w:szCs w:val="21"/>
              </w:rPr>
            </w:pPr>
            <w:r>
              <w:rPr>
                <w:rFonts w:hint="eastAsia" w:ascii="宋体" w:hAnsi="宋体"/>
              </w:rPr>
              <w:t>外委时除外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rPr>
            </w:pPr>
            <w:r>
              <w:rPr>
                <w:rFonts w:hint="eastAsia" w:ascii="宋体" w:hAnsi="宋体"/>
              </w:rPr>
              <w:t>3</w:t>
            </w:r>
          </w:p>
        </w:tc>
        <w:tc>
          <w:tcPr>
            <w:tcW w:w="1985" w:type="dxa"/>
            <w:vAlign w:val="center"/>
          </w:tcPr>
          <w:p>
            <w:pPr>
              <w:tabs>
                <w:tab w:val="left" w:pos="840"/>
                <w:tab w:val="left" w:pos="1260"/>
                <w:tab w:val="left" w:pos="1680"/>
              </w:tabs>
              <w:jc w:val="center"/>
            </w:pPr>
            <w:r>
              <w:rPr>
                <w:rFonts w:hint="eastAsia" w:ascii="宋体" w:hAnsi="宋体"/>
              </w:rPr>
              <w:t>生产过程</w:t>
            </w:r>
          </w:p>
        </w:tc>
        <w:tc>
          <w:tcPr>
            <w:tcW w:w="2551" w:type="dxa"/>
            <w:vAlign w:val="center"/>
          </w:tcPr>
          <w:p>
            <w:pPr>
              <w:jc w:val="center"/>
            </w:pPr>
            <w:r>
              <w:rPr>
                <w:rFonts w:hint="eastAsia" w:ascii="宋体" w:hAnsi="宋体"/>
              </w:rPr>
              <w:t>贴片机</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jc w:val="center"/>
              <w:rPr>
                <w:rFonts w:asciiTheme="minorEastAsia" w:hAnsiTheme="minorEastAsia" w:eastAsiaTheme="minorEastAsia"/>
                <w:szCs w:val="21"/>
              </w:rPr>
            </w:pPr>
            <w:r>
              <w:rPr>
                <w:rFonts w:hint="eastAsia" w:ascii="宋体" w:hAnsi="宋体"/>
              </w:rPr>
              <w:t>外委时除外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宋体" w:hAnsi="宋体"/>
              </w:rPr>
            </w:pPr>
            <w:r>
              <w:rPr>
                <w:rFonts w:hint="eastAsia" w:ascii="宋体" w:hAnsi="宋体"/>
              </w:rPr>
              <w:t>4</w:t>
            </w:r>
          </w:p>
        </w:tc>
        <w:tc>
          <w:tcPr>
            <w:tcW w:w="1985" w:type="dxa"/>
            <w:vAlign w:val="center"/>
          </w:tcPr>
          <w:p>
            <w:pPr>
              <w:tabs>
                <w:tab w:val="left" w:pos="840"/>
                <w:tab w:val="left" w:pos="1260"/>
                <w:tab w:val="left" w:pos="1680"/>
              </w:tabs>
              <w:jc w:val="center"/>
            </w:pPr>
            <w:r>
              <w:rPr>
                <w:rFonts w:hint="eastAsia" w:ascii="宋体" w:hAnsi="宋体"/>
              </w:rPr>
              <w:t>生产过程</w:t>
            </w:r>
          </w:p>
        </w:tc>
        <w:tc>
          <w:tcPr>
            <w:tcW w:w="2551" w:type="dxa"/>
            <w:vAlign w:val="center"/>
          </w:tcPr>
          <w:p>
            <w:pPr>
              <w:jc w:val="center"/>
            </w:pPr>
            <w:r>
              <w:rPr>
                <w:rFonts w:hint="eastAsia" w:ascii="宋体" w:hAnsi="宋体"/>
              </w:rPr>
              <w:t>老化试验台</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rPr>
            </w:pPr>
            <w:r>
              <w:rPr>
                <w:rFonts w:hint="eastAsia" w:ascii="宋体" w:hAnsi="宋体"/>
              </w:rPr>
              <w:t>5</w:t>
            </w:r>
          </w:p>
        </w:tc>
        <w:tc>
          <w:tcPr>
            <w:tcW w:w="1985" w:type="dxa"/>
            <w:vAlign w:val="center"/>
          </w:tcPr>
          <w:p>
            <w:pPr>
              <w:tabs>
                <w:tab w:val="left" w:pos="0"/>
              </w:tabs>
              <w:jc w:val="center"/>
            </w:pPr>
            <w:r>
              <w:rPr>
                <w:rFonts w:hint="eastAsia"/>
              </w:rPr>
              <w:t>生产过程</w:t>
            </w:r>
          </w:p>
        </w:tc>
        <w:tc>
          <w:tcPr>
            <w:tcW w:w="2551" w:type="dxa"/>
            <w:vAlign w:val="center"/>
          </w:tcPr>
          <w:p>
            <w:pPr>
              <w:tabs>
                <w:tab w:val="left" w:pos="0"/>
              </w:tabs>
              <w:jc w:val="center"/>
            </w:pPr>
            <w:r>
              <w:rPr>
                <w:rFonts w:hint="eastAsia"/>
              </w:rPr>
              <w:t>防静电生产流水线</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rPr>
            </w:pPr>
            <w:r>
              <w:rPr>
                <w:rFonts w:hint="eastAsia" w:ascii="宋体" w:hAnsi="宋体"/>
              </w:rPr>
              <w:t>6</w:t>
            </w:r>
          </w:p>
        </w:tc>
        <w:tc>
          <w:tcPr>
            <w:tcW w:w="1985" w:type="dxa"/>
            <w:vAlign w:val="center"/>
          </w:tcPr>
          <w:p>
            <w:pPr>
              <w:tabs>
                <w:tab w:val="left" w:pos="0"/>
              </w:tabs>
              <w:jc w:val="center"/>
            </w:pPr>
            <w:r>
              <w:rPr>
                <w:rFonts w:hint="eastAsia"/>
              </w:rPr>
              <w:t>生产过程</w:t>
            </w:r>
          </w:p>
        </w:tc>
        <w:tc>
          <w:tcPr>
            <w:tcW w:w="2551" w:type="dxa"/>
            <w:vAlign w:val="center"/>
          </w:tcPr>
          <w:p>
            <w:pPr>
              <w:tabs>
                <w:tab w:val="left" w:pos="0"/>
              </w:tabs>
              <w:jc w:val="center"/>
            </w:pPr>
            <w:r>
              <w:rPr>
                <w:rFonts w:hint="eastAsia"/>
              </w:rPr>
              <w:t>屏蔽室</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rPr>
            </w:pPr>
            <w:r>
              <w:rPr>
                <w:rFonts w:hint="eastAsia" w:ascii="宋体" w:hAnsi="宋体"/>
              </w:rPr>
              <w:t>7</w:t>
            </w:r>
          </w:p>
        </w:tc>
        <w:tc>
          <w:tcPr>
            <w:tcW w:w="1985" w:type="dxa"/>
            <w:vAlign w:val="center"/>
          </w:tcPr>
          <w:p>
            <w:pPr>
              <w:tabs>
                <w:tab w:val="left" w:pos="0"/>
              </w:tabs>
              <w:jc w:val="center"/>
            </w:pPr>
            <w:r>
              <w:rPr>
                <w:rFonts w:hint="eastAsia"/>
              </w:rPr>
              <w:t>生产过程</w:t>
            </w:r>
          </w:p>
        </w:tc>
        <w:tc>
          <w:tcPr>
            <w:tcW w:w="2551" w:type="dxa"/>
            <w:vAlign w:val="center"/>
          </w:tcPr>
          <w:p>
            <w:pPr>
              <w:jc w:val="center"/>
            </w:pPr>
            <w:r>
              <w:rPr>
                <w:rFonts w:hint="eastAsia" w:ascii="宋体" w:hAnsi="宋体"/>
              </w:rPr>
              <w:t>LTE系统</w:t>
            </w:r>
            <w:r>
              <w:rPr>
                <w:rFonts w:hint="eastAsia"/>
              </w:rPr>
              <w:t>调试</w:t>
            </w:r>
            <w:r>
              <w:rPr>
                <w:rFonts w:hint="eastAsia" w:ascii="宋体" w:hAnsi="宋体"/>
              </w:rPr>
              <w:t>设备</w:t>
            </w:r>
          </w:p>
        </w:tc>
        <w:tc>
          <w:tcPr>
            <w:tcW w:w="2835" w:type="dxa"/>
            <w:vAlign w:val="center"/>
          </w:tcPr>
          <w:p>
            <w:pPr>
              <w:spacing w:line="240" w:lineRule="exact"/>
              <w:rPr>
                <w:rFonts w:ascii="黑体" w:hAnsi="黑体" w:eastAsia="黑体"/>
                <w:szCs w:val="21"/>
              </w:rPr>
            </w:pPr>
            <w:r>
              <w:rPr>
                <w:rFonts w:hint="eastAsia"/>
              </w:rPr>
              <w:t>满足系统调试需要</w:t>
            </w: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rPr>
            </w:pPr>
            <w:r>
              <w:rPr>
                <w:rFonts w:hint="eastAsia" w:ascii="宋体" w:hAnsi="宋体"/>
              </w:rPr>
              <w:t>8</w:t>
            </w:r>
          </w:p>
        </w:tc>
        <w:tc>
          <w:tcPr>
            <w:tcW w:w="1985" w:type="dxa"/>
            <w:vAlign w:val="center"/>
          </w:tcPr>
          <w:p>
            <w:pPr>
              <w:tabs>
                <w:tab w:val="left" w:pos="840"/>
                <w:tab w:val="left" w:pos="1260"/>
                <w:tab w:val="left" w:pos="1680"/>
              </w:tabs>
              <w:jc w:val="center"/>
            </w:pPr>
            <w:r>
              <w:rPr>
                <w:rFonts w:hint="eastAsia" w:ascii="宋体" w:hAnsi="宋体"/>
              </w:rPr>
              <w:t>检验过程</w:t>
            </w:r>
          </w:p>
        </w:tc>
        <w:tc>
          <w:tcPr>
            <w:tcW w:w="2551" w:type="dxa"/>
            <w:vAlign w:val="center"/>
          </w:tcPr>
          <w:p>
            <w:pPr>
              <w:jc w:val="center"/>
            </w:pPr>
            <w:r>
              <w:rPr>
                <w:rFonts w:hint="eastAsia" w:ascii="宋体" w:hAnsi="宋体"/>
              </w:rPr>
              <w:t>LTE测试仪</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宋体" w:hAnsi="宋体"/>
              </w:rPr>
            </w:pPr>
            <w:r>
              <w:rPr>
                <w:rFonts w:hint="eastAsia" w:ascii="宋体" w:hAnsi="宋体"/>
              </w:rPr>
              <w:t>9</w:t>
            </w:r>
          </w:p>
        </w:tc>
        <w:tc>
          <w:tcPr>
            <w:tcW w:w="1985" w:type="dxa"/>
            <w:vAlign w:val="center"/>
          </w:tcPr>
          <w:p>
            <w:pPr>
              <w:tabs>
                <w:tab w:val="left" w:pos="840"/>
                <w:tab w:val="left" w:pos="1260"/>
                <w:tab w:val="left" w:pos="1680"/>
              </w:tabs>
              <w:jc w:val="center"/>
            </w:pPr>
            <w:r>
              <w:rPr>
                <w:rFonts w:hint="eastAsia" w:ascii="宋体" w:hAnsi="宋体"/>
              </w:rPr>
              <w:t>检验过程</w:t>
            </w:r>
          </w:p>
        </w:tc>
        <w:tc>
          <w:tcPr>
            <w:tcW w:w="2551" w:type="dxa"/>
            <w:vAlign w:val="center"/>
          </w:tcPr>
          <w:p>
            <w:pPr>
              <w:jc w:val="center"/>
            </w:pPr>
            <w:r>
              <w:rPr>
                <w:rFonts w:hint="eastAsia" w:ascii="宋体" w:hAnsi="宋体"/>
              </w:rPr>
              <w:t>无线综合测试仪</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rPr>
            </w:pPr>
            <w:r>
              <w:rPr>
                <w:rFonts w:hint="eastAsia" w:ascii="宋体" w:hAnsi="宋体"/>
              </w:rPr>
              <w:t>10</w:t>
            </w:r>
          </w:p>
        </w:tc>
        <w:tc>
          <w:tcPr>
            <w:tcW w:w="1985" w:type="dxa"/>
            <w:vAlign w:val="center"/>
          </w:tcPr>
          <w:p>
            <w:pPr>
              <w:tabs>
                <w:tab w:val="left" w:pos="0"/>
              </w:tabs>
              <w:jc w:val="center"/>
            </w:pPr>
            <w:r>
              <w:rPr>
                <w:rFonts w:hint="eastAsia"/>
              </w:rPr>
              <w:t>检验过程</w:t>
            </w:r>
          </w:p>
        </w:tc>
        <w:tc>
          <w:tcPr>
            <w:tcW w:w="2551" w:type="dxa"/>
            <w:vAlign w:val="center"/>
          </w:tcPr>
          <w:p>
            <w:pPr>
              <w:jc w:val="center"/>
            </w:pPr>
            <w:r>
              <w:rPr>
                <w:rFonts w:hint="eastAsia"/>
              </w:rPr>
              <w:t>信号发生器</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rPr>
            </w:pPr>
            <w:r>
              <w:rPr>
                <w:rFonts w:hint="eastAsia" w:ascii="宋体" w:hAnsi="宋体"/>
              </w:rPr>
              <w:t>11</w:t>
            </w:r>
          </w:p>
        </w:tc>
        <w:tc>
          <w:tcPr>
            <w:tcW w:w="1985" w:type="dxa"/>
            <w:vAlign w:val="center"/>
          </w:tcPr>
          <w:p>
            <w:pPr>
              <w:tabs>
                <w:tab w:val="left" w:pos="0"/>
              </w:tabs>
              <w:jc w:val="center"/>
            </w:pPr>
            <w:r>
              <w:rPr>
                <w:rFonts w:hint="eastAsia"/>
              </w:rPr>
              <w:t>检验过程</w:t>
            </w:r>
          </w:p>
        </w:tc>
        <w:tc>
          <w:tcPr>
            <w:tcW w:w="2551" w:type="dxa"/>
            <w:vAlign w:val="center"/>
          </w:tcPr>
          <w:p>
            <w:pPr>
              <w:jc w:val="center"/>
            </w:pPr>
            <w:r>
              <w:rPr>
                <w:rFonts w:hint="eastAsia"/>
              </w:rPr>
              <w:t>频谱分析仪</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rPr>
            </w:pPr>
            <w:r>
              <w:rPr>
                <w:rFonts w:hint="eastAsia" w:ascii="宋体" w:hAnsi="宋体"/>
              </w:rPr>
              <w:t>12</w:t>
            </w:r>
          </w:p>
        </w:tc>
        <w:tc>
          <w:tcPr>
            <w:tcW w:w="1985" w:type="dxa"/>
            <w:vAlign w:val="center"/>
          </w:tcPr>
          <w:p>
            <w:pPr>
              <w:tabs>
                <w:tab w:val="left" w:pos="0"/>
              </w:tabs>
              <w:jc w:val="center"/>
            </w:pPr>
            <w:r>
              <w:rPr>
                <w:rFonts w:hint="eastAsia"/>
              </w:rPr>
              <w:t>检验过程</w:t>
            </w:r>
          </w:p>
        </w:tc>
        <w:tc>
          <w:tcPr>
            <w:tcW w:w="2551" w:type="dxa"/>
            <w:vAlign w:val="center"/>
          </w:tcPr>
          <w:p>
            <w:pPr>
              <w:jc w:val="center"/>
            </w:pPr>
            <w:r>
              <w:rPr>
                <w:rFonts w:hint="eastAsia"/>
              </w:rPr>
              <w:t>矢量网络分析仪</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rPr>
            </w:pPr>
            <w:r>
              <w:rPr>
                <w:rFonts w:hint="eastAsia" w:ascii="宋体" w:hAnsi="宋体"/>
              </w:rPr>
              <w:t>13</w:t>
            </w:r>
          </w:p>
        </w:tc>
        <w:tc>
          <w:tcPr>
            <w:tcW w:w="1985" w:type="dxa"/>
            <w:vAlign w:val="center"/>
          </w:tcPr>
          <w:p>
            <w:pPr>
              <w:tabs>
                <w:tab w:val="left" w:pos="0"/>
              </w:tabs>
              <w:jc w:val="center"/>
            </w:pPr>
            <w:r>
              <w:rPr>
                <w:rFonts w:hint="eastAsia"/>
              </w:rPr>
              <w:t>检验过程</w:t>
            </w:r>
          </w:p>
        </w:tc>
        <w:tc>
          <w:tcPr>
            <w:tcW w:w="2551" w:type="dxa"/>
            <w:vAlign w:val="center"/>
          </w:tcPr>
          <w:p>
            <w:pPr>
              <w:jc w:val="center"/>
            </w:pPr>
            <w:r>
              <w:rPr>
                <w:rFonts w:hint="eastAsia"/>
              </w:rPr>
              <w:t>电源功率计</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宋体" w:hAnsi="宋体"/>
              </w:rPr>
            </w:pPr>
            <w:r>
              <w:rPr>
                <w:rFonts w:hint="eastAsia" w:ascii="宋体" w:hAnsi="宋体"/>
              </w:rPr>
              <w:t>14</w:t>
            </w:r>
          </w:p>
        </w:tc>
        <w:tc>
          <w:tcPr>
            <w:tcW w:w="1985" w:type="dxa"/>
            <w:vAlign w:val="center"/>
          </w:tcPr>
          <w:p>
            <w:pPr>
              <w:tabs>
                <w:tab w:val="left" w:pos="0"/>
              </w:tabs>
              <w:jc w:val="center"/>
            </w:pPr>
            <w:r>
              <w:rPr>
                <w:rFonts w:hint="eastAsia"/>
              </w:rPr>
              <w:t>检验过程</w:t>
            </w:r>
          </w:p>
        </w:tc>
        <w:tc>
          <w:tcPr>
            <w:tcW w:w="2551" w:type="dxa"/>
            <w:vAlign w:val="center"/>
          </w:tcPr>
          <w:p>
            <w:pPr>
              <w:jc w:val="center"/>
            </w:pPr>
            <w:r>
              <w:rPr>
                <w:rFonts w:hint="eastAsia" w:ascii="宋体" w:hAnsi="宋体"/>
              </w:rPr>
              <w:t>LTE</w:t>
            </w:r>
            <w:r>
              <w:rPr>
                <w:rFonts w:hint="eastAsia"/>
              </w:rPr>
              <w:t>信号发生器</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rPr>
            </w:pPr>
            <w:r>
              <w:rPr>
                <w:rFonts w:hint="eastAsia" w:ascii="宋体" w:hAnsi="宋体"/>
              </w:rPr>
              <w:t>15</w:t>
            </w:r>
          </w:p>
        </w:tc>
        <w:tc>
          <w:tcPr>
            <w:tcW w:w="1985" w:type="dxa"/>
            <w:vAlign w:val="center"/>
          </w:tcPr>
          <w:p>
            <w:pPr>
              <w:tabs>
                <w:tab w:val="left" w:pos="840"/>
                <w:tab w:val="left" w:pos="1260"/>
                <w:tab w:val="left" w:pos="1680"/>
              </w:tabs>
              <w:jc w:val="center"/>
            </w:pPr>
            <w:r>
              <w:rPr>
                <w:rFonts w:hint="eastAsia" w:ascii="宋体" w:hAnsi="宋体"/>
              </w:rPr>
              <w:t>检验过程</w:t>
            </w:r>
          </w:p>
        </w:tc>
        <w:tc>
          <w:tcPr>
            <w:tcW w:w="2551" w:type="dxa"/>
            <w:vAlign w:val="center"/>
          </w:tcPr>
          <w:p>
            <w:pPr>
              <w:jc w:val="center"/>
              <w:rPr>
                <w:rFonts w:ascii="宋体" w:hAnsi="宋体"/>
              </w:rPr>
            </w:pPr>
            <w:r>
              <w:rPr>
                <w:rFonts w:hint="eastAsia" w:ascii="宋体" w:hAnsi="宋体"/>
              </w:rPr>
              <w:t>低温试验箱</w:t>
            </w:r>
          </w:p>
        </w:tc>
        <w:tc>
          <w:tcPr>
            <w:tcW w:w="2835" w:type="dxa"/>
            <w:vAlign w:val="center"/>
          </w:tcPr>
          <w:p>
            <w:pPr>
              <w:jc w:val="left"/>
              <w:rPr>
                <w:rFonts w:ascii="黑体" w:hAnsi="黑体" w:eastAsia="黑体"/>
                <w:szCs w:val="21"/>
              </w:rPr>
            </w:pPr>
            <w:r>
              <w:rPr>
                <w:rFonts w:hint="eastAsia" w:ascii="宋体" w:hAnsi="宋体"/>
              </w:rPr>
              <w:t>具备恒温功能</w:t>
            </w: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rPr>
            </w:pPr>
            <w:r>
              <w:rPr>
                <w:rFonts w:hint="eastAsia" w:ascii="宋体" w:hAnsi="宋体"/>
              </w:rPr>
              <w:t>16</w:t>
            </w:r>
          </w:p>
        </w:tc>
        <w:tc>
          <w:tcPr>
            <w:tcW w:w="1985" w:type="dxa"/>
            <w:vAlign w:val="center"/>
          </w:tcPr>
          <w:p>
            <w:pPr>
              <w:tabs>
                <w:tab w:val="left" w:pos="840"/>
                <w:tab w:val="left" w:pos="1260"/>
                <w:tab w:val="left" w:pos="1680"/>
              </w:tabs>
              <w:jc w:val="center"/>
            </w:pPr>
            <w:r>
              <w:rPr>
                <w:rFonts w:hint="eastAsia" w:ascii="宋体" w:hAnsi="宋体"/>
              </w:rPr>
              <w:t>检验过程</w:t>
            </w:r>
          </w:p>
        </w:tc>
        <w:tc>
          <w:tcPr>
            <w:tcW w:w="2551" w:type="dxa"/>
            <w:vAlign w:val="center"/>
          </w:tcPr>
          <w:p>
            <w:pPr>
              <w:jc w:val="center"/>
              <w:rPr>
                <w:rFonts w:ascii="宋体" w:hAnsi="宋体"/>
              </w:rPr>
            </w:pPr>
            <w:r>
              <w:rPr>
                <w:rFonts w:hint="eastAsia" w:ascii="宋体" w:hAnsi="宋体"/>
              </w:rPr>
              <w:t>高温试验箱</w:t>
            </w:r>
          </w:p>
        </w:tc>
        <w:tc>
          <w:tcPr>
            <w:tcW w:w="2835" w:type="dxa"/>
            <w:vAlign w:val="center"/>
          </w:tcPr>
          <w:p>
            <w:pPr>
              <w:jc w:val="left"/>
              <w:rPr>
                <w:rFonts w:ascii="黑体" w:hAnsi="黑体" w:eastAsia="黑体"/>
                <w:szCs w:val="21"/>
              </w:rPr>
            </w:pPr>
            <w:r>
              <w:rPr>
                <w:rFonts w:hint="eastAsia" w:ascii="宋体" w:hAnsi="宋体"/>
              </w:rPr>
              <w:t>具备恒温功能</w:t>
            </w: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rPr>
            </w:pPr>
            <w:r>
              <w:rPr>
                <w:rFonts w:hint="eastAsia" w:ascii="宋体" w:hAnsi="宋体"/>
              </w:rPr>
              <w:t>17</w:t>
            </w:r>
          </w:p>
        </w:tc>
        <w:tc>
          <w:tcPr>
            <w:tcW w:w="1985" w:type="dxa"/>
            <w:vAlign w:val="center"/>
          </w:tcPr>
          <w:p>
            <w:pPr>
              <w:tabs>
                <w:tab w:val="left" w:pos="840"/>
                <w:tab w:val="left" w:pos="1260"/>
                <w:tab w:val="left" w:pos="1680"/>
              </w:tabs>
              <w:jc w:val="center"/>
            </w:pPr>
            <w:r>
              <w:rPr>
                <w:rFonts w:hint="eastAsia" w:ascii="宋体" w:hAnsi="宋体"/>
              </w:rPr>
              <w:t>检验过程</w:t>
            </w:r>
          </w:p>
        </w:tc>
        <w:tc>
          <w:tcPr>
            <w:tcW w:w="2551" w:type="dxa"/>
            <w:vAlign w:val="center"/>
          </w:tcPr>
          <w:p>
            <w:pPr>
              <w:jc w:val="center"/>
              <w:rPr>
                <w:rFonts w:ascii="宋体" w:hAnsi="宋体"/>
              </w:rPr>
            </w:pPr>
            <w:r>
              <w:rPr>
                <w:rFonts w:hint="eastAsia" w:ascii="宋体" w:hAnsi="宋体"/>
              </w:rPr>
              <w:t>专用测试装置</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rPr>
            </w:pPr>
            <w:r>
              <w:rPr>
                <w:rFonts w:hint="eastAsia" w:ascii="宋体" w:hAnsi="宋体"/>
              </w:rPr>
              <w:t>18</w:t>
            </w:r>
          </w:p>
        </w:tc>
        <w:tc>
          <w:tcPr>
            <w:tcW w:w="1985" w:type="dxa"/>
            <w:vAlign w:val="center"/>
          </w:tcPr>
          <w:p>
            <w:pPr>
              <w:tabs>
                <w:tab w:val="left" w:pos="840"/>
                <w:tab w:val="left" w:pos="1260"/>
                <w:tab w:val="left" w:pos="1680"/>
              </w:tabs>
              <w:jc w:val="center"/>
            </w:pPr>
            <w:r>
              <w:rPr>
                <w:rFonts w:hint="eastAsia" w:ascii="宋体" w:hAnsi="宋体"/>
              </w:rPr>
              <w:t>检验过程</w:t>
            </w:r>
          </w:p>
        </w:tc>
        <w:tc>
          <w:tcPr>
            <w:tcW w:w="2551" w:type="dxa"/>
            <w:vAlign w:val="center"/>
          </w:tcPr>
          <w:p>
            <w:pPr>
              <w:jc w:val="center"/>
              <w:rPr>
                <w:rFonts w:ascii="宋体" w:hAnsi="宋体"/>
              </w:rPr>
            </w:pPr>
            <w:r>
              <w:rPr>
                <w:rFonts w:hint="eastAsia" w:ascii="宋体" w:hAnsi="宋体"/>
              </w:rPr>
              <w:t>专用测试软件</w:t>
            </w:r>
          </w:p>
        </w:tc>
        <w:tc>
          <w:tcPr>
            <w:tcW w:w="2835" w:type="dxa"/>
            <w:vAlign w:val="center"/>
          </w:tcPr>
          <w:p>
            <w:pPr>
              <w:spacing w:line="240" w:lineRule="exact"/>
              <w:rPr>
                <w:rFonts w:ascii="黑体" w:hAnsi="黑体" w:eastAsia="黑体"/>
                <w:szCs w:val="21"/>
              </w:rPr>
            </w:pPr>
          </w:p>
        </w:tc>
        <w:tc>
          <w:tcPr>
            <w:tcW w:w="1372" w:type="dxa"/>
            <w:tcBorders>
              <w:right w:val="single" w:color="auto" w:sz="8" w:space="0"/>
            </w:tcBorders>
            <w:vAlign w:val="center"/>
          </w:tcPr>
          <w:p>
            <w:pPr>
              <w:rPr>
                <w:rFonts w:asciiTheme="minorEastAsia" w:hAnsiTheme="minorEastAsia" w:eastAsiaTheme="minorEastAsia"/>
                <w:szCs w:val="21"/>
              </w:rPr>
            </w:pPr>
          </w:p>
        </w:tc>
      </w:tr>
    </w:tbl>
    <w:p>
      <w:pPr>
        <w:widowControl/>
        <w:jc w:val="left"/>
        <w:rPr>
          <w:rFonts w:ascii="黑体" w:eastAsia="黑体"/>
          <w:sz w:val="32"/>
          <w:szCs w:val="32"/>
        </w:rPr>
      </w:pPr>
      <w:r>
        <w:rPr>
          <w:rFonts w:ascii="黑体" w:eastAsia="黑体"/>
          <w:sz w:val="32"/>
          <w:szCs w:val="32"/>
        </w:rPr>
        <w:br w:type="page"/>
      </w:r>
    </w:p>
    <w:p>
      <w:pPr>
        <w:adjustRightInd w:val="0"/>
        <w:snapToGrid w:val="0"/>
        <w:rPr>
          <w:rFonts w:ascii="黑体" w:eastAsia="黑体"/>
          <w:sz w:val="32"/>
          <w:szCs w:val="32"/>
        </w:rPr>
      </w:pPr>
      <w:r>
        <w:rPr>
          <w:rFonts w:hint="eastAsia" w:ascii="黑体" w:eastAsia="黑体"/>
          <w:sz w:val="32"/>
          <w:szCs w:val="32"/>
        </w:rPr>
        <w:t>附件</w:t>
      </w:r>
      <w:r>
        <w:rPr>
          <w:rFonts w:ascii="黑体" w:eastAsia="黑体"/>
          <w:sz w:val="32"/>
          <w:szCs w:val="32"/>
        </w:rPr>
        <w:t>3</w:t>
      </w:r>
    </w:p>
    <w:p>
      <w:pPr>
        <w:adjustRightInd w:val="0"/>
        <w:snapToGrid w:val="0"/>
        <w:jc w:val="center"/>
        <w:rPr>
          <w:rFonts w:ascii="黑体" w:eastAsia="黑体"/>
          <w:sz w:val="44"/>
          <w:szCs w:val="44"/>
        </w:rPr>
      </w:pPr>
      <w:r>
        <w:rPr>
          <w:rFonts w:hint="eastAsia" w:ascii="黑体" w:eastAsia="黑体"/>
          <w:sz w:val="44"/>
          <w:szCs w:val="44"/>
        </w:rPr>
        <w:t>专业技术人员要求</w:t>
      </w:r>
    </w:p>
    <w:p>
      <w:pPr>
        <w:adjustRightInd w:val="0"/>
        <w:snapToGrid w:val="0"/>
        <w:rPr>
          <w:rFonts w:ascii="仿宋_GB2312" w:eastAsia="仿宋_GB2312"/>
          <w:b/>
          <w:sz w:val="32"/>
          <w:szCs w:val="32"/>
        </w:rPr>
      </w:pP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专业技术人员应当是符合法律规定的适龄的注册在职人员。其中中级技术人员是指具有中级技术职称或大学本科毕业工作满5年、大专毕业工作满7年以及取得初级职称工作满4年的技术人员，高级技术人员是指具有高级技术职称或博士研究生毕业工作满2年、硕士研究生毕业工作满5年、大学本科毕业工作满10年以及取得中级职称工作满5年的技术人员。</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企业具有从事拟生产设备的专业技术人员。专业技术人员中通信、计算机、自动控制及相关专业的技术人员占该生产活动总人数的30%以上；其中中级及以上技术人员占该产品技术人员的比例不低于15%，高级技术人员占该产品技术人员的比例不低于3%。</w:t>
      </w:r>
    </w:p>
    <w:p>
      <w:pPr>
        <w:tabs>
          <w:tab w:val="left" w:pos="0"/>
        </w:tabs>
        <w:adjustRightInd w:val="0"/>
        <w:snapToGrid w:val="0"/>
        <w:jc w:val="left"/>
        <w:rPr>
          <w:rFonts w:ascii="黑体" w:eastAsia="黑体"/>
          <w:sz w:val="44"/>
          <w:szCs w:val="44"/>
        </w:rPr>
      </w:pPr>
    </w:p>
    <w:p>
      <w:pPr>
        <w:pStyle w:val="2"/>
        <w:sectPr>
          <w:footerReference r:id="rId3" w:type="default"/>
          <w:footerReference r:id="rId4" w:type="even"/>
          <w:pgSz w:w="11906" w:h="16838"/>
          <w:pgMar w:top="1440" w:right="1800" w:bottom="1440" w:left="1800" w:header="851" w:footer="992" w:gutter="0"/>
          <w:cols w:space="425" w:num="1"/>
          <w:docGrid w:linePitch="312" w:charSpace="0"/>
        </w:sectPr>
      </w:pPr>
    </w:p>
    <w:p>
      <w:pPr>
        <w:adjustRightInd w:val="0"/>
        <w:snapToGrid w:val="0"/>
        <w:rPr>
          <w:rFonts w:ascii="黑体" w:eastAsia="黑体"/>
          <w:sz w:val="32"/>
          <w:szCs w:val="32"/>
        </w:rPr>
      </w:pPr>
      <w:r>
        <w:rPr>
          <w:rFonts w:hint="eastAsia" w:ascii="黑体" w:eastAsia="黑体"/>
          <w:sz w:val="32"/>
          <w:szCs w:val="32"/>
        </w:rPr>
        <w:t>附件</w:t>
      </w:r>
      <w:r>
        <w:rPr>
          <w:rFonts w:ascii="黑体" w:eastAsia="黑体"/>
          <w:sz w:val="32"/>
          <w:szCs w:val="32"/>
        </w:rPr>
        <w:t>4</w:t>
      </w:r>
    </w:p>
    <w:p>
      <w:pPr>
        <w:spacing w:line="560" w:lineRule="exact"/>
        <w:jc w:val="center"/>
        <w:rPr>
          <w:rFonts w:ascii="黑体" w:hAnsi="宋体" w:eastAsia="黑体"/>
          <w:bCs/>
          <w:sz w:val="44"/>
        </w:rPr>
      </w:pPr>
    </w:p>
    <w:p>
      <w:pPr>
        <w:spacing w:line="560" w:lineRule="exact"/>
        <w:jc w:val="center"/>
        <w:rPr>
          <w:rFonts w:ascii="黑体" w:hAnsi="宋体" w:eastAsia="黑体"/>
          <w:bCs/>
          <w:sz w:val="44"/>
        </w:rPr>
      </w:pPr>
      <w:r>
        <w:rPr>
          <w:rFonts w:hint="eastAsia" w:ascii="黑体" w:hAnsi="宋体" w:eastAsia="黑体"/>
          <w:bCs/>
          <w:sz w:val="44"/>
        </w:rPr>
        <w:t>产品质量保证体系和安全管理制度要求</w:t>
      </w:r>
    </w:p>
    <w:p>
      <w:pPr>
        <w:pStyle w:val="30"/>
        <w:spacing w:line="560" w:lineRule="exact"/>
        <w:rPr>
          <w:b w:val="0"/>
        </w:rPr>
      </w:pPr>
    </w:p>
    <w:p>
      <w:pPr>
        <w:spacing w:line="560" w:lineRule="exact"/>
        <w:ind w:left="-2" w:leftChars="-1" w:firstLine="640" w:firstLineChars="200"/>
        <w:rPr>
          <w:rFonts w:ascii="仿宋_GB2312" w:hAnsi="宋体" w:eastAsia="仿宋_GB2312"/>
          <w:bCs/>
          <w:sz w:val="32"/>
          <w:szCs w:val="32"/>
        </w:rPr>
      </w:pPr>
      <w:r>
        <w:rPr>
          <w:rFonts w:hint="eastAsia" w:ascii="仿宋_GB2312" w:hAnsi="宋体" w:eastAsia="仿宋_GB2312"/>
          <w:bCs/>
          <w:sz w:val="32"/>
          <w:szCs w:val="32"/>
        </w:rPr>
        <w:t>生产企业应当建立完善的产品质量保证体系和安全管理制度。生产企业的产品质量保证体系和安全管理制度应当达到《产品质量保证体系和安全管理制度项目及审查表》的要求。</w:t>
      </w:r>
    </w:p>
    <w:p>
      <w:pPr>
        <w:spacing w:line="560" w:lineRule="exact"/>
        <w:ind w:left="-2" w:leftChars="-1" w:firstLine="640" w:firstLineChars="200"/>
        <w:rPr>
          <w:rFonts w:ascii="仿宋_GB2312" w:hAnsi="宋体" w:eastAsia="仿宋_GB2312"/>
          <w:bCs/>
          <w:sz w:val="32"/>
          <w:szCs w:val="32"/>
        </w:rPr>
      </w:pPr>
      <w:r>
        <w:rPr>
          <w:rFonts w:hint="eastAsia" w:ascii="仿宋_GB2312" w:hAnsi="宋体" w:eastAsia="仿宋_GB2312"/>
          <w:bCs/>
          <w:sz w:val="32"/>
          <w:szCs w:val="32"/>
        </w:rPr>
        <w:t>审查</w:t>
      </w:r>
      <w:r>
        <w:rPr>
          <w:rFonts w:ascii="仿宋_GB2312" w:hAnsi="宋体" w:eastAsia="仿宋_GB2312"/>
          <w:bCs/>
          <w:sz w:val="32"/>
          <w:szCs w:val="32"/>
        </w:rPr>
        <w:t>说明：</w:t>
      </w:r>
    </w:p>
    <w:p>
      <w:pPr>
        <w:spacing w:line="560" w:lineRule="exact"/>
        <w:ind w:left="-2" w:leftChars="-1" w:firstLine="640" w:firstLineChars="200"/>
        <w:rPr>
          <w:rFonts w:ascii="仿宋_GB2312" w:hAnsi="宋体" w:eastAsia="仿宋_GB2312"/>
          <w:bCs/>
          <w:sz w:val="32"/>
          <w:szCs w:val="32"/>
        </w:rPr>
      </w:pPr>
      <w:r>
        <w:rPr>
          <w:rFonts w:ascii="仿宋_GB2312" w:hAnsi="宋体" w:eastAsia="仿宋_GB2312"/>
          <w:bCs/>
          <w:sz w:val="32"/>
          <w:szCs w:val="32"/>
        </w:rPr>
        <w:t>1.</w:t>
      </w:r>
      <w:r>
        <w:rPr>
          <w:rFonts w:hint="eastAsia" w:ascii="仿宋_GB2312" w:hAnsi="宋体" w:eastAsia="仿宋_GB2312"/>
          <w:bCs/>
          <w:sz w:val="32"/>
          <w:szCs w:val="32"/>
        </w:rPr>
        <w:t>对产品质量保证体系和安全管理制度进行现场审查时，有关生产线</w:t>
      </w:r>
      <w:r>
        <w:rPr>
          <w:rFonts w:ascii="仿宋_GB2312" w:hAnsi="宋体" w:eastAsia="仿宋_GB2312"/>
          <w:bCs/>
          <w:sz w:val="32"/>
          <w:szCs w:val="32"/>
        </w:rPr>
        <w:t>或生产设备无正当理由</w:t>
      </w:r>
      <w:r>
        <w:rPr>
          <w:rFonts w:hint="eastAsia" w:ascii="仿宋_GB2312" w:hAnsi="宋体" w:eastAsia="仿宋_GB2312"/>
          <w:bCs/>
          <w:sz w:val="32"/>
          <w:szCs w:val="32"/>
        </w:rPr>
        <w:t>应当正常运行，否则将判定产品质量保证体系和安全管理制度不完善。</w:t>
      </w:r>
    </w:p>
    <w:p>
      <w:pPr>
        <w:spacing w:line="560" w:lineRule="exact"/>
        <w:ind w:firstLine="640" w:firstLineChars="200"/>
        <w:rPr>
          <w:rFonts w:ascii="仿宋_GB2312" w:hAnsi="宋体" w:eastAsia="仿宋_GB2312"/>
          <w:bCs/>
          <w:sz w:val="32"/>
          <w:szCs w:val="32"/>
        </w:rPr>
      </w:pPr>
      <w:r>
        <w:rPr>
          <w:rFonts w:ascii="仿宋_GB2312" w:hAnsi="宋体" w:eastAsia="仿宋_GB2312"/>
          <w:bCs/>
          <w:sz w:val="32"/>
          <w:szCs w:val="32"/>
        </w:rPr>
        <w:t>2</w:t>
      </w:r>
      <w:r>
        <w:rPr>
          <w:rFonts w:hint="eastAsia" w:ascii="仿宋_GB2312" w:hAnsi="宋体" w:eastAsia="仿宋_GB2312"/>
          <w:bCs/>
          <w:sz w:val="32"/>
          <w:szCs w:val="32"/>
        </w:rPr>
        <w:t>. 本表中标注▲的内容为审查的关键项。</w:t>
      </w:r>
    </w:p>
    <w:p>
      <w:pPr>
        <w:spacing w:line="560" w:lineRule="exact"/>
        <w:ind w:firstLine="645"/>
        <w:rPr>
          <w:rFonts w:ascii="仿宋_GB2312" w:eastAsia="仿宋_GB2312"/>
          <w:bCs/>
          <w:sz w:val="32"/>
          <w:szCs w:val="32"/>
        </w:rPr>
      </w:pPr>
      <w:r>
        <w:rPr>
          <w:rFonts w:ascii="仿宋_GB2312" w:hAnsi="宋体" w:eastAsia="仿宋_GB2312"/>
          <w:bCs/>
          <w:sz w:val="32"/>
          <w:szCs w:val="32"/>
        </w:rPr>
        <w:t>3</w:t>
      </w:r>
      <w:r>
        <w:rPr>
          <w:rFonts w:hint="eastAsia" w:ascii="仿宋_GB2312" w:hAnsi="宋体" w:eastAsia="仿宋_GB2312"/>
          <w:bCs/>
          <w:sz w:val="32"/>
          <w:szCs w:val="32"/>
        </w:rPr>
        <w:t>．本审查表按质量管理、生产资源、技术文件、采购控制、过程控制、质量检验、安全文明生产等七个部分进行审查，七个部分中的每一个审查内容按合格、一般不合格、严重不合格进行评价。</w:t>
      </w:r>
      <w:r>
        <w:rPr>
          <w:rFonts w:hint="eastAsia" w:ascii="仿宋_GB2312" w:eastAsia="仿宋_GB2312"/>
          <w:bCs/>
          <w:sz w:val="32"/>
          <w:szCs w:val="32"/>
        </w:rPr>
        <w:t>严重不合格是指造成区域性、系统性、后果严重的不合格，一般不合格是指个别的、偶然的、孤立的不合格。</w:t>
      </w:r>
    </w:p>
    <w:p>
      <w:pPr>
        <w:spacing w:line="560" w:lineRule="exact"/>
        <w:ind w:firstLine="645"/>
        <w:rPr>
          <w:rFonts w:ascii="黑体" w:hAnsi="黑体" w:eastAsia="黑体"/>
          <w:bCs/>
          <w:sz w:val="32"/>
          <w:szCs w:val="32"/>
        </w:rPr>
      </w:pPr>
      <w:r>
        <w:rPr>
          <w:rFonts w:ascii="仿宋_GB2312" w:eastAsia="仿宋_GB2312"/>
          <w:bCs/>
          <w:sz w:val="32"/>
          <w:szCs w:val="32"/>
        </w:rPr>
        <w:t>4</w:t>
      </w:r>
      <w:r>
        <w:rPr>
          <w:rFonts w:hint="eastAsia" w:ascii="仿宋_GB2312" w:eastAsia="仿宋_GB2312"/>
          <w:bCs/>
          <w:sz w:val="32"/>
          <w:szCs w:val="32"/>
        </w:rPr>
        <w:t>．</w:t>
      </w:r>
      <w:r>
        <w:rPr>
          <w:rFonts w:hint="eastAsia" w:ascii="仿宋_GB2312" w:hAnsi="宋体" w:eastAsia="仿宋_GB2312"/>
          <w:bCs/>
          <w:sz w:val="32"/>
          <w:szCs w:val="32"/>
        </w:rPr>
        <w:t>关键项不能出现严重不合格，关键项一般不合格不能超过</w:t>
      </w:r>
      <w:r>
        <w:rPr>
          <w:rFonts w:ascii="仿宋_GB2312" w:hAnsi="宋体" w:eastAsia="仿宋_GB2312"/>
          <w:bCs/>
          <w:sz w:val="32"/>
          <w:szCs w:val="32"/>
        </w:rPr>
        <w:t>2个；</w:t>
      </w:r>
      <w:r>
        <w:rPr>
          <w:rFonts w:hint="eastAsia" w:ascii="仿宋_GB2312" w:hAnsi="宋体" w:eastAsia="仿宋_GB2312"/>
          <w:bCs/>
          <w:sz w:val="32"/>
          <w:szCs w:val="32"/>
        </w:rPr>
        <w:t>普通</w:t>
      </w:r>
      <w:r>
        <w:rPr>
          <w:rFonts w:ascii="仿宋_GB2312" w:hAnsi="宋体" w:eastAsia="仿宋_GB2312"/>
          <w:bCs/>
          <w:sz w:val="32"/>
          <w:szCs w:val="32"/>
        </w:rPr>
        <w:t>项严重不合格不能超过2个</w:t>
      </w:r>
      <w:r>
        <w:rPr>
          <w:rFonts w:hint="eastAsia" w:ascii="仿宋_GB2312" w:hAnsi="宋体" w:eastAsia="仿宋_GB2312"/>
          <w:bCs/>
          <w:sz w:val="32"/>
          <w:szCs w:val="32"/>
        </w:rPr>
        <w:t>，</w:t>
      </w:r>
      <w:r>
        <w:rPr>
          <w:rFonts w:ascii="仿宋_GB2312" w:hAnsi="宋体" w:eastAsia="仿宋_GB2312"/>
          <w:bCs/>
          <w:sz w:val="32"/>
          <w:szCs w:val="32"/>
        </w:rPr>
        <w:t>普通项一般不合格不能超过10个</w:t>
      </w:r>
      <w:r>
        <w:rPr>
          <w:rFonts w:hint="eastAsia" w:ascii="仿宋_GB2312" w:hAnsi="宋体" w:eastAsia="仿宋_GB2312"/>
          <w:bCs/>
          <w:sz w:val="32"/>
          <w:szCs w:val="32"/>
        </w:rPr>
        <w:t>；总的不合格项不能超过10个。</w:t>
      </w:r>
      <w:r>
        <w:rPr>
          <w:rFonts w:ascii="仿宋_GB2312" w:hAnsi="宋体" w:eastAsia="仿宋_GB2312"/>
          <w:bCs/>
          <w:sz w:val="32"/>
          <w:szCs w:val="32"/>
        </w:rPr>
        <w:t>满足前述要求，判定合格，否则判为不合格。</w:t>
      </w:r>
    </w:p>
    <w:p>
      <w:pPr>
        <w:widowControl/>
        <w:jc w:val="left"/>
        <w:rPr>
          <w:rFonts w:ascii="黑体" w:hAnsi="黑体" w:eastAsia="黑体"/>
          <w:bCs/>
          <w:sz w:val="32"/>
          <w:szCs w:val="32"/>
        </w:rPr>
      </w:pPr>
      <w:r>
        <w:rPr>
          <w:rFonts w:ascii="黑体" w:hAnsi="黑体" w:eastAsia="黑体"/>
          <w:bCs/>
          <w:sz w:val="32"/>
          <w:szCs w:val="32"/>
        </w:rPr>
        <w:br w:type="page"/>
      </w:r>
    </w:p>
    <w:p>
      <w:pPr>
        <w:spacing w:before="100" w:beforeAutospacing="1" w:after="100" w:afterAutospacing="1" w:line="560" w:lineRule="exact"/>
        <w:jc w:val="center"/>
        <w:rPr>
          <w:rFonts w:ascii="黑体" w:hAnsi="黑体" w:eastAsia="黑体"/>
          <w:bCs/>
          <w:sz w:val="32"/>
          <w:szCs w:val="32"/>
        </w:rPr>
      </w:pPr>
      <w:r>
        <w:rPr>
          <w:rFonts w:hint="eastAsia" w:ascii="黑体" w:hAnsi="黑体" w:eastAsia="黑体"/>
          <w:bCs/>
          <w:sz w:val="32"/>
          <w:szCs w:val="32"/>
        </w:rPr>
        <w:t>产品质量保证体系和安全管理制度项目及审查表</w:t>
      </w:r>
    </w:p>
    <w:tbl>
      <w:tblPr>
        <w:tblStyle w:val="20"/>
        <w:tblW w:w="878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3"/>
        <w:gridCol w:w="1133"/>
        <w:gridCol w:w="2989"/>
        <w:gridCol w:w="718"/>
        <w:gridCol w:w="709"/>
        <w:gridCol w:w="850"/>
        <w:gridCol w:w="709"/>
        <w:gridCol w:w="7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36" w:hRule="atLeast"/>
          <w:tblHeader/>
          <w:jc w:val="center"/>
        </w:trPr>
        <w:tc>
          <w:tcPr>
            <w:tcW w:w="973" w:type="dxa"/>
            <w:vAlign w:val="center"/>
          </w:tcPr>
          <w:p>
            <w:pPr>
              <w:adjustRightInd w:val="0"/>
              <w:snapToGrid w:val="0"/>
              <w:spacing w:line="400" w:lineRule="exact"/>
              <w:jc w:val="center"/>
              <w:rPr>
                <w:rFonts w:ascii="黑体" w:hAnsi="黑体" w:eastAsia="黑体"/>
                <w:bCs/>
                <w:position w:val="14"/>
                <w:szCs w:val="21"/>
              </w:rPr>
            </w:pPr>
            <w:r>
              <w:rPr>
                <w:rFonts w:hint="eastAsia" w:ascii="黑体" w:hAnsi="黑体" w:eastAsia="黑体"/>
                <w:bCs/>
                <w:position w:val="14"/>
                <w:szCs w:val="21"/>
              </w:rPr>
              <w:t>序号</w:t>
            </w:r>
          </w:p>
        </w:tc>
        <w:tc>
          <w:tcPr>
            <w:tcW w:w="1133" w:type="dxa"/>
            <w:vAlign w:val="center"/>
          </w:tcPr>
          <w:p>
            <w:pPr>
              <w:adjustRightInd w:val="0"/>
              <w:snapToGrid w:val="0"/>
              <w:spacing w:line="400" w:lineRule="exact"/>
              <w:jc w:val="center"/>
              <w:rPr>
                <w:rFonts w:ascii="黑体" w:hAnsi="黑体" w:eastAsia="黑体"/>
                <w:bCs/>
                <w:position w:val="14"/>
                <w:szCs w:val="21"/>
              </w:rPr>
            </w:pPr>
            <w:r>
              <w:rPr>
                <w:rFonts w:hint="eastAsia" w:ascii="黑体" w:hAnsi="黑体" w:eastAsia="黑体"/>
                <w:bCs/>
                <w:position w:val="14"/>
                <w:szCs w:val="21"/>
              </w:rPr>
              <w:t>项目</w:t>
            </w:r>
          </w:p>
        </w:tc>
        <w:tc>
          <w:tcPr>
            <w:tcW w:w="2989" w:type="dxa"/>
            <w:vAlign w:val="center"/>
          </w:tcPr>
          <w:p>
            <w:pPr>
              <w:adjustRightInd w:val="0"/>
              <w:snapToGrid w:val="0"/>
              <w:spacing w:line="400" w:lineRule="exact"/>
              <w:jc w:val="center"/>
              <w:rPr>
                <w:rFonts w:ascii="黑体" w:hAnsi="黑体" w:eastAsia="黑体"/>
                <w:bCs/>
                <w:position w:val="14"/>
                <w:szCs w:val="21"/>
              </w:rPr>
            </w:pPr>
            <w:r>
              <w:rPr>
                <w:rFonts w:hint="eastAsia" w:ascii="黑体" w:hAnsi="黑体" w:eastAsia="黑体"/>
                <w:bCs/>
                <w:position w:val="14"/>
                <w:szCs w:val="21"/>
              </w:rPr>
              <w:t>内容</w:t>
            </w:r>
          </w:p>
        </w:tc>
        <w:tc>
          <w:tcPr>
            <w:tcW w:w="718" w:type="dxa"/>
            <w:vAlign w:val="center"/>
          </w:tcPr>
          <w:p>
            <w:pPr>
              <w:adjustRightInd w:val="0"/>
              <w:snapToGrid w:val="0"/>
              <w:spacing w:line="400" w:lineRule="exact"/>
              <w:jc w:val="center"/>
              <w:rPr>
                <w:rFonts w:ascii="黑体" w:hAnsi="黑体" w:eastAsia="黑体"/>
                <w:bCs/>
                <w:position w:val="14"/>
                <w:szCs w:val="21"/>
              </w:rPr>
            </w:pPr>
            <w:r>
              <w:rPr>
                <w:rFonts w:hint="eastAsia" w:ascii="黑体" w:hAnsi="黑体" w:eastAsia="黑体"/>
                <w:bCs/>
                <w:position w:val="14"/>
                <w:szCs w:val="21"/>
              </w:rPr>
              <w:t>审查记录</w:t>
            </w:r>
          </w:p>
        </w:tc>
        <w:tc>
          <w:tcPr>
            <w:tcW w:w="709" w:type="dxa"/>
            <w:vAlign w:val="center"/>
          </w:tcPr>
          <w:p>
            <w:pPr>
              <w:adjustRightInd w:val="0"/>
              <w:snapToGrid w:val="0"/>
              <w:spacing w:line="400" w:lineRule="exact"/>
              <w:jc w:val="center"/>
              <w:rPr>
                <w:rFonts w:ascii="黑体" w:hAnsi="黑体" w:eastAsia="黑体"/>
                <w:bCs/>
                <w:position w:val="14"/>
                <w:szCs w:val="21"/>
              </w:rPr>
            </w:pPr>
            <w:r>
              <w:rPr>
                <w:rFonts w:hint="eastAsia" w:ascii="黑体" w:hAnsi="黑体" w:eastAsia="黑体"/>
                <w:bCs/>
                <w:position w:val="14"/>
                <w:szCs w:val="21"/>
              </w:rPr>
              <w:t>合格</w:t>
            </w:r>
          </w:p>
        </w:tc>
        <w:tc>
          <w:tcPr>
            <w:tcW w:w="850" w:type="dxa"/>
            <w:vAlign w:val="center"/>
          </w:tcPr>
          <w:p>
            <w:pPr>
              <w:adjustRightInd w:val="0"/>
              <w:snapToGrid w:val="0"/>
              <w:spacing w:line="400" w:lineRule="exact"/>
              <w:ind w:left="-63" w:leftChars="-30" w:right="-128" w:rightChars="-61"/>
              <w:jc w:val="center"/>
              <w:rPr>
                <w:rFonts w:ascii="黑体" w:hAnsi="黑体" w:eastAsia="黑体"/>
                <w:bCs/>
                <w:position w:val="14"/>
                <w:szCs w:val="21"/>
              </w:rPr>
            </w:pPr>
            <w:r>
              <w:rPr>
                <w:rFonts w:hint="eastAsia" w:ascii="黑体" w:hAnsi="黑体" w:eastAsia="黑体"/>
                <w:bCs/>
                <w:position w:val="14"/>
                <w:szCs w:val="21"/>
              </w:rPr>
              <w:t>一般</w:t>
            </w:r>
          </w:p>
          <w:p>
            <w:pPr>
              <w:adjustRightInd w:val="0"/>
              <w:snapToGrid w:val="0"/>
              <w:spacing w:line="400" w:lineRule="exact"/>
              <w:ind w:left="-63" w:leftChars="-30" w:right="-128" w:rightChars="-61"/>
              <w:jc w:val="center"/>
              <w:rPr>
                <w:rFonts w:ascii="黑体" w:hAnsi="黑体" w:eastAsia="黑体"/>
                <w:bCs/>
                <w:position w:val="14"/>
                <w:szCs w:val="21"/>
              </w:rPr>
            </w:pPr>
            <w:r>
              <w:rPr>
                <w:rFonts w:hint="eastAsia" w:ascii="黑体" w:hAnsi="黑体" w:eastAsia="黑体"/>
                <w:bCs/>
                <w:position w:val="14"/>
                <w:szCs w:val="21"/>
              </w:rPr>
              <w:t>不合格</w:t>
            </w:r>
          </w:p>
        </w:tc>
        <w:tc>
          <w:tcPr>
            <w:tcW w:w="709" w:type="dxa"/>
            <w:vAlign w:val="center"/>
          </w:tcPr>
          <w:p>
            <w:pPr>
              <w:adjustRightInd w:val="0"/>
              <w:snapToGrid w:val="0"/>
              <w:spacing w:line="400" w:lineRule="exact"/>
              <w:jc w:val="center"/>
              <w:rPr>
                <w:rFonts w:ascii="黑体" w:hAnsi="黑体" w:eastAsia="黑体"/>
                <w:bCs/>
                <w:position w:val="14"/>
                <w:szCs w:val="21"/>
              </w:rPr>
            </w:pPr>
            <w:r>
              <w:rPr>
                <w:rFonts w:hint="eastAsia" w:ascii="黑体" w:hAnsi="黑体" w:eastAsia="黑体"/>
                <w:bCs/>
                <w:position w:val="14"/>
                <w:szCs w:val="21"/>
              </w:rPr>
              <w:t>严重</w:t>
            </w:r>
          </w:p>
          <w:p>
            <w:pPr>
              <w:adjustRightInd w:val="0"/>
              <w:snapToGrid w:val="0"/>
              <w:spacing w:line="400" w:lineRule="exact"/>
              <w:ind w:leftChars="-30" w:right="-120" w:rightChars="-57" w:hanging="63" w:hangingChars="30"/>
              <w:jc w:val="center"/>
              <w:rPr>
                <w:rFonts w:ascii="黑体" w:hAnsi="黑体" w:eastAsia="黑体"/>
                <w:bCs/>
                <w:position w:val="14"/>
                <w:szCs w:val="21"/>
              </w:rPr>
            </w:pPr>
            <w:r>
              <w:rPr>
                <w:rFonts w:hint="eastAsia" w:ascii="黑体" w:hAnsi="黑体" w:eastAsia="黑体"/>
                <w:bCs/>
                <w:position w:val="14"/>
                <w:szCs w:val="21"/>
              </w:rPr>
              <w:t>不合格</w:t>
            </w:r>
          </w:p>
        </w:tc>
        <w:tc>
          <w:tcPr>
            <w:tcW w:w="700" w:type="dxa"/>
            <w:vAlign w:val="center"/>
          </w:tcPr>
          <w:p>
            <w:pPr>
              <w:adjustRightInd w:val="0"/>
              <w:snapToGrid w:val="0"/>
              <w:spacing w:line="400" w:lineRule="exact"/>
              <w:jc w:val="center"/>
              <w:rPr>
                <w:rFonts w:ascii="黑体" w:hAnsi="黑体" w:eastAsia="黑体"/>
                <w:bCs/>
                <w:position w:val="14"/>
                <w:szCs w:val="21"/>
              </w:rPr>
            </w:pPr>
            <w:r>
              <w:rPr>
                <w:rFonts w:hint="eastAsia" w:ascii="黑体" w:hAnsi="黑体" w:eastAsia="黑体"/>
                <w:bCs/>
                <w:position w:val="14"/>
                <w:szCs w:val="21"/>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78" w:hRule="atLeast"/>
          <w:jc w:val="center"/>
        </w:trPr>
        <w:tc>
          <w:tcPr>
            <w:tcW w:w="973" w:type="dxa"/>
            <w:vAlign w:val="center"/>
          </w:tcPr>
          <w:p>
            <w:pPr>
              <w:widowControl/>
              <w:snapToGrid w:val="0"/>
              <w:jc w:val="center"/>
              <w:rPr>
                <w:rFonts w:asciiTheme="minorEastAsia" w:hAnsiTheme="minorEastAsia" w:eastAsiaTheme="minorEastAsia"/>
                <w:bCs/>
                <w:position w:val="14"/>
                <w:szCs w:val="21"/>
              </w:rPr>
            </w:pPr>
            <w:r>
              <w:rPr>
                <w:rFonts w:hint="eastAsia" w:cs="宋体" w:asciiTheme="minorEastAsia" w:hAnsiTheme="minorEastAsia" w:eastAsiaTheme="minorEastAsia"/>
                <w:kern w:val="0"/>
                <w:szCs w:val="21"/>
              </w:rPr>
              <w:t>一</w:t>
            </w:r>
          </w:p>
        </w:tc>
        <w:tc>
          <w:tcPr>
            <w:tcW w:w="1133" w:type="dxa"/>
            <w:vAlign w:val="center"/>
          </w:tcPr>
          <w:p>
            <w:pPr>
              <w:widowControl/>
              <w:snapToGrid w:val="0"/>
              <w:jc w:val="center"/>
              <w:rPr>
                <w:rFonts w:asciiTheme="minorEastAsia" w:hAnsiTheme="minorEastAsia" w:eastAsiaTheme="minorEastAsia"/>
                <w:bCs/>
                <w:position w:val="14"/>
                <w:szCs w:val="21"/>
              </w:rPr>
            </w:pPr>
            <w:r>
              <w:rPr>
                <w:rFonts w:hint="eastAsia" w:cs="宋体" w:asciiTheme="minorEastAsia" w:hAnsiTheme="minorEastAsia" w:eastAsiaTheme="minorEastAsia"/>
                <w:kern w:val="0"/>
                <w:szCs w:val="21"/>
              </w:rPr>
              <w:t>质量管理</w:t>
            </w:r>
          </w:p>
        </w:tc>
        <w:tc>
          <w:tcPr>
            <w:tcW w:w="2989" w:type="dxa"/>
            <w:vAlign w:val="center"/>
          </w:tcPr>
          <w:p>
            <w:pPr>
              <w:widowControl/>
              <w:snapToGrid w:val="0"/>
              <w:rPr>
                <w:rFonts w:cs="宋体" w:asciiTheme="minorEastAsia" w:hAnsiTheme="minorEastAsia" w:eastAsiaTheme="minorEastAsia"/>
                <w:kern w:val="0"/>
                <w:szCs w:val="21"/>
              </w:rPr>
            </w:pPr>
            <w:r>
              <w:rPr>
                <w:rFonts w:cs="宋体" w:asciiTheme="minorEastAsia" w:hAnsiTheme="minorEastAsia" w:eastAsiaTheme="minorEastAsia"/>
                <w:kern w:val="0"/>
                <w:szCs w:val="21"/>
              </w:rPr>
              <w:t>1</w:t>
            </w:r>
            <w:r>
              <w:rPr>
                <w:rFonts w:hint="eastAsia" w:cs="宋体" w:asciiTheme="minorEastAsia" w:hAnsiTheme="minorEastAsia" w:eastAsiaTheme="minorEastAsia"/>
                <w:kern w:val="0"/>
                <w:szCs w:val="21"/>
              </w:rPr>
              <w:t>8项</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1.1</w:t>
            </w:r>
          </w:p>
        </w:tc>
        <w:tc>
          <w:tcPr>
            <w:tcW w:w="1133" w:type="dxa"/>
            <w:vMerge w:val="restart"/>
            <w:vAlign w:val="center"/>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质量保证体系</w:t>
            </w: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▲1．建立健全质量保证体系，且质量体系有效运行</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88" w:hRule="atLeast"/>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cs="宋体" w:asciiTheme="minorEastAsia" w:hAnsiTheme="minorEastAsia" w:eastAsiaTheme="minorEastAsia"/>
                <w:kern w:val="0"/>
                <w:szCs w:val="21"/>
              </w:rPr>
              <w:t>2</w:t>
            </w:r>
            <w:r>
              <w:rPr>
                <w:rFonts w:hint="eastAsia" w:cs="宋体" w:asciiTheme="minorEastAsia" w:hAnsiTheme="minorEastAsia" w:eastAsiaTheme="minorEastAsia"/>
                <w:kern w:val="0"/>
                <w:szCs w:val="21"/>
              </w:rPr>
              <w:t>．制定质量管理工作计划，包括计划的实施机构、机构的职责，定期总结质量保证工作情况，包括必要的记录、定期内审和管理评审</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1.2</w:t>
            </w:r>
          </w:p>
        </w:tc>
        <w:tc>
          <w:tcPr>
            <w:tcW w:w="113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组织领导</w:t>
            </w: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1．单位领导中应当有人负责质量和安全工作</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2．应当设置相应的质量管理机构或有专人负责质量管理工作，且职权明确</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3.应当设置相应的安全管理机构或配备安全管理人员，且职权明确</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shd w:val="clear" w:color="auto" w:fill="FFFFFF"/>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▲4.应当配备独立的产品研发部门且具有研发能力</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1.3</w:t>
            </w:r>
          </w:p>
        </w:tc>
        <w:tc>
          <w:tcPr>
            <w:tcW w:w="113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方针目标</w:t>
            </w: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1．应当制定质量方针和定量的质量目标</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2．质量方针和质量目标应当贯彻实施，质量目标应当分解到企业的职能部门并可测</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1.4</w:t>
            </w:r>
          </w:p>
        </w:tc>
        <w:tc>
          <w:tcPr>
            <w:tcW w:w="113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管理职责</w:t>
            </w: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▲1．应当制定质量管理制度，规定各有关部门、人员的质量职责、权限和相互关系</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 应当制定安全管理制度，落实企业安全生产主体责任,规定各有关部门、人员的安全职责、权限和相互关系</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3．应当有相应的考核办法并实施</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1.5</w:t>
            </w:r>
          </w:p>
        </w:tc>
        <w:tc>
          <w:tcPr>
            <w:tcW w:w="1133" w:type="dxa"/>
            <w:vMerge w:val="restart"/>
            <w:vAlign w:val="center"/>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职工培训</w:t>
            </w: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▲1.应当有职工培训计划和培训制度并实施</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2.应当有详细的可操作的岗位任职说明</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84" w:hRule="atLeast"/>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cs="宋体" w:asciiTheme="minorEastAsia" w:hAnsiTheme="minorEastAsia" w:eastAsiaTheme="minorEastAsia"/>
                <w:kern w:val="0"/>
                <w:szCs w:val="21"/>
              </w:rPr>
              <w:t>3</w:t>
            </w:r>
            <w:r>
              <w:rPr>
                <w:rFonts w:hint="eastAsia" w:cs="宋体" w:asciiTheme="minorEastAsia" w:hAnsiTheme="minorEastAsia" w:eastAsiaTheme="minorEastAsia"/>
                <w:kern w:val="0"/>
                <w:szCs w:val="21"/>
              </w:rPr>
              <w:t>.对员工进行相应</w:t>
            </w:r>
            <w:r>
              <w:rPr>
                <w:rFonts w:cs="宋体" w:asciiTheme="minorEastAsia" w:hAnsiTheme="minorEastAsia" w:eastAsiaTheme="minorEastAsia"/>
                <w:kern w:val="0"/>
                <w:szCs w:val="21"/>
              </w:rPr>
              <w:t>的</w:t>
            </w:r>
            <w:r>
              <w:rPr>
                <w:rFonts w:hint="eastAsia" w:cs="宋体" w:asciiTheme="minorEastAsia" w:hAnsiTheme="minorEastAsia" w:eastAsiaTheme="minorEastAsia"/>
                <w:kern w:val="0"/>
                <w:szCs w:val="21"/>
              </w:rPr>
              <w:t>质量管理知识、安全管理知识和专业技术培训</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1.6</w:t>
            </w:r>
          </w:p>
        </w:tc>
        <w:tc>
          <w:tcPr>
            <w:tcW w:w="113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技术服务</w:t>
            </w: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1．有专职的用户技术服务机构和人员</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02" w:hRule="atLeast"/>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shd w:val="clear" w:color="auto" w:fill="FFFFFF"/>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▲2．有健全的满足用户合理需求的技术服务制度并按照执行，包括</w:t>
            </w:r>
            <w:r>
              <w:rPr>
                <w:rFonts w:cs="宋体" w:asciiTheme="minorEastAsia" w:hAnsiTheme="minorEastAsia" w:eastAsiaTheme="minorEastAsia"/>
                <w:kern w:val="0"/>
                <w:szCs w:val="21"/>
              </w:rPr>
              <w:t>对已售出产品的修理、更换、退货等服务措施和对缺陷产品的调查处理要求</w:t>
            </w:r>
            <w:r>
              <w:rPr>
                <w:rFonts w:hint="eastAsia" w:cs="宋体" w:asciiTheme="minorEastAsia" w:hAnsiTheme="minorEastAsia" w:eastAsiaTheme="minorEastAsia"/>
                <w:kern w:val="0"/>
                <w:szCs w:val="21"/>
              </w:rPr>
              <w:t>等，建立产品维修中心并24小时开通服务热线</w:t>
            </w:r>
          </w:p>
        </w:tc>
        <w:tc>
          <w:tcPr>
            <w:tcW w:w="718" w:type="dxa"/>
            <w:vAlign w:val="center"/>
          </w:tcPr>
          <w:p>
            <w:pPr>
              <w:pStyle w:val="30"/>
              <w:adjustRightInd w:val="0"/>
              <w:snapToGrid w:val="0"/>
              <w:spacing w:line="400" w:lineRule="exact"/>
              <w:rPr>
                <w:rFonts w:asciiTheme="minorEastAsia" w:hAnsiTheme="minorEastAsia" w:eastAsiaTheme="minorEastAsia"/>
                <w:b w:val="0"/>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3．有齐全</w:t>
            </w:r>
            <w:r>
              <w:rPr>
                <w:rFonts w:cs="宋体" w:asciiTheme="minorEastAsia" w:hAnsiTheme="minorEastAsia" w:eastAsiaTheme="minorEastAsia"/>
                <w:kern w:val="0"/>
                <w:szCs w:val="21"/>
              </w:rPr>
              <w:t>完备的</w:t>
            </w:r>
            <w:r>
              <w:rPr>
                <w:rFonts w:hint="eastAsia" w:cs="宋体" w:asciiTheme="minorEastAsia" w:hAnsiTheme="minorEastAsia" w:eastAsiaTheme="minorEastAsia"/>
                <w:kern w:val="0"/>
                <w:szCs w:val="21"/>
              </w:rPr>
              <w:t>用户服务、维修（适用时）和访问记录等</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1.7</w:t>
            </w:r>
          </w:p>
        </w:tc>
        <w:tc>
          <w:tcPr>
            <w:tcW w:w="1133" w:type="dxa"/>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产品质量状况</w:t>
            </w: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1.</w:t>
            </w:r>
            <w:r>
              <w:rPr>
                <w:rFonts w:hint="eastAsia" w:asciiTheme="minorEastAsia" w:hAnsiTheme="minorEastAsia" w:eastAsiaTheme="minorEastAsia" w:cstheme="minorEastAsia"/>
                <w:kern w:val="0"/>
                <w:szCs w:val="21"/>
              </w:rPr>
              <w:t>产品经检验和现场运用（试用），</w:t>
            </w:r>
            <w:r>
              <w:rPr>
                <w:rFonts w:hint="eastAsia" w:cs="宋体" w:asciiTheme="minorEastAsia" w:hAnsiTheme="minorEastAsia" w:eastAsiaTheme="minorEastAsia"/>
                <w:kern w:val="0"/>
                <w:szCs w:val="21"/>
              </w:rPr>
              <w:t>质量</w:t>
            </w:r>
            <w:r>
              <w:rPr>
                <w:rFonts w:cs="宋体" w:asciiTheme="minorEastAsia" w:hAnsiTheme="minorEastAsia" w:eastAsiaTheme="minorEastAsia"/>
                <w:kern w:val="0"/>
                <w:szCs w:val="21"/>
              </w:rPr>
              <w:t>符合国家和行业产品标准要求</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Align w:val="center"/>
          </w:tcPr>
          <w:p>
            <w:pPr>
              <w:widowControl/>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w:t>
            </w:r>
          </w:p>
        </w:tc>
        <w:tc>
          <w:tcPr>
            <w:tcW w:w="1133" w:type="dxa"/>
            <w:vAlign w:val="center"/>
          </w:tcPr>
          <w:p>
            <w:pPr>
              <w:widowControl/>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生产资源</w:t>
            </w:r>
          </w:p>
        </w:tc>
        <w:tc>
          <w:tcPr>
            <w:tcW w:w="2989" w:type="dxa"/>
            <w:vAlign w:val="center"/>
          </w:tcPr>
          <w:p>
            <w:pPr>
              <w:widowControl/>
              <w:snapToGrid w:val="0"/>
              <w:rPr>
                <w:rFonts w:cs="宋体" w:asciiTheme="minorEastAsia" w:hAnsiTheme="minorEastAsia" w:eastAsiaTheme="minorEastAsia"/>
                <w:kern w:val="0"/>
                <w:szCs w:val="21"/>
              </w:rPr>
            </w:pPr>
            <w:r>
              <w:rPr>
                <w:rFonts w:cs="宋体" w:asciiTheme="minorEastAsia" w:hAnsiTheme="minorEastAsia" w:eastAsiaTheme="minorEastAsia"/>
                <w:kern w:val="0"/>
                <w:szCs w:val="21"/>
              </w:rPr>
              <w:t>1</w:t>
            </w:r>
            <w:r>
              <w:rPr>
                <w:rFonts w:hint="eastAsia" w:cs="宋体" w:asciiTheme="minorEastAsia" w:hAnsiTheme="minorEastAsia" w:eastAsiaTheme="minorEastAsia"/>
                <w:kern w:val="0"/>
                <w:szCs w:val="21"/>
              </w:rPr>
              <w:t>0项</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5" w:hRule="atLeast"/>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2.1</w:t>
            </w:r>
          </w:p>
        </w:tc>
        <w:tc>
          <w:tcPr>
            <w:tcW w:w="1133" w:type="dxa"/>
            <w:vMerge w:val="restart"/>
            <w:vAlign w:val="center"/>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生产设备</w:t>
            </w: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▲1．具备满足生产需要的生产设施和工作场所，且维护完好</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54" w:hRule="atLeast"/>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▲2．具有满足需要的生产设备及生产工装(附件</w:t>
            </w:r>
            <w:r>
              <w:rPr>
                <w:rFonts w:cs="宋体" w:asciiTheme="minorEastAsia" w:hAnsiTheme="minorEastAsia" w:eastAsiaTheme="minorEastAsia"/>
                <w:kern w:val="0"/>
                <w:szCs w:val="21"/>
              </w:rPr>
              <w:t>2</w:t>
            </w:r>
            <w:r>
              <w:rPr>
                <w:rFonts w:hint="eastAsia" w:cs="宋体" w:asciiTheme="minorEastAsia" w:hAnsiTheme="minorEastAsia" w:eastAsiaTheme="minorEastAsia"/>
                <w:kern w:val="0"/>
                <w:szCs w:val="21"/>
              </w:rPr>
              <w:t>)，且性能应当符合国家规定的要求</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182" w:hRule="atLeast"/>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cs="宋体" w:asciiTheme="minorEastAsia" w:hAnsiTheme="minorEastAsia" w:eastAsiaTheme="minorEastAsia"/>
                <w:kern w:val="0"/>
                <w:szCs w:val="21"/>
              </w:rPr>
              <w:t>3</w:t>
            </w:r>
            <w:r>
              <w:rPr>
                <w:rFonts w:hint="eastAsia" w:cs="宋体" w:asciiTheme="minorEastAsia" w:hAnsiTheme="minorEastAsia" w:eastAsiaTheme="minorEastAsia"/>
                <w:kern w:val="0"/>
                <w:szCs w:val="21"/>
              </w:rPr>
              <w:t>．具有满足生产需要的健全的生产设备及生产工装管理制度、工装图纸、台账、档案、维修维护和使用记录等</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2.2</w:t>
            </w:r>
          </w:p>
        </w:tc>
        <w:tc>
          <w:tcPr>
            <w:tcW w:w="1133" w:type="dxa"/>
            <w:vMerge w:val="restart"/>
            <w:vAlign w:val="center"/>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检测设备</w:t>
            </w: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▲1．有完备的检验手段(附件</w:t>
            </w:r>
            <w:r>
              <w:rPr>
                <w:rFonts w:cs="宋体" w:asciiTheme="minorEastAsia" w:hAnsiTheme="minorEastAsia" w:eastAsiaTheme="minorEastAsia"/>
                <w:kern w:val="0"/>
                <w:szCs w:val="21"/>
              </w:rPr>
              <w:t>2</w:t>
            </w:r>
            <w:r>
              <w:rPr>
                <w:rFonts w:hint="eastAsia" w:cs="宋体" w:asciiTheme="minorEastAsia" w:hAnsiTheme="minorEastAsia" w:eastAsiaTheme="minorEastAsia"/>
                <w:kern w:val="0"/>
                <w:szCs w:val="21"/>
              </w:rPr>
              <w:t>)，并建立严格的、可操作的、各阶段的检验规范和检验制度</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widowControl/>
              <w:snapToGrid w:val="0"/>
              <w:rPr>
                <w:rFonts w:cs="宋体" w:asciiTheme="minorEastAsia" w:hAnsiTheme="minorEastAsia" w:eastAsiaTheme="minorEastAsia"/>
                <w:kern w:val="0"/>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2.制定完善的检测设备的管理、维护保养制度并按照执行，建立设备台账，制定设备操作规程并按照执行</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widowControl/>
              <w:snapToGrid w:val="0"/>
              <w:rPr>
                <w:rFonts w:cs="宋体" w:asciiTheme="minorEastAsia" w:hAnsiTheme="minorEastAsia" w:eastAsiaTheme="minorEastAsia"/>
                <w:kern w:val="0"/>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▲3．检测设备的性能应当能满足生产需要和达到检定要求</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2.3</w:t>
            </w:r>
          </w:p>
        </w:tc>
        <w:tc>
          <w:tcPr>
            <w:tcW w:w="113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人员要求</w:t>
            </w: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1．领导人应当具有一定的质量管理和安全管理知识</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2．管理人员应当熟悉质量管理和安全管理知识，并具有专业技术知识</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▲3．应当有熟练掌握产品研发、生产及检测的专业技术人员，技术人员符合附件</w:t>
            </w:r>
            <w:r>
              <w:rPr>
                <w:rFonts w:cs="宋体" w:asciiTheme="minorEastAsia" w:hAnsiTheme="minorEastAsia" w:eastAsiaTheme="minorEastAsia"/>
                <w:kern w:val="0"/>
                <w:szCs w:val="21"/>
              </w:rPr>
              <w:t>3</w:t>
            </w:r>
            <w:r>
              <w:rPr>
                <w:rFonts w:hint="eastAsia" w:cs="宋体" w:asciiTheme="minorEastAsia" w:hAnsiTheme="minorEastAsia" w:eastAsiaTheme="minorEastAsia"/>
                <w:kern w:val="0"/>
                <w:szCs w:val="21"/>
              </w:rPr>
              <w:t>的要求</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4．专业技术人员应当能看懂图纸、程序、工艺、检测等相关的技术文件，能正确熟练地操作设备</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Align w:val="center"/>
          </w:tcPr>
          <w:p>
            <w:pPr>
              <w:widowControl/>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w:t>
            </w:r>
          </w:p>
        </w:tc>
        <w:tc>
          <w:tcPr>
            <w:tcW w:w="1133" w:type="dxa"/>
            <w:vAlign w:val="center"/>
          </w:tcPr>
          <w:p>
            <w:pPr>
              <w:widowControl/>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技术文件</w:t>
            </w:r>
          </w:p>
        </w:tc>
        <w:tc>
          <w:tcPr>
            <w:tcW w:w="2989" w:type="dxa"/>
            <w:vAlign w:val="center"/>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11项</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3.1</w:t>
            </w:r>
          </w:p>
        </w:tc>
        <w:tc>
          <w:tcPr>
            <w:tcW w:w="113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技术标准</w:t>
            </w: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1．具备和贯彻与产品有关的国际、国家、行业标准及技术条件和法律文本</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▲2．制定严于或达到相应的国家、行业标准要求的产品企业（内控）标准</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▲3．具有研制、生产过程中必需的有效的相关文件，如质量标准、安全标准、外购外协件标准、检验测试标准以及基础标准等</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3.2</w:t>
            </w:r>
          </w:p>
        </w:tc>
        <w:tc>
          <w:tcPr>
            <w:tcW w:w="113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技术文件</w:t>
            </w: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1．设计、开发、生产各阶段相关技术文件应当完整，齐全配套</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2．设计、开发、生产各阶段相关技术文件应当正确，文件的编制、标注、技术指标、编号等符合有关标准和规定的要求，且审批、发放、更改手续正确完备</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3．设计、开发、生产各阶段技术文件应当具有统一性，各部门使用的文件应当完全一致</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▲4．有正式发布的产品图纸</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cs="宋体" w:asciiTheme="minorEastAsia" w:hAnsiTheme="minorEastAsia" w:eastAsiaTheme="minorEastAsia"/>
                <w:kern w:val="0"/>
                <w:szCs w:val="21"/>
              </w:rPr>
              <w:t>5</w:t>
            </w:r>
            <w:r>
              <w:rPr>
                <w:rFonts w:hint="eastAsia" w:cs="宋体" w:asciiTheme="minorEastAsia" w:hAnsiTheme="minorEastAsia" w:eastAsiaTheme="minorEastAsia"/>
                <w:kern w:val="0"/>
                <w:szCs w:val="21"/>
              </w:rPr>
              <w:t>．有正式发布的产品使用维护说明书</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3.3</w:t>
            </w:r>
          </w:p>
        </w:tc>
        <w:tc>
          <w:tcPr>
            <w:tcW w:w="1133" w:type="dxa"/>
            <w:vMerge w:val="restart"/>
            <w:vAlign w:val="center"/>
          </w:tcPr>
          <w:p>
            <w:pPr>
              <w:adjustRightInd w:val="0"/>
              <w:snapToGrid w:val="0"/>
              <w:spacing w:line="400" w:lineRule="exact"/>
              <w:jc w:val="left"/>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文件管理</w:t>
            </w: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1．制定合理的文件（含电子文档）管理制度，文件的发布应当经过正式批准，使用部门可随时获得文件的有效版本，文件修改应符合规定的程序</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left"/>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2.应当建立配置管理制度，并按制度执行</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3．应当有部门或专（兼）职人员负责文件管理</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Align w:val="center"/>
          </w:tcPr>
          <w:p>
            <w:pPr>
              <w:widowControl/>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w:t>
            </w:r>
          </w:p>
        </w:tc>
        <w:tc>
          <w:tcPr>
            <w:tcW w:w="1133" w:type="dxa"/>
            <w:vAlign w:val="center"/>
          </w:tcPr>
          <w:p>
            <w:pPr>
              <w:widowControl/>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采购控制</w:t>
            </w:r>
          </w:p>
        </w:tc>
        <w:tc>
          <w:tcPr>
            <w:tcW w:w="2989" w:type="dxa"/>
            <w:vAlign w:val="center"/>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7项</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4.1</w:t>
            </w:r>
          </w:p>
        </w:tc>
        <w:tc>
          <w:tcPr>
            <w:tcW w:w="113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采购制度</w:t>
            </w: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1．应当制定采购原材料、外购件的质量控制制度（含采购过程控制）</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34" w:hRule="atLeast"/>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▲2．对委托加工、外购产品应当有相应的、详细的、可操作的验收制度</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4.2</w:t>
            </w:r>
          </w:p>
        </w:tc>
        <w:tc>
          <w:tcPr>
            <w:tcW w:w="113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供方评价</w:t>
            </w: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1．应当制定供方评价准则，并根据供货单位的资质、产品质量信誉及质量保证能力对供方进行评价，择优采购且符合标准、技术文件、法律法规和规章的要求</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2．应当保留原材料、外购件供应商及委托加工单位的名单和供货、协作记录</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70" w:hRule="atLeast"/>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4.3</w:t>
            </w:r>
          </w:p>
        </w:tc>
        <w:tc>
          <w:tcPr>
            <w:tcW w:w="1133" w:type="dxa"/>
            <w:vMerge w:val="restart"/>
            <w:vAlign w:val="center"/>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采购文件及供方控制</w:t>
            </w: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1.应当根据正式批准的采购文件进行采购。如采购计划、采购清单、技术标准、采购合同等</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0" w:hRule="atLeast"/>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2.应当根据采购质量要求控制供方生产的关键过程</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4.4</w:t>
            </w:r>
          </w:p>
        </w:tc>
        <w:tc>
          <w:tcPr>
            <w:tcW w:w="1133" w:type="dxa"/>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采购验证</w:t>
            </w: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1.应当制定采购验收规范，并按规定对采购的原材料、元器件及外协件进行质量检验或质量验证，检验或验证的记录齐全</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Align w:val="center"/>
          </w:tcPr>
          <w:p>
            <w:pPr>
              <w:widowControl/>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w:t>
            </w:r>
          </w:p>
        </w:tc>
        <w:tc>
          <w:tcPr>
            <w:tcW w:w="1133" w:type="dxa"/>
            <w:vAlign w:val="center"/>
          </w:tcPr>
          <w:p>
            <w:pPr>
              <w:widowControl/>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过程控制</w:t>
            </w:r>
          </w:p>
        </w:tc>
        <w:tc>
          <w:tcPr>
            <w:tcW w:w="2989" w:type="dxa"/>
            <w:vAlign w:val="center"/>
          </w:tcPr>
          <w:p>
            <w:pPr>
              <w:widowControl/>
              <w:snapToGrid w:val="0"/>
              <w:rPr>
                <w:rFonts w:cs="宋体" w:asciiTheme="minorEastAsia" w:hAnsiTheme="minorEastAsia" w:eastAsiaTheme="minorEastAsia"/>
                <w:kern w:val="0"/>
                <w:szCs w:val="21"/>
              </w:rPr>
            </w:pPr>
            <w:r>
              <w:rPr>
                <w:rFonts w:cs="宋体" w:asciiTheme="minorEastAsia" w:hAnsiTheme="minorEastAsia" w:eastAsiaTheme="minorEastAsia"/>
                <w:kern w:val="0"/>
                <w:szCs w:val="21"/>
              </w:rPr>
              <w:t>1</w:t>
            </w:r>
            <w:r>
              <w:rPr>
                <w:rFonts w:hint="eastAsia" w:cs="宋体" w:asciiTheme="minorEastAsia" w:hAnsiTheme="minorEastAsia" w:eastAsiaTheme="minorEastAsia"/>
                <w:kern w:val="0"/>
                <w:szCs w:val="21"/>
                <w:lang w:val="en-US" w:eastAsia="zh-CN"/>
              </w:rPr>
              <w:t>3</w:t>
            </w:r>
            <w:r>
              <w:rPr>
                <w:rFonts w:hint="eastAsia" w:cs="宋体" w:asciiTheme="minorEastAsia" w:hAnsiTheme="minorEastAsia" w:eastAsiaTheme="minorEastAsia"/>
                <w:kern w:val="0"/>
                <w:szCs w:val="21"/>
              </w:rPr>
              <w:t>项</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53" w:hRule="atLeast"/>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5.1</w:t>
            </w:r>
          </w:p>
        </w:tc>
        <w:tc>
          <w:tcPr>
            <w:tcW w:w="1133" w:type="dxa"/>
            <w:vMerge w:val="restart"/>
            <w:vAlign w:val="center"/>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开发文档</w:t>
            </w: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▲1.应当建立设计、开发管理制度，并与实际开发过程相符</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53" w:hRule="atLeast"/>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widowControl/>
              <w:snapToGrid w:val="0"/>
              <w:rPr>
                <w:rFonts w:cs="宋体" w:asciiTheme="minorEastAsia" w:hAnsiTheme="minorEastAsia" w:eastAsiaTheme="minorEastAsia"/>
                <w:kern w:val="0"/>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2．具备产品开发、研制、维护等各阶段的技术文档，如质量计划、图纸、工艺和检验规范等</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53" w:hRule="atLeast"/>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cs="宋体" w:asciiTheme="minorEastAsia" w:hAnsiTheme="minorEastAsia" w:eastAsiaTheme="minorEastAsia"/>
                <w:kern w:val="0"/>
                <w:szCs w:val="21"/>
              </w:rPr>
              <w:t>3</w:t>
            </w:r>
            <w:r>
              <w:rPr>
                <w:rFonts w:hint="eastAsia" w:cs="宋体" w:asciiTheme="minorEastAsia" w:hAnsiTheme="minorEastAsia" w:eastAsiaTheme="minorEastAsia"/>
                <w:kern w:val="0"/>
                <w:szCs w:val="21"/>
              </w:rPr>
              <w:t>.应当建立完善</w:t>
            </w:r>
            <w:r>
              <w:rPr>
                <w:rFonts w:cs="宋体" w:asciiTheme="minorEastAsia" w:hAnsiTheme="minorEastAsia" w:eastAsiaTheme="minorEastAsia"/>
                <w:kern w:val="0"/>
                <w:szCs w:val="21"/>
              </w:rPr>
              <w:t>的</w:t>
            </w:r>
            <w:r>
              <w:rPr>
                <w:rFonts w:hint="eastAsia" w:cs="宋体" w:asciiTheme="minorEastAsia" w:hAnsiTheme="minorEastAsia" w:eastAsiaTheme="minorEastAsia"/>
                <w:kern w:val="0"/>
                <w:szCs w:val="21"/>
              </w:rPr>
              <w:t>设计变更管理制度，并有效运行</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5.2</w:t>
            </w:r>
          </w:p>
        </w:tc>
        <w:tc>
          <w:tcPr>
            <w:tcW w:w="113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工艺管理</w:t>
            </w: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1．应当制定工艺管理制度及考核办法，并有效运行</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2．企业职工应当按操作规程、作业指导书等工艺文件进行生产，并做好相应记录</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3．应当制定包含产品生产过程各阶段统一的、正确的工艺文件</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4.应当制定产品的材料消耗定额，并有效执行</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028" w:hRule="atLeast"/>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5.</w:t>
            </w:r>
            <w:r>
              <w:rPr>
                <w:rFonts w:asciiTheme="minorEastAsia" w:hAnsiTheme="minorEastAsia" w:eastAsiaTheme="minorEastAsia"/>
                <w:bCs/>
                <w:position w:val="14"/>
                <w:szCs w:val="21"/>
              </w:rPr>
              <w:t>3</w:t>
            </w:r>
          </w:p>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restart"/>
            <w:vAlign w:val="center"/>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质量控制</w:t>
            </w:r>
          </w:p>
          <w:p>
            <w:pPr>
              <w:widowControl/>
              <w:snapToGrid w:val="0"/>
              <w:rPr>
                <w:rFonts w:cs="宋体" w:asciiTheme="minorEastAsia" w:hAnsiTheme="minorEastAsia" w:eastAsiaTheme="minorEastAsia"/>
                <w:kern w:val="0"/>
                <w:szCs w:val="21"/>
              </w:rPr>
            </w:pPr>
          </w:p>
        </w:tc>
        <w:tc>
          <w:tcPr>
            <w:tcW w:w="2989" w:type="dxa"/>
          </w:tcPr>
          <w:p>
            <w:pPr>
              <w:widowControl/>
              <w:snapToGrid w:val="0"/>
              <w:rPr>
                <w:rFonts w:cs="宋体" w:asciiTheme="minorEastAsia" w:hAnsiTheme="minorEastAsia" w:eastAsiaTheme="minorEastAsia"/>
                <w:kern w:val="0"/>
                <w:szCs w:val="21"/>
              </w:rPr>
            </w:pPr>
            <w:r>
              <w:rPr>
                <w:rFonts w:cs="宋体" w:asciiTheme="minorEastAsia" w:hAnsiTheme="minorEastAsia" w:eastAsiaTheme="minorEastAsia"/>
                <w:kern w:val="0"/>
                <w:szCs w:val="21"/>
              </w:rPr>
              <w:t>1</w:t>
            </w:r>
            <w:r>
              <w:rPr>
                <w:rFonts w:hint="eastAsia" w:cs="宋体" w:asciiTheme="minorEastAsia" w:hAnsiTheme="minorEastAsia" w:eastAsiaTheme="minorEastAsia"/>
                <w:kern w:val="0"/>
                <w:szCs w:val="21"/>
              </w:rPr>
              <w:t>．应当对生产中的重要工序或产品关键特性进行质量控制，并应当在生产工艺流程图上标出关键的质量控制点</w:t>
            </w:r>
          </w:p>
        </w:tc>
        <w:tc>
          <w:tcPr>
            <w:tcW w:w="718" w:type="dxa"/>
            <w:vAlign w:val="center"/>
          </w:tcPr>
          <w:p>
            <w:pPr>
              <w:adjustRightInd w:val="0"/>
              <w:snapToGrid w:val="0"/>
              <w:spacing w:line="400" w:lineRule="exact"/>
              <w:ind w:left="-139" w:leftChars="-66" w:right="-67" w:rightChars="-32" w:firstLine="2"/>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2</w:t>
            </w:r>
            <w:r>
              <w:rPr>
                <w:rFonts w:hint="eastAsia" w:cs="宋体" w:asciiTheme="minorEastAsia" w:hAnsiTheme="minorEastAsia" w:eastAsiaTheme="minorEastAsia"/>
                <w:kern w:val="0"/>
                <w:szCs w:val="21"/>
              </w:rPr>
              <w:t>．应当制定关键质量控制点的操作控制相关文件，并依据相关文件有效实施</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▲3.开发、生产等过程文件中涉及型号核准的产品组成部件应与所生产产品一致</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4．生产过程中流转的材料、半成品应当做好标记和标识</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shd w:val="clear" w:color="auto" w:fill="FFFFFF"/>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5.有完善的仓库物资管理制度并有效实施</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6.产品质量不易或不能经济地进行检验和试验的特殊过程应当识别并确认，按规定的方法和要求进行操作和实施过程参数监控</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Align w:val="center"/>
          </w:tcPr>
          <w:p>
            <w:pPr>
              <w:widowControl/>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六</w:t>
            </w:r>
          </w:p>
        </w:tc>
        <w:tc>
          <w:tcPr>
            <w:tcW w:w="1133" w:type="dxa"/>
            <w:vAlign w:val="center"/>
          </w:tcPr>
          <w:p>
            <w:pPr>
              <w:widowControl/>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质量检验</w:t>
            </w:r>
          </w:p>
        </w:tc>
        <w:tc>
          <w:tcPr>
            <w:tcW w:w="2989" w:type="dxa"/>
            <w:vAlign w:val="center"/>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7项</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6.1</w:t>
            </w:r>
          </w:p>
        </w:tc>
        <w:tc>
          <w:tcPr>
            <w:tcW w:w="113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检验管理</w:t>
            </w: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1．应当有独立行使检验职责的专（兼）职检验人员</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2．应当根据生产流程建立相应的检验规程，如自检、互检、专检、首检、巡检等质量检验管理制度</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6.2</w:t>
            </w:r>
          </w:p>
        </w:tc>
        <w:tc>
          <w:tcPr>
            <w:tcW w:w="113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cs="宋体" w:asciiTheme="minorEastAsia" w:hAnsiTheme="minorEastAsia" w:eastAsiaTheme="minorEastAsia"/>
                <w:kern w:val="0"/>
                <w:szCs w:val="21"/>
              </w:rPr>
              <w:t>过程检验</w:t>
            </w: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▲1．在研制、生产过程中应当按规定开展过程质量检验，并做好检验记录</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cs="宋体" w:asciiTheme="minorEastAsia" w:hAnsiTheme="minorEastAsia" w:eastAsiaTheme="minorEastAsia"/>
                <w:kern w:val="0"/>
                <w:szCs w:val="21"/>
              </w:rPr>
              <w:t>2</w:t>
            </w:r>
            <w:r>
              <w:rPr>
                <w:rFonts w:hint="eastAsia" w:cs="宋体" w:asciiTheme="minorEastAsia" w:hAnsiTheme="minorEastAsia" w:eastAsiaTheme="minorEastAsia"/>
                <w:kern w:val="0"/>
                <w:szCs w:val="21"/>
              </w:rPr>
              <w:t>．检验不合格的产品应当按不合格程序规定进行处理</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6.3</w:t>
            </w:r>
          </w:p>
        </w:tc>
        <w:tc>
          <w:tcPr>
            <w:tcW w:w="113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交付检验</w:t>
            </w: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▲1.应当按产品技术标准和设计图纸要求进行出厂产品的检验并做好检验记录</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2.出厂检验应当由具备资质的专职人员进行</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kern w:val="0"/>
                <w:szCs w:val="21"/>
              </w:rPr>
            </w:pPr>
            <w:r>
              <w:rPr>
                <w:rFonts w:cs="宋体" w:asciiTheme="minorEastAsia" w:hAnsiTheme="minorEastAsia" w:eastAsiaTheme="minorEastAsia"/>
                <w:kern w:val="0"/>
                <w:szCs w:val="21"/>
              </w:rPr>
              <w:t>3</w:t>
            </w:r>
            <w:r>
              <w:rPr>
                <w:rFonts w:hint="eastAsia" w:cs="宋体" w:asciiTheme="minorEastAsia" w:hAnsiTheme="minorEastAsia" w:eastAsiaTheme="minorEastAsia"/>
                <w:kern w:val="0"/>
                <w:szCs w:val="21"/>
              </w:rPr>
              <w:t>.对检验合格产品出具产品质量检验合格证，并按规定进行包装和标识</w:t>
            </w:r>
            <w:r>
              <w:rPr>
                <w:rFonts w:cs="宋体" w:asciiTheme="minorEastAsia" w:hAnsiTheme="minorEastAsia" w:eastAsiaTheme="minorEastAsia"/>
                <w:kern w:val="0"/>
                <w:szCs w:val="21"/>
              </w:rPr>
              <w:t>；产品</w:t>
            </w:r>
            <w:r>
              <w:rPr>
                <w:rFonts w:hint="eastAsia" w:cs="宋体" w:asciiTheme="minorEastAsia" w:hAnsiTheme="minorEastAsia" w:eastAsiaTheme="minorEastAsia"/>
                <w:kern w:val="0"/>
                <w:szCs w:val="21"/>
              </w:rPr>
              <w:t>、包装或合格证</w:t>
            </w:r>
            <w:r>
              <w:rPr>
                <w:rFonts w:cs="宋体" w:asciiTheme="minorEastAsia" w:hAnsiTheme="minorEastAsia" w:eastAsiaTheme="minorEastAsia"/>
                <w:kern w:val="0"/>
                <w:szCs w:val="21"/>
              </w:rPr>
              <w:t>上的标识应当真实，且应当载明产品名称</w:t>
            </w:r>
            <w:r>
              <w:rPr>
                <w:rFonts w:hint="eastAsia" w:cs="宋体" w:asciiTheme="minorEastAsia" w:hAnsiTheme="minorEastAsia" w:eastAsiaTheme="minorEastAsia"/>
                <w:kern w:val="0"/>
                <w:szCs w:val="21"/>
              </w:rPr>
              <w:t>和型号、</w:t>
            </w:r>
            <w:r>
              <w:rPr>
                <w:rFonts w:cs="宋体" w:asciiTheme="minorEastAsia" w:hAnsiTheme="minorEastAsia" w:eastAsiaTheme="minorEastAsia"/>
                <w:kern w:val="0"/>
                <w:szCs w:val="21"/>
              </w:rPr>
              <w:t>生产企业厂名和厂址、产品标准等内容</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Align w:val="center"/>
          </w:tcPr>
          <w:p>
            <w:pPr>
              <w:widowControl/>
              <w:adjustRightInd w:val="0"/>
              <w:snapToGrid w:val="0"/>
              <w:jc w:val="center"/>
              <w:rPr>
                <w:rFonts w:asciiTheme="minorEastAsia" w:hAnsiTheme="minorEastAsia" w:eastAsiaTheme="minorEastAsia"/>
                <w:bCs/>
                <w:position w:val="14"/>
                <w:szCs w:val="21"/>
              </w:rPr>
            </w:pPr>
            <w:r>
              <w:rPr>
                <w:rFonts w:eastAsia="等线"/>
                <w:kern w:val="0"/>
                <w:szCs w:val="21"/>
              </w:rPr>
              <w:t>七</w:t>
            </w:r>
          </w:p>
        </w:tc>
        <w:tc>
          <w:tcPr>
            <w:tcW w:w="1133" w:type="dxa"/>
            <w:vAlign w:val="center"/>
          </w:tcPr>
          <w:p>
            <w:pPr>
              <w:widowControl/>
              <w:adjustRightInd w:val="0"/>
              <w:snapToGrid w:val="0"/>
              <w:rPr>
                <w:rFonts w:asciiTheme="minorEastAsia" w:hAnsiTheme="minorEastAsia" w:eastAsiaTheme="minorEastAsia"/>
                <w:bCs/>
                <w:position w:val="14"/>
                <w:szCs w:val="21"/>
              </w:rPr>
            </w:pPr>
            <w:r>
              <w:rPr>
                <w:rFonts w:eastAsia="等线"/>
                <w:kern w:val="0"/>
                <w:szCs w:val="21"/>
              </w:rPr>
              <w:t>安全文明生产</w:t>
            </w:r>
          </w:p>
        </w:tc>
        <w:tc>
          <w:tcPr>
            <w:tcW w:w="2989" w:type="dxa"/>
            <w:vAlign w:val="center"/>
          </w:tcPr>
          <w:p>
            <w:pPr>
              <w:widowControl/>
              <w:adjustRightInd w:val="0"/>
              <w:snapToGrid w:val="0"/>
              <w:rPr>
                <w:rFonts w:cs="宋体" w:asciiTheme="minorEastAsia" w:hAnsiTheme="minorEastAsia" w:eastAsiaTheme="minorEastAsia"/>
                <w:kern w:val="0"/>
                <w:szCs w:val="21"/>
              </w:rPr>
            </w:pPr>
            <w:r>
              <w:rPr>
                <w:rFonts w:eastAsia="等线"/>
                <w:kern w:val="0"/>
                <w:szCs w:val="21"/>
              </w:rPr>
              <w:t>14项</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jc w:val="center"/>
        </w:trPr>
        <w:tc>
          <w:tcPr>
            <w:tcW w:w="973" w:type="dxa"/>
            <w:vMerge w:val="restart"/>
            <w:vAlign w:val="center"/>
          </w:tcPr>
          <w:p>
            <w:pPr>
              <w:widowControl/>
              <w:adjustRightInd w:val="0"/>
              <w:snapToGrid w:val="0"/>
              <w:jc w:val="center"/>
              <w:rPr>
                <w:rFonts w:eastAsia="等线"/>
                <w:kern w:val="0"/>
                <w:szCs w:val="21"/>
              </w:rPr>
            </w:pPr>
            <w:r>
              <w:rPr>
                <w:rFonts w:hint="eastAsia" w:eastAsia="等线"/>
                <w:kern w:val="0"/>
                <w:szCs w:val="21"/>
              </w:rPr>
              <w:t>7</w:t>
            </w:r>
            <w:r>
              <w:rPr>
                <w:rFonts w:eastAsia="等线"/>
                <w:kern w:val="0"/>
                <w:szCs w:val="21"/>
              </w:rPr>
              <w:t>.1</w:t>
            </w:r>
          </w:p>
        </w:tc>
        <w:tc>
          <w:tcPr>
            <w:tcW w:w="1133" w:type="dxa"/>
            <w:vMerge w:val="restart"/>
            <w:vAlign w:val="center"/>
          </w:tcPr>
          <w:p>
            <w:pPr>
              <w:widowControl/>
              <w:adjustRightInd w:val="0"/>
              <w:snapToGrid w:val="0"/>
              <w:rPr>
                <w:rFonts w:eastAsia="等线"/>
                <w:kern w:val="0"/>
                <w:szCs w:val="21"/>
              </w:rPr>
            </w:pPr>
            <w:r>
              <w:rPr>
                <w:rFonts w:hint="eastAsia" w:eastAsia="等线"/>
                <w:kern w:val="0"/>
                <w:szCs w:val="21"/>
              </w:rPr>
              <w:t>安全生产</w:t>
            </w:r>
          </w:p>
        </w:tc>
        <w:tc>
          <w:tcPr>
            <w:tcW w:w="2989" w:type="dxa"/>
            <w:vAlign w:val="center"/>
          </w:tcPr>
          <w:p>
            <w:pPr>
              <w:widowControl/>
              <w:adjustRightInd w:val="0"/>
              <w:snapToGrid w:val="0"/>
              <w:rPr>
                <w:rFonts w:eastAsia="等线"/>
                <w:kern w:val="0"/>
                <w:szCs w:val="21"/>
              </w:rPr>
            </w:pPr>
            <w:r>
              <w:rPr>
                <w:rFonts w:eastAsia="等线"/>
                <w:kern w:val="0"/>
                <w:szCs w:val="21"/>
              </w:rPr>
              <w:t>▲1. 应当</w:t>
            </w:r>
            <w:r>
              <w:rPr>
                <w:rFonts w:hint="eastAsia" w:eastAsia="等线"/>
                <w:kern w:val="0"/>
                <w:szCs w:val="21"/>
              </w:rPr>
              <w:t>建立健全</w:t>
            </w:r>
            <w:r>
              <w:rPr>
                <w:rFonts w:eastAsia="等线"/>
                <w:kern w:val="0"/>
                <w:szCs w:val="21"/>
              </w:rPr>
              <w:t>安全生产</w:t>
            </w:r>
            <w:r>
              <w:rPr>
                <w:rFonts w:hint="eastAsia" w:eastAsia="等线"/>
                <w:kern w:val="0"/>
                <w:szCs w:val="21"/>
              </w:rPr>
              <w:t>管理</w:t>
            </w:r>
            <w:r>
              <w:rPr>
                <w:rFonts w:eastAsia="等线"/>
                <w:kern w:val="0"/>
                <w:szCs w:val="21"/>
              </w:rPr>
              <w:t>制度</w:t>
            </w:r>
            <w:r>
              <w:rPr>
                <w:rFonts w:hint="eastAsia" w:eastAsia="等线"/>
                <w:kern w:val="0"/>
                <w:szCs w:val="21"/>
              </w:rPr>
              <w:t>并有效运行</w:t>
            </w:r>
          </w:p>
          <w:p>
            <w:pPr>
              <w:widowControl/>
              <w:adjustRightInd w:val="0"/>
              <w:snapToGrid w:val="0"/>
              <w:rPr>
                <w:rFonts w:eastAsia="等线"/>
                <w:kern w:val="0"/>
                <w:szCs w:val="21"/>
              </w:rPr>
            </w:pPr>
            <w:r>
              <w:rPr>
                <w:rFonts w:hint="eastAsia" w:eastAsia="等线"/>
                <w:kern w:val="0"/>
                <w:szCs w:val="21"/>
              </w:rPr>
              <w:t>（是否建立安全生产管理制度；是否发生过安全生产相关责任事故；是否受到过相关政府部门处罚）</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widowControl/>
              <w:adjustRightInd w:val="0"/>
              <w:snapToGrid w:val="0"/>
              <w:jc w:val="center"/>
              <w:rPr>
                <w:rFonts w:eastAsia="等线"/>
                <w:kern w:val="0"/>
                <w:szCs w:val="21"/>
              </w:rPr>
            </w:pPr>
          </w:p>
        </w:tc>
        <w:tc>
          <w:tcPr>
            <w:tcW w:w="1133" w:type="dxa"/>
            <w:vMerge w:val="continue"/>
            <w:vAlign w:val="center"/>
          </w:tcPr>
          <w:p>
            <w:pPr>
              <w:widowControl/>
              <w:adjustRightInd w:val="0"/>
              <w:snapToGrid w:val="0"/>
              <w:rPr>
                <w:rFonts w:eastAsia="等线"/>
                <w:kern w:val="0"/>
                <w:szCs w:val="21"/>
              </w:rPr>
            </w:pPr>
          </w:p>
        </w:tc>
        <w:tc>
          <w:tcPr>
            <w:tcW w:w="2989" w:type="dxa"/>
            <w:vAlign w:val="center"/>
          </w:tcPr>
          <w:p>
            <w:pPr>
              <w:widowControl/>
              <w:adjustRightInd w:val="0"/>
              <w:snapToGrid w:val="0"/>
              <w:rPr>
                <w:rFonts w:eastAsia="等线"/>
                <w:kern w:val="0"/>
                <w:szCs w:val="21"/>
              </w:rPr>
            </w:pPr>
            <w:r>
              <w:rPr>
                <w:rFonts w:hint="eastAsia" w:eastAsia="等线"/>
                <w:kern w:val="0"/>
                <w:szCs w:val="21"/>
              </w:rPr>
              <w:t>2</w:t>
            </w:r>
            <w:r>
              <w:rPr>
                <w:rFonts w:eastAsia="等线"/>
                <w:kern w:val="0"/>
                <w:szCs w:val="21"/>
              </w:rPr>
              <w:t>.</w:t>
            </w:r>
            <w:r>
              <w:rPr>
                <w:rFonts w:hint="eastAsia"/>
              </w:rPr>
              <w:t xml:space="preserve"> </w:t>
            </w:r>
            <w:r>
              <w:rPr>
                <w:rFonts w:hint="eastAsia" w:eastAsia="等线"/>
                <w:kern w:val="0"/>
                <w:szCs w:val="21"/>
              </w:rPr>
              <w:t>生产经营单位的主要负责人应当是本单位安全生产第一责任人，其职责应当至少包括《安全生产法》中所列条款</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widowControl/>
              <w:adjustRightInd w:val="0"/>
              <w:snapToGrid w:val="0"/>
              <w:jc w:val="center"/>
              <w:rPr>
                <w:rFonts w:eastAsia="等线"/>
                <w:kern w:val="0"/>
                <w:szCs w:val="21"/>
              </w:rPr>
            </w:pPr>
          </w:p>
        </w:tc>
        <w:tc>
          <w:tcPr>
            <w:tcW w:w="1133" w:type="dxa"/>
            <w:vMerge w:val="continue"/>
            <w:vAlign w:val="center"/>
          </w:tcPr>
          <w:p>
            <w:pPr>
              <w:widowControl/>
              <w:adjustRightInd w:val="0"/>
              <w:snapToGrid w:val="0"/>
              <w:rPr>
                <w:rFonts w:eastAsia="等线"/>
                <w:kern w:val="0"/>
                <w:szCs w:val="21"/>
              </w:rPr>
            </w:pPr>
          </w:p>
        </w:tc>
        <w:tc>
          <w:tcPr>
            <w:tcW w:w="2989" w:type="dxa"/>
            <w:vAlign w:val="center"/>
          </w:tcPr>
          <w:p>
            <w:pPr>
              <w:widowControl/>
              <w:adjustRightInd w:val="0"/>
              <w:snapToGrid w:val="0"/>
              <w:rPr>
                <w:rFonts w:eastAsia="等线"/>
                <w:kern w:val="0"/>
                <w:szCs w:val="21"/>
              </w:rPr>
            </w:pPr>
            <w:r>
              <w:rPr>
                <w:rFonts w:hint="eastAsia" w:eastAsia="等线"/>
                <w:kern w:val="0"/>
                <w:szCs w:val="21"/>
              </w:rPr>
              <w:t>3</w:t>
            </w:r>
            <w:r>
              <w:rPr>
                <w:rFonts w:eastAsia="等线"/>
                <w:kern w:val="0"/>
                <w:szCs w:val="21"/>
              </w:rPr>
              <w:t xml:space="preserve">. </w:t>
            </w:r>
            <w:r>
              <w:rPr>
                <w:rFonts w:hint="eastAsia" w:eastAsia="等线"/>
                <w:kern w:val="0"/>
                <w:szCs w:val="21"/>
              </w:rPr>
              <w:t>应当设置安全生产管理机构或者配备专职安全生产管理人员，其职责至少包括《安全生产法》中所列条款</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widowControl/>
              <w:adjustRightInd w:val="0"/>
              <w:snapToGrid w:val="0"/>
              <w:jc w:val="center"/>
              <w:rPr>
                <w:rFonts w:eastAsia="等线"/>
                <w:kern w:val="0"/>
                <w:szCs w:val="21"/>
              </w:rPr>
            </w:pPr>
          </w:p>
        </w:tc>
        <w:tc>
          <w:tcPr>
            <w:tcW w:w="1133" w:type="dxa"/>
            <w:vMerge w:val="continue"/>
            <w:vAlign w:val="center"/>
          </w:tcPr>
          <w:p>
            <w:pPr>
              <w:widowControl/>
              <w:adjustRightInd w:val="0"/>
              <w:snapToGrid w:val="0"/>
              <w:rPr>
                <w:rFonts w:eastAsia="等线"/>
                <w:kern w:val="0"/>
                <w:szCs w:val="21"/>
              </w:rPr>
            </w:pPr>
          </w:p>
        </w:tc>
        <w:tc>
          <w:tcPr>
            <w:tcW w:w="2989" w:type="dxa"/>
            <w:vAlign w:val="center"/>
          </w:tcPr>
          <w:p>
            <w:pPr>
              <w:widowControl/>
              <w:adjustRightInd w:val="0"/>
              <w:snapToGrid w:val="0"/>
              <w:rPr>
                <w:rFonts w:eastAsia="等线"/>
                <w:kern w:val="0"/>
                <w:szCs w:val="21"/>
              </w:rPr>
            </w:pPr>
            <w:r>
              <w:rPr>
                <w:rFonts w:hint="eastAsia" w:eastAsia="等线"/>
                <w:kern w:val="0"/>
                <w:szCs w:val="21"/>
              </w:rPr>
              <w:t>4</w:t>
            </w:r>
            <w:r>
              <w:rPr>
                <w:rFonts w:eastAsia="等线"/>
                <w:kern w:val="0"/>
                <w:szCs w:val="21"/>
              </w:rPr>
              <w:t xml:space="preserve">. </w:t>
            </w:r>
            <w:r>
              <w:rPr>
                <w:rFonts w:hint="eastAsia" w:eastAsia="等线"/>
                <w:kern w:val="0"/>
                <w:szCs w:val="21"/>
              </w:rPr>
              <w:t>设有直接关系生产安全的监控、报警、防护、救生设备、设施（如防火、防盗、防雷、防爆设施、危险部位或危险品防护装置、静电敏感器件及设备的静电防护措施和防静电储存措施等）的，不得擅自关闭或破坏，不得篡改、隐瞒、销毁其相关数据、信息</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jc w:val="center"/>
        </w:trPr>
        <w:tc>
          <w:tcPr>
            <w:tcW w:w="973" w:type="dxa"/>
            <w:vMerge w:val="continue"/>
            <w:vAlign w:val="center"/>
          </w:tcPr>
          <w:p>
            <w:pPr>
              <w:widowControl/>
              <w:adjustRightInd w:val="0"/>
              <w:snapToGrid w:val="0"/>
              <w:jc w:val="center"/>
              <w:rPr>
                <w:rFonts w:eastAsia="等线"/>
                <w:kern w:val="0"/>
                <w:szCs w:val="21"/>
              </w:rPr>
            </w:pPr>
          </w:p>
        </w:tc>
        <w:tc>
          <w:tcPr>
            <w:tcW w:w="1133" w:type="dxa"/>
            <w:vMerge w:val="continue"/>
            <w:vAlign w:val="center"/>
          </w:tcPr>
          <w:p>
            <w:pPr>
              <w:widowControl/>
              <w:adjustRightInd w:val="0"/>
              <w:snapToGrid w:val="0"/>
              <w:rPr>
                <w:rFonts w:eastAsia="等线"/>
                <w:kern w:val="0"/>
                <w:szCs w:val="21"/>
              </w:rPr>
            </w:pPr>
          </w:p>
        </w:tc>
        <w:tc>
          <w:tcPr>
            <w:tcW w:w="2989" w:type="dxa"/>
            <w:vAlign w:val="center"/>
          </w:tcPr>
          <w:p>
            <w:pPr>
              <w:widowControl/>
              <w:adjustRightInd w:val="0"/>
              <w:snapToGrid w:val="0"/>
              <w:rPr>
                <w:rFonts w:eastAsia="等线"/>
                <w:kern w:val="0"/>
                <w:szCs w:val="21"/>
              </w:rPr>
            </w:pPr>
            <w:r>
              <w:rPr>
                <w:rFonts w:hint="eastAsia" w:eastAsia="等线"/>
                <w:kern w:val="0"/>
                <w:szCs w:val="21"/>
              </w:rPr>
              <w:t>5</w:t>
            </w:r>
            <w:r>
              <w:rPr>
                <w:rFonts w:eastAsia="等线"/>
                <w:kern w:val="0"/>
                <w:szCs w:val="21"/>
              </w:rPr>
              <w:t xml:space="preserve">. </w:t>
            </w:r>
            <w:r>
              <w:rPr>
                <w:rFonts w:hint="eastAsia" w:eastAsia="等线"/>
                <w:kern w:val="0"/>
                <w:szCs w:val="21"/>
              </w:rPr>
              <w:t>应当将本单位重大危险源及有关安全措施、应急措施报有关地方人民政府应急管理部门和有关部门备案</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widowControl/>
              <w:adjustRightInd w:val="0"/>
              <w:snapToGrid w:val="0"/>
              <w:jc w:val="center"/>
              <w:rPr>
                <w:rFonts w:eastAsia="等线"/>
                <w:kern w:val="0"/>
                <w:szCs w:val="21"/>
              </w:rPr>
            </w:pPr>
          </w:p>
        </w:tc>
        <w:tc>
          <w:tcPr>
            <w:tcW w:w="1133" w:type="dxa"/>
            <w:vMerge w:val="continue"/>
            <w:vAlign w:val="center"/>
          </w:tcPr>
          <w:p>
            <w:pPr>
              <w:widowControl/>
              <w:adjustRightInd w:val="0"/>
              <w:snapToGrid w:val="0"/>
              <w:rPr>
                <w:rFonts w:eastAsia="等线"/>
                <w:kern w:val="0"/>
                <w:szCs w:val="21"/>
              </w:rPr>
            </w:pPr>
          </w:p>
        </w:tc>
        <w:tc>
          <w:tcPr>
            <w:tcW w:w="2989" w:type="dxa"/>
            <w:vAlign w:val="center"/>
          </w:tcPr>
          <w:p>
            <w:pPr>
              <w:widowControl/>
              <w:adjustRightInd w:val="0"/>
              <w:snapToGrid w:val="0"/>
              <w:rPr>
                <w:rFonts w:eastAsia="等线"/>
                <w:kern w:val="0"/>
                <w:szCs w:val="21"/>
              </w:rPr>
            </w:pPr>
            <w:r>
              <w:rPr>
                <w:rFonts w:hint="eastAsia" w:eastAsia="等线"/>
                <w:kern w:val="0"/>
                <w:szCs w:val="21"/>
              </w:rPr>
              <w:t>6</w:t>
            </w:r>
            <w:r>
              <w:rPr>
                <w:rFonts w:eastAsia="等线"/>
                <w:kern w:val="0"/>
                <w:szCs w:val="21"/>
              </w:rPr>
              <w:t xml:space="preserve">. </w:t>
            </w:r>
            <w:r>
              <w:rPr>
                <w:rFonts w:hint="eastAsia" w:eastAsia="等线"/>
                <w:kern w:val="0"/>
                <w:szCs w:val="21"/>
              </w:rPr>
              <w:t>应当建立安全风险分级管控制度，按照安全风险分级采取相应的管控措施</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widowControl/>
              <w:adjustRightInd w:val="0"/>
              <w:snapToGrid w:val="0"/>
              <w:jc w:val="center"/>
              <w:rPr>
                <w:rFonts w:eastAsia="等线"/>
                <w:kern w:val="0"/>
                <w:szCs w:val="21"/>
              </w:rPr>
            </w:pPr>
          </w:p>
        </w:tc>
        <w:tc>
          <w:tcPr>
            <w:tcW w:w="1133" w:type="dxa"/>
            <w:vMerge w:val="continue"/>
            <w:vAlign w:val="center"/>
          </w:tcPr>
          <w:p>
            <w:pPr>
              <w:widowControl/>
              <w:adjustRightInd w:val="0"/>
              <w:snapToGrid w:val="0"/>
              <w:rPr>
                <w:rFonts w:eastAsia="等线"/>
                <w:kern w:val="0"/>
                <w:szCs w:val="21"/>
              </w:rPr>
            </w:pPr>
          </w:p>
        </w:tc>
        <w:tc>
          <w:tcPr>
            <w:tcW w:w="2989" w:type="dxa"/>
            <w:vAlign w:val="center"/>
          </w:tcPr>
          <w:p>
            <w:pPr>
              <w:widowControl/>
              <w:adjustRightInd w:val="0"/>
              <w:snapToGrid w:val="0"/>
              <w:rPr>
                <w:rFonts w:eastAsia="等线"/>
                <w:kern w:val="0"/>
                <w:szCs w:val="21"/>
              </w:rPr>
            </w:pPr>
            <w:r>
              <w:rPr>
                <w:rFonts w:hint="eastAsia" w:eastAsia="等线"/>
                <w:kern w:val="0"/>
                <w:szCs w:val="21"/>
              </w:rPr>
              <w:t>7</w:t>
            </w:r>
            <w:r>
              <w:rPr>
                <w:rFonts w:eastAsia="等线"/>
                <w:kern w:val="0"/>
                <w:szCs w:val="21"/>
              </w:rPr>
              <w:t xml:space="preserve">. </w:t>
            </w:r>
            <w:r>
              <w:rPr>
                <w:rFonts w:hint="eastAsia" w:eastAsia="等线"/>
                <w:kern w:val="0"/>
                <w:szCs w:val="21"/>
              </w:rPr>
              <w:t>应当建立健全并落实生产安全事故隐患排查治理制度</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widowControl/>
              <w:adjustRightInd w:val="0"/>
              <w:snapToGrid w:val="0"/>
              <w:jc w:val="center"/>
              <w:rPr>
                <w:rFonts w:eastAsia="等线"/>
                <w:kern w:val="0"/>
                <w:szCs w:val="21"/>
              </w:rPr>
            </w:pPr>
          </w:p>
        </w:tc>
        <w:tc>
          <w:tcPr>
            <w:tcW w:w="1133" w:type="dxa"/>
            <w:vMerge w:val="continue"/>
            <w:vAlign w:val="center"/>
          </w:tcPr>
          <w:p>
            <w:pPr>
              <w:widowControl/>
              <w:adjustRightInd w:val="0"/>
              <w:snapToGrid w:val="0"/>
              <w:rPr>
                <w:rFonts w:eastAsia="等线"/>
                <w:kern w:val="0"/>
                <w:szCs w:val="21"/>
              </w:rPr>
            </w:pPr>
          </w:p>
        </w:tc>
        <w:tc>
          <w:tcPr>
            <w:tcW w:w="2989" w:type="dxa"/>
            <w:vAlign w:val="center"/>
          </w:tcPr>
          <w:p>
            <w:pPr>
              <w:widowControl/>
              <w:adjustRightInd w:val="0"/>
              <w:snapToGrid w:val="0"/>
              <w:rPr>
                <w:rFonts w:eastAsia="等线"/>
                <w:kern w:val="0"/>
                <w:szCs w:val="21"/>
              </w:rPr>
            </w:pPr>
            <w:r>
              <w:rPr>
                <w:rFonts w:eastAsia="等线"/>
                <w:kern w:val="0"/>
                <w:szCs w:val="21"/>
              </w:rPr>
              <w:t xml:space="preserve">8. </w:t>
            </w:r>
            <w:r>
              <w:rPr>
                <w:rFonts w:hint="eastAsia" w:eastAsia="等线"/>
                <w:kern w:val="0"/>
                <w:szCs w:val="21"/>
              </w:rPr>
              <w:t>属于国家规定的高危行业、领域的生产经营单位，应当投保安全生产责任保险</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jc w:val="center"/>
        </w:trPr>
        <w:tc>
          <w:tcPr>
            <w:tcW w:w="973" w:type="dxa"/>
            <w:vMerge w:val="continue"/>
            <w:vAlign w:val="center"/>
          </w:tcPr>
          <w:p>
            <w:pPr>
              <w:widowControl/>
              <w:adjustRightInd w:val="0"/>
              <w:snapToGrid w:val="0"/>
              <w:jc w:val="center"/>
              <w:rPr>
                <w:rFonts w:eastAsia="等线"/>
                <w:kern w:val="0"/>
                <w:szCs w:val="21"/>
              </w:rPr>
            </w:pPr>
          </w:p>
        </w:tc>
        <w:tc>
          <w:tcPr>
            <w:tcW w:w="1133" w:type="dxa"/>
            <w:vMerge w:val="continue"/>
            <w:vAlign w:val="center"/>
          </w:tcPr>
          <w:p>
            <w:pPr>
              <w:widowControl/>
              <w:adjustRightInd w:val="0"/>
              <w:snapToGrid w:val="0"/>
              <w:rPr>
                <w:rFonts w:eastAsia="等线"/>
                <w:kern w:val="0"/>
                <w:szCs w:val="21"/>
              </w:rPr>
            </w:pPr>
          </w:p>
        </w:tc>
        <w:tc>
          <w:tcPr>
            <w:tcW w:w="2989" w:type="dxa"/>
            <w:vAlign w:val="center"/>
          </w:tcPr>
          <w:p>
            <w:pPr>
              <w:widowControl/>
              <w:adjustRightInd w:val="0"/>
              <w:snapToGrid w:val="0"/>
              <w:rPr>
                <w:rFonts w:eastAsia="等线"/>
                <w:kern w:val="0"/>
                <w:szCs w:val="21"/>
              </w:rPr>
            </w:pPr>
            <w:r>
              <w:rPr>
                <w:rFonts w:eastAsia="等线"/>
                <w:kern w:val="0"/>
                <w:szCs w:val="21"/>
              </w:rPr>
              <w:t xml:space="preserve">9. </w:t>
            </w:r>
            <w:r>
              <w:rPr>
                <w:rFonts w:hint="eastAsia" w:eastAsia="等线"/>
                <w:kern w:val="0"/>
                <w:szCs w:val="21"/>
              </w:rPr>
              <w:t>如发生生产安全事故，应当及时采取措施救治有关人员</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widowControl/>
              <w:adjustRightInd w:val="0"/>
              <w:snapToGrid w:val="0"/>
              <w:jc w:val="center"/>
              <w:rPr>
                <w:rFonts w:eastAsia="等线"/>
                <w:kern w:val="0"/>
                <w:szCs w:val="21"/>
              </w:rPr>
            </w:pPr>
            <w:r>
              <w:rPr>
                <w:rFonts w:eastAsia="等线"/>
                <w:bCs/>
                <w:position w:val="14"/>
                <w:szCs w:val="21"/>
              </w:rPr>
              <w:t>7.2</w:t>
            </w:r>
          </w:p>
        </w:tc>
        <w:tc>
          <w:tcPr>
            <w:tcW w:w="1133" w:type="dxa"/>
            <w:vMerge w:val="restart"/>
            <w:vAlign w:val="center"/>
          </w:tcPr>
          <w:p>
            <w:pPr>
              <w:widowControl/>
              <w:adjustRightInd w:val="0"/>
              <w:snapToGrid w:val="0"/>
              <w:rPr>
                <w:rFonts w:eastAsia="等线"/>
                <w:kern w:val="0"/>
                <w:szCs w:val="21"/>
              </w:rPr>
            </w:pPr>
            <w:r>
              <w:rPr>
                <w:rFonts w:eastAsia="等线"/>
                <w:kern w:val="0"/>
                <w:szCs w:val="21"/>
              </w:rPr>
              <w:t>文明生产</w:t>
            </w:r>
          </w:p>
        </w:tc>
        <w:tc>
          <w:tcPr>
            <w:tcW w:w="2989" w:type="dxa"/>
            <w:vAlign w:val="center"/>
          </w:tcPr>
          <w:p>
            <w:pPr>
              <w:widowControl/>
              <w:adjustRightInd w:val="0"/>
              <w:snapToGrid w:val="0"/>
              <w:rPr>
                <w:rFonts w:eastAsia="等线"/>
                <w:color w:val="FF0000"/>
                <w:kern w:val="0"/>
                <w:szCs w:val="21"/>
              </w:rPr>
            </w:pPr>
            <w:r>
              <w:rPr>
                <w:rFonts w:eastAsia="等线"/>
                <w:kern w:val="0"/>
                <w:szCs w:val="21"/>
              </w:rPr>
              <w:t>▲</w:t>
            </w:r>
            <w:r>
              <w:rPr>
                <w:rFonts w:hint="eastAsia" w:eastAsia="等线"/>
                <w:kern w:val="0"/>
                <w:szCs w:val="21"/>
              </w:rPr>
              <w:t>1</w:t>
            </w:r>
            <w:r>
              <w:rPr>
                <w:rFonts w:eastAsia="等线"/>
                <w:kern w:val="0"/>
                <w:szCs w:val="21"/>
              </w:rPr>
              <w:t>.研制、生产场地应当清洁、明亮，工作场地条件要满足生产规模的需要，并对设施、设备加强维护保养</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widowControl/>
              <w:adjustRightInd w:val="0"/>
              <w:snapToGrid w:val="0"/>
              <w:jc w:val="center"/>
              <w:rPr>
                <w:rFonts w:eastAsia="等线"/>
                <w:kern w:val="0"/>
                <w:szCs w:val="21"/>
              </w:rPr>
            </w:pPr>
          </w:p>
        </w:tc>
        <w:tc>
          <w:tcPr>
            <w:tcW w:w="1133" w:type="dxa"/>
            <w:vMerge w:val="continue"/>
            <w:vAlign w:val="center"/>
          </w:tcPr>
          <w:p>
            <w:pPr>
              <w:widowControl/>
              <w:adjustRightInd w:val="0"/>
              <w:snapToGrid w:val="0"/>
              <w:rPr>
                <w:rFonts w:eastAsia="等线"/>
                <w:kern w:val="0"/>
                <w:szCs w:val="21"/>
              </w:rPr>
            </w:pPr>
          </w:p>
        </w:tc>
        <w:tc>
          <w:tcPr>
            <w:tcW w:w="2989" w:type="dxa"/>
            <w:vAlign w:val="center"/>
          </w:tcPr>
          <w:p>
            <w:pPr>
              <w:widowControl/>
              <w:adjustRightInd w:val="0"/>
              <w:snapToGrid w:val="0"/>
              <w:rPr>
                <w:rFonts w:eastAsia="等线"/>
                <w:color w:val="FF0000"/>
                <w:kern w:val="0"/>
                <w:szCs w:val="21"/>
              </w:rPr>
            </w:pPr>
            <w:r>
              <w:rPr>
                <w:rFonts w:eastAsia="等线"/>
                <w:kern w:val="0"/>
                <w:szCs w:val="21"/>
              </w:rPr>
              <w:t>2.研制、生产场地布局应当合理，零件、物料放置有序，并进行必要的标识</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widowControl/>
              <w:adjustRightInd w:val="0"/>
              <w:snapToGrid w:val="0"/>
              <w:jc w:val="center"/>
              <w:rPr>
                <w:rFonts w:eastAsia="等线"/>
                <w:kern w:val="0"/>
                <w:szCs w:val="21"/>
              </w:rPr>
            </w:pPr>
            <w:r>
              <w:rPr>
                <w:rFonts w:eastAsia="等线"/>
                <w:bCs/>
                <w:position w:val="14"/>
                <w:szCs w:val="21"/>
              </w:rPr>
              <w:t>7.3</w:t>
            </w:r>
          </w:p>
        </w:tc>
        <w:tc>
          <w:tcPr>
            <w:tcW w:w="1133" w:type="dxa"/>
            <w:vMerge w:val="restart"/>
            <w:vAlign w:val="center"/>
          </w:tcPr>
          <w:p>
            <w:pPr>
              <w:widowControl/>
              <w:adjustRightInd w:val="0"/>
              <w:snapToGrid w:val="0"/>
              <w:rPr>
                <w:rFonts w:eastAsia="等线"/>
                <w:kern w:val="0"/>
                <w:szCs w:val="21"/>
              </w:rPr>
            </w:pPr>
            <w:r>
              <w:rPr>
                <w:rFonts w:eastAsia="等线"/>
                <w:bCs/>
                <w:position w:val="14"/>
                <w:szCs w:val="21"/>
              </w:rPr>
              <w:t>环境和劳动保护</w:t>
            </w:r>
          </w:p>
        </w:tc>
        <w:tc>
          <w:tcPr>
            <w:tcW w:w="2989" w:type="dxa"/>
            <w:vAlign w:val="center"/>
          </w:tcPr>
          <w:p>
            <w:pPr>
              <w:widowControl/>
              <w:adjustRightInd w:val="0"/>
              <w:snapToGrid w:val="0"/>
              <w:rPr>
                <w:rFonts w:eastAsia="等线"/>
                <w:color w:val="FF0000"/>
                <w:kern w:val="0"/>
                <w:szCs w:val="21"/>
              </w:rPr>
            </w:pPr>
            <w:r>
              <w:rPr>
                <w:rFonts w:eastAsia="等线"/>
                <w:kern w:val="0"/>
                <w:szCs w:val="21"/>
              </w:rPr>
              <w:t>1.生产废水、废气、废料排放、噪声污染、辐射污染及卫生要求应当符合国家有关规定</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jc w:val="center"/>
        </w:trPr>
        <w:tc>
          <w:tcPr>
            <w:tcW w:w="973" w:type="dxa"/>
            <w:vMerge w:val="continue"/>
            <w:vAlign w:val="center"/>
          </w:tcPr>
          <w:p>
            <w:pPr>
              <w:widowControl/>
              <w:adjustRightInd w:val="0"/>
              <w:snapToGrid w:val="0"/>
              <w:jc w:val="center"/>
              <w:rPr>
                <w:rFonts w:eastAsia="等线"/>
                <w:kern w:val="0"/>
                <w:szCs w:val="21"/>
              </w:rPr>
            </w:pPr>
          </w:p>
        </w:tc>
        <w:tc>
          <w:tcPr>
            <w:tcW w:w="1133" w:type="dxa"/>
            <w:vMerge w:val="continue"/>
            <w:vAlign w:val="center"/>
          </w:tcPr>
          <w:p>
            <w:pPr>
              <w:widowControl/>
              <w:adjustRightInd w:val="0"/>
              <w:snapToGrid w:val="0"/>
              <w:rPr>
                <w:rFonts w:eastAsia="等线"/>
                <w:kern w:val="0"/>
                <w:szCs w:val="21"/>
              </w:rPr>
            </w:pPr>
          </w:p>
        </w:tc>
        <w:tc>
          <w:tcPr>
            <w:tcW w:w="2989" w:type="dxa"/>
            <w:vAlign w:val="center"/>
          </w:tcPr>
          <w:p>
            <w:pPr>
              <w:widowControl/>
              <w:adjustRightInd w:val="0"/>
              <w:snapToGrid w:val="0"/>
              <w:rPr>
                <w:rFonts w:eastAsia="等线"/>
                <w:kern w:val="0"/>
                <w:szCs w:val="21"/>
              </w:rPr>
            </w:pPr>
            <w:r>
              <w:rPr>
                <w:rFonts w:eastAsia="等线"/>
                <w:kern w:val="0"/>
                <w:szCs w:val="21"/>
              </w:rPr>
              <w:t>2.应当制定职工健康保护制度，采取防护措施，保护职工身体健康</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widowControl/>
              <w:adjustRightInd w:val="0"/>
              <w:snapToGrid w:val="0"/>
              <w:jc w:val="center"/>
              <w:rPr>
                <w:rFonts w:eastAsia="等线"/>
                <w:kern w:val="0"/>
                <w:szCs w:val="21"/>
              </w:rPr>
            </w:pPr>
          </w:p>
        </w:tc>
        <w:tc>
          <w:tcPr>
            <w:tcW w:w="1133" w:type="dxa"/>
            <w:vMerge w:val="continue"/>
            <w:vAlign w:val="center"/>
          </w:tcPr>
          <w:p>
            <w:pPr>
              <w:widowControl/>
              <w:adjustRightInd w:val="0"/>
              <w:snapToGrid w:val="0"/>
              <w:rPr>
                <w:rFonts w:eastAsia="等线"/>
                <w:kern w:val="0"/>
                <w:szCs w:val="21"/>
              </w:rPr>
            </w:pPr>
          </w:p>
        </w:tc>
        <w:tc>
          <w:tcPr>
            <w:tcW w:w="2989" w:type="dxa"/>
            <w:vAlign w:val="center"/>
          </w:tcPr>
          <w:p>
            <w:pPr>
              <w:widowControl/>
              <w:adjustRightInd w:val="0"/>
              <w:snapToGrid w:val="0"/>
              <w:rPr>
                <w:rFonts w:eastAsia="等线"/>
                <w:kern w:val="0"/>
                <w:szCs w:val="21"/>
              </w:rPr>
            </w:pPr>
            <w:r>
              <w:rPr>
                <w:rFonts w:hint="eastAsia" w:eastAsia="等线"/>
                <w:kern w:val="0"/>
                <w:szCs w:val="21"/>
              </w:rPr>
              <w:t>3</w:t>
            </w:r>
            <w:r>
              <w:rPr>
                <w:rFonts w:eastAsia="等线"/>
                <w:kern w:val="0"/>
                <w:szCs w:val="21"/>
              </w:rPr>
              <w:t xml:space="preserve">. </w:t>
            </w:r>
            <w:r>
              <w:rPr>
                <w:rFonts w:hint="eastAsia" w:eastAsia="等线"/>
                <w:kern w:val="0"/>
                <w:szCs w:val="21"/>
              </w:rPr>
              <w:t>应当关注从业人员的身体、心理状况和行为习惯，加强对从业人员的心理疏导、精神慰藉</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bl>
    <w:p>
      <w:pPr>
        <w:widowControl/>
        <w:jc w:val="left"/>
        <w:rPr>
          <w:rFonts w:ascii="黑体" w:eastAsia="黑体"/>
          <w:sz w:val="32"/>
          <w:szCs w:val="32"/>
        </w:rPr>
      </w:pPr>
      <w:r>
        <w:rPr>
          <w:rFonts w:ascii="黑体" w:eastAsia="黑体"/>
          <w:sz w:val="32"/>
          <w:szCs w:val="32"/>
        </w:rPr>
        <w:br w:type="page"/>
      </w:r>
    </w:p>
    <w:p>
      <w:pPr>
        <w:widowControl/>
        <w:jc w:val="left"/>
        <w:rPr>
          <w:rFonts w:ascii="黑体" w:eastAsia="黑体"/>
          <w:sz w:val="32"/>
          <w:szCs w:val="32"/>
        </w:rPr>
      </w:pPr>
      <w:r>
        <w:rPr>
          <w:rFonts w:hint="eastAsia" w:ascii="黑体" w:eastAsia="黑体"/>
          <w:sz w:val="32"/>
          <w:szCs w:val="32"/>
        </w:rPr>
        <w:t>附件</w:t>
      </w:r>
      <w:r>
        <w:rPr>
          <w:rFonts w:ascii="黑体" w:eastAsia="黑体"/>
          <w:sz w:val="32"/>
          <w:szCs w:val="32"/>
        </w:rPr>
        <w:t>5</w:t>
      </w:r>
    </w:p>
    <w:p>
      <w:pPr>
        <w:adjustRightInd w:val="0"/>
        <w:snapToGrid w:val="0"/>
        <w:jc w:val="left"/>
        <w:rPr>
          <w:rFonts w:ascii="黑体" w:eastAsia="黑体"/>
          <w:sz w:val="32"/>
          <w:szCs w:val="32"/>
        </w:rPr>
      </w:pPr>
    </w:p>
    <w:p>
      <w:pPr>
        <w:jc w:val="center"/>
        <w:rPr>
          <w:rFonts w:eastAsia="华文中宋"/>
          <w:sz w:val="44"/>
          <w:szCs w:val="44"/>
        </w:rPr>
      </w:pPr>
      <w:r>
        <w:rPr>
          <w:rFonts w:hint="eastAsia" w:eastAsia="华文中宋"/>
          <w:sz w:val="44"/>
          <w:szCs w:val="44"/>
        </w:rPr>
        <w:t>国家铁路局行政许可申请书</w:t>
      </w:r>
    </w:p>
    <w:p>
      <w:pPr>
        <w:rPr>
          <w:rFonts w:eastAsia="楷体_GB2312"/>
          <w:szCs w:val="21"/>
        </w:rPr>
      </w:pPr>
    </w:p>
    <w:tbl>
      <w:tblPr>
        <w:tblStyle w:val="20"/>
        <w:tblW w:w="82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744"/>
        <w:gridCol w:w="480"/>
        <w:gridCol w:w="976"/>
        <w:gridCol w:w="1744"/>
        <w:gridCol w:w="1440"/>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96" w:type="dxa"/>
            <w:vMerge w:val="restar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个人申请</w:t>
            </w:r>
          </w:p>
        </w:tc>
        <w:tc>
          <w:tcPr>
            <w:tcW w:w="174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姓    名</w:t>
            </w:r>
          </w:p>
        </w:tc>
        <w:tc>
          <w:tcPr>
            <w:tcW w:w="1456" w:type="dxa"/>
            <w:gridSpan w:val="2"/>
            <w:vAlign w:val="center"/>
          </w:tcPr>
          <w:p>
            <w:pPr>
              <w:jc w:val="center"/>
              <w:rPr>
                <w:rFonts w:asciiTheme="minorEastAsia" w:hAnsiTheme="minorEastAsia" w:eastAsiaTheme="minorEastAsia"/>
                <w:szCs w:val="21"/>
              </w:rPr>
            </w:pPr>
          </w:p>
        </w:tc>
        <w:tc>
          <w:tcPr>
            <w:tcW w:w="174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身份证号码</w:t>
            </w:r>
          </w:p>
        </w:tc>
        <w:tc>
          <w:tcPr>
            <w:tcW w:w="2811" w:type="dxa"/>
            <w:gridSpan w:val="2"/>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96" w:type="dxa"/>
            <w:vMerge w:val="continue"/>
            <w:vAlign w:val="center"/>
          </w:tcPr>
          <w:p>
            <w:pPr>
              <w:jc w:val="center"/>
              <w:rPr>
                <w:rFonts w:asciiTheme="minorEastAsia" w:hAnsiTheme="minorEastAsia" w:eastAsiaTheme="minorEastAsia"/>
                <w:szCs w:val="21"/>
              </w:rPr>
            </w:pPr>
          </w:p>
        </w:tc>
        <w:tc>
          <w:tcPr>
            <w:tcW w:w="174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住    址</w:t>
            </w:r>
          </w:p>
        </w:tc>
        <w:tc>
          <w:tcPr>
            <w:tcW w:w="6011" w:type="dxa"/>
            <w:gridSpan w:val="5"/>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96" w:type="dxa"/>
            <w:vMerge w:val="continue"/>
            <w:vAlign w:val="center"/>
          </w:tcPr>
          <w:p>
            <w:pPr>
              <w:jc w:val="center"/>
              <w:rPr>
                <w:rFonts w:asciiTheme="minorEastAsia" w:hAnsiTheme="minorEastAsia" w:eastAsiaTheme="minorEastAsia"/>
                <w:szCs w:val="21"/>
              </w:rPr>
            </w:pPr>
          </w:p>
        </w:tc>
        <w:tc>
          <w:tcPr>
            <w:tcW w:w="174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联系电话</w:t>
            </w:r>
          </w:p>
        </w:tc>
        <w:tc>
          <w:tcPr>
            <w:tcW w:w="3200" w:type="dxa"/>
            <w:gridSpan w:val="3"/>
            <w:vAlign w:val="center"/>
          </w:tcPr>
          <w:p>
            <w:pPr>
              <w:jc w:val="center"/>
              <w:rPr>
                <w:rFonts w:asciiTheme="minorEastAsia" w:hAnsiTheme="minorEastAsia" w:eastAsiaTheme="minorEastAsia"/>
                <w:szCs w:val="21"/>
              </w:rPr>
            </w:pPr>
          </w:p>
        </w:tc>
        <w:tc>
          <w:tcPr>
            <w:tcW w:w="144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邮编</w:t>
            </w:r>
          </w:p>
        </w:tc>
        <w:tc>
          <w:tcPr>
            <w:tcW w:w="1371"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exact"/>
          <w:jc w:val="center"/>
        </w:trPr>
        <w:tc>
          <w:tcPr>
            <w:tcW w:w="496" w:type="dxa"/>
            <w:vMerge w:val="continue"/>
            <w:vAlign w:val="center"/>
          </w:tcPr>
          <w:p>
            <w:pPr>
              <w:jc w:val="center"/>
              <w:rPr>
                <w:rFonts w:asciiTheme="minorEastAsia" w:hAnsiTheme="minorEastAsia" w:eastAsiaTheme="minorEastAsia"/>
                <w:szCs w:val="21"/>
              </w:rPr>
            </w:pPr>
          </w:p>
        </w:tc>
        <w:tc>
          <w:tcPr>
            <w:tcW w:w="174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6011" w:type="dxa"/>
            <w:gridSpan w:val="5"/>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67" w:hRule="exact"/>
          <w:jc w:val="center"/>
        </w:trPr>
        <w:tc>
          <w:tcPr>
            <w:tcW w:w="496" w:type="dxa"/>
            <w:vMerge w:val="restar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单位申请</w:t>
            </w:r>
          </w:p>
        </w:tc>
        <w:tc>
          <w:tcPr>
            <w:tcW w:w="174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单位名称</w:t>
            </w:r>
          </w:p>
        </w:tc>
        <w:tc>
          <w:tcPr>
            <w:tcW w:w="3200" w:type="dxa"/>
            <w:gridSpan w:val="3"/>
            <w:vAlign w:val="center"/>
          </w:tcPr>
          <w:p>
            <w:pPr>
              <w:jc w:val="center"/>
              <w:rPr>
                <w:rFonts w:asciiTheme="minorEastAsia" w:hAnsiTheme="minorEastAsia" w:eastAsiaTheme="minorEastAsia"/>
                <w:szCs w:val="21"/>
              </w:rPr>
            </w:pPr>
          </w:p>
        </w:tc>
        <w:tc>
          <w:tcPr>
            <w:tcW w:w="144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法人代表</w:t>
            </w:r>
          </w:p>
        </w:tc>
        <w:tc>
          <w:tcPr>
            <w:tcW w:w="1371"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96" w:type="dxa"/>
            <w:vMerge w:val="continue"/>
            <w:vAlign w:val="center"/>
          </w:tcPr>
          <w:p>
            <w:pPr>
              <w:jc w:val="center"/>
              <w:rPr>
                <w:rFonts w:asciiTheme="minorEastAsia" w:hAnsiTheme="minorEastAsia" w:eastAsiaTheme="minorEastAsia"/>
                <w:szCs w:val="21"/>
              </w:rPr>
            </w:pPr>
          </w:p>
        </w:tc>
        <w:tc>
          <w:tcPr>
            <w:tcW w:w="174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单位地址</w:t>
            </w:r>
          </w:p>
        </w:tc>
        <w:tc>
          <w:tcPr>
            <w:tcW w:w="6011" w:type="dxa"/>
            <w:gridSpan w:val="5"/>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96" w:type="dxa"/>
            <w:vMerge w:val="continue"/>
            <w:vAlign w:val="center"/>
          </w:tcPr>
          <w:p>
            <w:pPr>
              <w:jc w:val="center"/>
              <w:rPr>
                <w:rFonts w:asciiTheme="minorEastAsia" w:hAnsiTheme="minorEastAsia" w:eastAsiaTheme="minorEastAsia"/>
                <w:szCs w:val="21"/>
              </w:rPr>
            </w:pPr>
          </w:p>
        </w:tc>
        <w:tc>
          <w:tcPr>
            <w:tcW w:w="174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联系电话</w:t>
            </w:r>
          </w:p>
        </w:tc>
        <w:tc>
          <w:tcPr>
            <w:tcW w:w="3200" w:type="dxa"/>
            <w:gridSpan w:val="3"/>
            <w:vAlign w:val="center"/>
          </w:tcPr>
          <w:p>
            <w:pPr>
              <w:jc w:val="center"/>
              <w:rPr>
                <w:rFonts w:asciiTheme="minorEastAsia" w:hAnsiTheme="minorEastAsia" w:eastAsiaTheme="minorEastAsia"/>
                <w:szCs w:val="21"/>
              </w:rPr>
            </w:pPr>
          </w:p>
        </w:tc>
        <w:tc>
          <w:tcPr>
            <w:tcW w:w="144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邮编</w:t>
            </w:r>
          </w:p>
        </w:tc>
        <w:tc>
          <w:tcPr>
            <w:tcW w:w="1371"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96" w:type="dxa"/>
            <w:vMerge w:val="continue"/>
            <w:vAlign w:val="center"/>
          </w:tcPr>
          <w:p>
            <w:pPr>
              <w:jc w:val="center"/>
              <w:rPr>
                <w:rFonts w:asciiTheme="minorEastAsia" w:hAnsiTheme="minorEastAsia" w:eastAsiaTheme="minorEastAsia"/>
                <w:szCs w:val="21"/>
              </w:rPr>
            </w:pPr>
          </w:p>
        </w:tc>
        <w:tc>
          <w:tcPr>
            <w:tcW w:w="174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6011" w:type="dxa"/>
            <w:gridSpan w:val="5"/>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96" w:type="dxa"/>
            <w:vMerge w:val="continue"/>
            <w:vAlign w:val="center"/>
          </w:tcPr>
          <w:p>
            <w:pPr>
              <w:jc w:val="center"/>
              <w:rPr>
                <w:rFonts w:asciiTheme="minorEastAsia" w:hAnsiTheme="minorEastAsia" w:eastAsiaTheme="minorEastAsia"/>
                <w:szCs w:val="21"/>
              </w:rPr>
            </w:pPr>
          </w:p>
        </w:tc>
        <w:tc>
          <w:tcPr>
            <w:tcW w:w="174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委托代理人</w:t>
            </w:r>
          </w:p>
        </w:tc>
        <w:tc>
          <w:tcPr>
            <w:tcW w:w="1456" w:type="dxa"/>
            <w:gridSpan w:val="2"/>
            <w:vAlign w:val="center"/>
          </w:tcPr>
          <w:p>
            <w:pPr>
              <w:jc w:val="center"/>
              <w:rPr>
                <w:rFonts w:asciiTheme="minorEastAsia" w:hAnsiTheme="minorEastAsia" w:eastAsiaTheme="minorEastAsia"/>
                <w:szCs w:val="21"/>
              </w:rPr>
            </w:pPr>
          </w:p>
        </w:tc>
        <w:tc>
          <w:tcPr>
            <w:tcW w:w="174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身份证号码</w:t>
            </w:r>
          </w:p>
        </w:tc>
        <w:tc>
          <w:tcPr>
            <w:tcW w:w="2811" w:type="dxa"/>
            <w:gridSpan w:val="2"/>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67" w:hRule="exact"/>
          <w:jc w:val="center"/>
        </w:trPr>
        <w:tc>
          <w:tcPr>
            <w:tcW w:w="496" w:type="dxa"/>
            <w:vMerge w:val="continue"/>
            <w:vAlign w:val="center"/>
          </w:tcPr>
          <w:p>
            <w:pPr>
              <w:jc w:val="center"/>
              <w:rPr>
                <w:rFonts w:asciiTheme="minorEastAsia" w:hAnsiTheme="minorEastAsia" w:eastAsiaTheme="minorEastAsia"/>
                <w:szCs w:val="21"/>
              </w:rPr>
            </w:pPr>
          </w:p>
        </w:tc>
        <w:tc>
          <w:tcPr>
            <w:tcW w:w="174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住    址</w:t>
            </w:r>
          </w:p>
        </w:tc>
        <w:tc>
          <w:tcPr>
            <w:tcW w:w="6011" w:type="dxa"/>
            <w:gridSpan w:val="5"/>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96" w:type="dxa"/>
            <w:vMerge w:val="continue"/>
            <w:vAlign w:val="center"/>
          </w:tcPr>
          <w:p>
            <w:pPr>
              <w:jc w:val="center"/>
              <w:rPr>
                <w:rFonts w:asciiTheme="minorEastAsia" w:hAnsiTheme="minorEastAsia" w:eastAsiaTheme="minorEastAsia"/>
                <w:szCs w:val="21"/>
              </w:rPr>
            </w:pPr>
          </w:p>
        </w:tc>
        <w:tc>
          <w:tcPr>
            <w:tcW w:w="174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联系电话</w:t>
            </w:r>
          </w:p>
        </w:tc>
        <w:tc>
          <w:tcPr>
            <w:tcW w:w="3200" w:type="dxa"/>
            <w:gridSpan w:val="3"/>
            <w:vAlign w:val="center"/>
          </w:tcPr>
          <w:p>
            <w:pPr>
              <w:jc w:val="center"/>
              <w:rPr>
                <w:rFonts w:asciiTheme="minorEastAsia" w:hAnsiTheme="minorEastAsia" w:eastAsiaTheme="minorEastAsia"/>
                <w:szCs w:val="21"/>
              </w:rPr>
            </w:pPr>
          </w:p>
        </w:tc>
        <w:tc>
          <w:tcPr>
            <w:tcW w:w="144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邮编</w:t>
            </w:r>
          </w:p>
        </w:tc>
        <w:tc>
          <w:tcPr>
            <w:tcW w:w="1371"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96" w:type="dxa"/>
            <w:vMerge w:val="continue"/>
            <w:vAlign w:val="center"/>
          </w:tcPr>
          <w:p>
            <w:pPr>
              <w:jc w:val="center"/>
              <w:rPr>
                <w:rFonts w:asciiTheme="minorEastAsia" w:hAnsiTheme="minorEastAsia" w:eastAsiaTheme="minorEastAsia"/>
                <w:szCs w:val="21"/>
              </w:rPr>
            </w:pPr>
          </w:p>
        </w:tc>
        <w:tc>
          <w:tcPr>
            <w:tcW w:w="174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6011" w:type="dxa"/>
            <w:gridSpan w:val="5"/>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720" w:type="dxa"/>
            <w:gridSpan w:val="3"/>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行政许可申请项目</w:t>
            </w:r>
          </w:p>
        </w:tc>
        <w:tc>
          <w:tcPr>
            <w:tcW w:w="5531" w:type="dxa"/>
            <w:gridSpan w:val="4"/>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2" w:hRule="atLeast"/>
          <w:jc w:val="center"/>
        </w:trPr>
        <w:tc>
          <w:tcPr>
            <w:tcW w:w="2720" w:type="dxa"/>
            <w:gridSpan w:val="3"/>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行政许可申请内容</w:t>
            </w:r>
          </w:p>
        </w:tc>
        <w:tc>
          <w:tcPr>
            <w:tcW w:w="5531" w:type="dxa"/>
            <w:gridSpan w:val="4"/>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653" w:hRule="atLeast"/>
          <w:jc w:val="center"/>
        </w:trPr>
        <w:tc>
          <w:tcPr>
            <w:tcW w:w="2720" w:type="dxa"/>
            <w:gridSpan w:val="3"/>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所附申请材料目录</w:t>
            </w:r>
          </w:p>
        </w:tc>
        <w:tc>
          <w:tcPr>
            <w:tcW w:w="5531" w:type="dxa"/>
            <w:gridSpan w:val="4"/>
            <w:vAlign w:val="center"/>
          </w:tcPr>
          <w:p>
            <w:pPr>
              <w:jc w:val="center"/>
              <w:rPr>
                <w:rFonts w:asciiTheme="minorEastAsia" w:hAnsiTheme="minorEastAsia" w:eastAsiaTheme="minorEastAsia"/>
                <w:szCs w:val="21"/>
              </w:rPr>
            </w:pPr>
          </w:p>
        </w:tc>
      </w:tr>
    </w:tbl>
    <w:p>
      <w:pPr>
        <w:ind w:firstLine="315" w:firstLineChars="150"/>
        <w:rPr>
          <w:rFonts w:asciiTheme="minorEastAsia" w:hAnsiTheme="minorEastAsia" w:eastAsiaTheme="minorEastAsia"/>
          <w:szCs w:val="21"/>
        </w:rPr>
      </w:pP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注：以下内容由受理机构填写</w:t>
      </w:r>
    </w:p>
    <w:p>
      <w:pPr>
        <w:ind w:firstLine="420" w:firstLineChars="200"/>
        <w:rPr>
          <w:rFonts w:ascii="黑体" w:eastAsia="黑体"/>
          <w:sz w:val="32"/>
          <w:szCs w:val="32"/>
        </w:rPr>
      </w:pPr>
      <w:r>
        <w:rPr>
          <w:rFonts w:hint="eastAsia" w:asciiTheme="minorEastAsia" w:hAnsiTheme="minorEastAsia" w:eastAsiaTheme="minorEastAsia"/>
          <w:szCs w:val="21"/>
        </w:rPr>
        <w:t>签收人：                                签收日期：</w:t>
      </w:r>
    </w:p>
    <w:p>
      <w:pPr>
        <w:widowControl/>
        <w:jc w:val="left"/>
        <w:rPr>
          <w:rFonts w:ascii="黑体" w:eastAsia="黑体"/>
          <w:sz w:val="32"/>
          <w:szCs w:val="32"/>
        </w:rPr>
      </w:pPr>
      <w:r>
        <w:rPr>
          <w:rFonts w:ascii="黑体" w:eastAsia="黑体"/>
          <w:sz w:val="32"/>
          <w:szCs w:val="32"/>
        </w:rPr>
        <w:br w:type="page"/>
      </w:r>
    </w:p>
    <w:p>
      <w:pPr>
        <w:adjustRightInd w:val="0"/>
        <w:snapToGrid w:val="0"/>
        <w:jc w:val="left"/>
        <w:rPr>
          <w:rFonts w:ascii="黑体" w:eastAsia="黑体"/>
          <w:sz w:val="32"/>
          <w:szCs w:val="32"/>
        </w:rPr>
      </w:pPr>
      <w:r>
        <w:rPr>
          <w:rFonts w:hint="eastAsia" w:ascii="黑体" w:eastAsia="黑体"/>
          <w:sz w:val="32"/>
          <w:szCs w:val="32"/>
        </w:rPr>
        <w:t>附件</w:t>
      </w:r>
      <w:r>
        <w:rPr>
          <w:rFonts w:ascii="黑体" w:eastAsia="黑体"/>
          <w:sz w:val="32"/>
          <w:szCs w:val="32"/>
        </w:rPr>
        <w:t>6</w:t>
      </w:r>
    </w:p>
    <w:p>
      <w:pPr>
        <w:adjustRightInd w:val="0"/>
        <w:snapToGrid w:val="0"/>
        <w:jc w:val="center"/>
        <w:rPr>
          <w:rFonts w:ascii="黑体" w:eastAsia="黑体"/>
          <w:sz w:val="44"/>
          <w:szCs w:val="44"/>
        </w:rPr>
      </w:pPr>
    </w:p>
    <w:p>
      <w:pPr>
        <w:adjustRightInd w:val="0"/>
        <w:snapToGrid w:val="0"/>
        <w:jc w:val="center"/>
        <w:rPr>
          <w:rFonts w:ascii="黑体" w:eastAsia="黑体"/>
          <w:sz w:val="44"/>
          <w:szCs w:val="44"/>
        </w:rPr>
      </w:pPr>
      <w:r>
        <w:rPr>
          <w:rFonts w:hint="eastAsia" w:ascii="黑体" w:eastAsia="黑体"/>
          <w:sz w:val="44"/>
          <w:szCs w:val="44"/>
        </w:rPr>
        <w:t>铁路通信设备生产企业审查表</w:t>
      </w:r>
    </w:p>
    <w:p>
      <w:pPr>
        <w:adjustRightInd w:val="0"/>
        <w:snapToGrid w:val="0"/>
        <w:rPr>
          <w:rFonts w:ascii="仿宋_GB2312" w:eastAsia="仿宋_GB2312"/>
          <w:b/>
          <w:sz w:val="32"/>
          <w:szCs w:val="32"/>
        </w:rPr>
      </w:pPr>
    </w:p>
    <w:tbl>
      <w:tblPr>
        <w:tblStyle w:val="20"/>
        <w:tblW w:w="82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9"/>
        <w:gridCol w:w="3145"/>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jc w:val="center"/>
        </w:trPr>
        <w:tc>
          <w:tcPr>
            <w:tcW w:w="819" w:type="dxa"/>
            <w:tcMar>
              <w:top w:w="15" w:type="dxa"/>
              <w:left w:w="15" w:type="dxa"/>
              <w:bottom w:w="0" w:type="dxa"/>
              <w:right w:w="15" w:type="dxa"/>
            </w:tcMar>
            <w:vAlign w:val="center"/>
          </w:tcPr>
          <w:p>
            <w:pPr>
              <w:adjustRightInd w:val="0"/>
              <w:snapToGrid w:val="0"/>
              <w:jc w:val="center"/>
              <w:rPr>
                <w:rFonts w:ascii="黑体" w:hAnsi="黑体" w:eastAsia="黑体"/>
                <w:szCs w:val="21"/>
              </w:rPr>
            </w:pPr>
            <w:r>
              <w:rPr>
                <w:rFonts w:hint="eastAsia" w:ascii="黑体" w:hAnsi="黑体" w:eastAsia="黑体"/>
                <w:szCs w:val="21"/>
              </w:rPr>
              <w:t>序号</w:t>
            </w:r>
          </w:p>
        </w:tc>
        <w:tc>
          <w:tcPr>
            <w:tcW w:w="3145" w:type="dxa"/>
            <w:tcMar>
              <w:top w:w="15" w:type="dxa"/>
              <w:left w:w="15" w:type="dxa"/>
              <w:bottom w:w="0" w:type="dxa"/>
              <w:right w:w="15" w:type="dxa"/>
            </w:tcMar>
            <w:vAlign w:val="center"/>
          </w:tcPr>
          <w:p>
            <w:pPr>
              <w:adjustRightInd w:val="0"/>
              <w:snapToGrid w:val="0"/>
              <w:jc w:val="center"/>
              <w:rPr>
                <w:rFonts w:ascii="黑体" w:hAnsi="黑体" w:eastAsia="黑体"/>
                <w:szCs w:val="21"/>
              </w:rPr>
            </w:pPr>
            <w:r>
              <w:rPr>
                <w:rFonts w:hint="eastAsia" w:ascii="黑体" w:hAnsi="黑体" w:eastAsia="黑体"/>
                <w:szCs w:val="21"/>
              </w:rPr>
              <w:t>事  项</w:t>
            </w:r>
          </w:p>
        </w:tc>
        <w:tc>
          <w:tcPr>
            <w:tcW w:w="4253" w:type="dxa"/>
            <w:tcMar>
              <w:top w:w="15" w:type="dxa"/>
              <w:left w:w="15" w:type="dxa"/>
              <w:bottom w:w="0" w:type="dxa"/>
              <w:right w:w="15" w:type="dxa"/>
            </w:tcMar>
            <w:vAlign w:val="center"/>
          </w:tcPr>
          <w:p>
            <w:pPr>
              <w:adjustRightInd w:val="0"/>
              <w:snapToGrid w:val="0"/>
              <w:jc w:val="center"/>
              <w:rPr>
                <w:rFonts w:ascii="黑体" w:hAnsi="黑体" w:eastAsia="黑体"/>
                <w:szCs w:val="21"/>
              </w:rPr>
            </w:pPr>
            <w:r>
              <w:rPr>
                <w:rFonts w:hint="eastAsia" w:ascii="黑体" w:hAnsi="黑体" w:eastAsia="黑体"/>
                <w:szCs w:val="21"/>
              </w:rPr>
              <w:t xml:space="preserve">内  </w:t>
            </w:r>
            <w:r>
              <w:rPr>
                <w:rFonts w:ascii="黑体" w:hAnsi="黑体" w:eastAsia="黑体"/>
                <w:szCs w:val="21"/>
              </w:rPr>
              <w:t xml:space="preserve">  </w:t>
            </w:r>
            <w:r>
              <w:rPr>
                <w:rFonts w:hint="eastAsia" w:ascii="黑体" w:hAnsi="黑体" w:eastAsia="黑体"/>
                <w:szCs w:val="21"/>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27" w:hRule="atLeast"/>
          <w:jc w:val="center"/>
        </w:trPr>
        <w:tc>
          <w:tcPr>
            <w:tcW w:w="819" w:type="dxa"/>
            <w:tcMar>
              <w:top w:w="15" w:type="dxa"/>
              <w:left w:w="15" w:type="dxa"/>
              <w:bottom w:w="0" w:type="dxa"/>
              <w:right w:w="15" w:type="dxa"/>
            </w:tcMar>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3145" w:type="dxa"/>
            <w:tcMar>
              <w:top w:w="15" w:type="dxa"/>
              <w:left w:w="15" w:type="dxa"/>
              <w:bottom w:w="0" w:type="dxa"/>
              <w:right w:w="15" w:type="dxa"/>
            </w:tcMar>
            <w:vAlign w:val="center"/>
          </w:tcPr>
          <w:p>
            <w:pPr>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企业名称及公章</w:t>
            </w:r>
          </w:p>
        </w:tc>
        <w:tc>
          <w:tcPr>
            <w:tcW w:w="4253" w:type="dxa"/>
            <w:tcMar>
              <w:top w:w="15" w:type="dxa"/>
              <w:left w:w="15" w:type="dxa"/>
              <w:bottom w:w="0" w:type="dxa"/>
              <w:right w:w="15" w:type="dxa"/>
            </w:tcMar>
            <w:vAlign w:val="center"/>
          </w:tcPr>
          <w:p>
            <w:pPr>
              <w:adjustRightInd w:val="0"/>
              <w:snapToGrid w:val="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21" w:hRule="atLeast"/>
          <w:jc w:val="center"/>
        </w:trPr>
        <w:tc>
          <w:tcPr>
            <w:tcW w:w="819" w:type="dxa"/>
            <w:tcMar>
              <w:top w:w="15" w:type="dxa"/>
              <w:left w:w="15" w:type="dxa"/>
              <w:bottom w:w="0" w:type="dxa"/>
              <w:right w:w="15" w:type="dxa"/>
            </w:tcMar>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3145" w:type="dxa"/>
            <w:tcMar>
              <w:top w:w="15" w:type="dxa"/>
              <w:left w:w="15" w:type="dxa"/>
              <w:bottom w:w="0" w:type="dxa"/>
              <w:right w:w="15" w:type="dxa"/>
            </w:tcMar>
            <w:vAlign w:val="center"/>
          </w:tcPr>
          <w:p>
            <w:pPr>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生产地址及邮政编码</w:t>
            </w:r>
          </w:p>
        </w:tc>
        <w:tc>
          <w:tcPr>
            <w:tcW w:w="4253" w:type="dxa"/>
            <w:tcMar>
              <w:top w:w="15" w:type="dxa"/>
              <w:left w:w="15" w:type="dxa"/>
              <w:bottom w:w="0" w:type="dxa"/>
              <w:right w:w="15" w:type="dxa"/>
            </w:tcMar>
            <w:vAlign w:val="center"/>
          </w:tcPr>
          <w:p>
            <w:pPr>
              <w:adjustRightInd w:val="0"/>
              <w:snapToGrid w:val="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61" w:hRule="atLeast"/>
          <w:jc w:val="center"/>
        </w:trPr>
        <w:tc>
          <w:tcPr>
            <w:tcW w:w="819" w:type="dxa"/>
            <w:tcMar>
              <w:top w:w="15" w:type="dxa"/>
              <w:left w:w="15" w:type="dxa"/>
              <w:bottom w:w="0" w:type="dxa"/>
              <w:right w:w="15" w:type="dxa"/>
            </w:tcMar>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3145" w:type="dxa"/>
            <w:tcMar>
              <w:top w:w="15" w:type="dxa"/>
              <w:left w:w="15" w:type="dxa"/>
              <w:bottom w:w="0" w:type="dxa"/>
              <w:right w:w="15" w:type="dxa"/>
            </w:tcMar>
            <w:vAlign w:val="center"/>
          </w:tcPr>
          <w:p>
            <w:pPr>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企业联系人姓名、固定电话、移动电话、传真、电子邮箱、地址及邮编等</w:t>
            </w:r>
          </w:p>
        </w:tc>
        <w:tc>
          <w:tcPr>
            <w:tcW w:w="4253" w:type="dxa"/>
            <w:tcMar>
              <w:top w:w="15" w:type="dxa"/>
              <w:left w:w="15" w:type="dxa"/>
              <w:bottom w:w="0" w:type="dxa"/>
              <w:right w:w="15" w:type="dxa"/>
            </w:tcMar>
            <w:vAlign w:val="center"/>
          </w:tcPr>
          <w:p>
            <w:pPr>
              <w:adjustRightInd w:val="0"/>
              <w:snapToGrid w:val="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9" w:hRule="atLeast"/>
          <w:jc w:val="center"/>
        </w:trPr>
        <w:tc>
          <w:tcPr>
            <w:tcW w:w="819" w:type="dxa"/>
            <w:tcMar>
              <w:top w:w="15" w:type="dxa"/>
              <w:left w:w="15" w:type="dxa"/>
              <w:bottom w:w="0" w:type="dxa"/>
              <w:right w:w="15" w:type="dxa"/>
            </w:tcMar>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3145" w:type="dxa"/>
            <w:tcMar>
              <w:top w:w="15" w:type="dxa"/>
              <w:left w:w="15" w:type="dxa"/>
              <w:bottom w:w="0" w:type="dxa"/>
              <w:right w:w="15" w:type="dxa"/>
            </w:tcMar>
            <w:vAlign w:val="center"/>
          </w:tcPr>
          <w:p>
            <w:pPr>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拟生产设备名称、</w:t>
            </w:r>
            <w:r>
              <w:rPr>
                <w:rFonts w:asciiTheme="minorEastAsia" w:hAnsiTheme="minorEastAsia" w:eastAsiaTheme="minorEastAsia"/>
                <w:szCs w:val="21"/>
              </w:rPr>
              <w:t>型号</w:t>
            </w:r>
            <w:r>
              <w:rPr>
                <w:rFonts w:hint="eastAsia" w:asciiTheme="minorEastAsia" w:hAnsiTheme="minorEastAsia" w:eastAsiaTheme="minorEastAsia"/>
                <w:szCs w:val="21"/>
              </w:rPr>
              <w:t>及</w:t>
            </w:r>
            <w:r>
              <w:rPr>
                <w:rFonts w:asciiTheme="minorEastAsia" w:hAnsiTheme="minorEastAsia" w:eastAsiaTheme="minorEastAsia"/>
                <w:szCs w:val="21"/>
              </w:rPr>
              <w:t>适用范围</w:t>
            </w:r>
          </w:p>
        </w:tc>
        <w:tc>
          <w:tcPr>
            <w:tcW w:w="4253" w:type="dxa"/>
            <w:tcMar>
              <w:top w:w="15" w:type="dxa"/>
              <w:left w:w="15" w:type="dxa"/>
              <w:bottom w:w="0" w:type="dxa"/>
              <w:right w:w="15" w:type="dxa"/>
            </w:tcMar>
            <w:vAlign w:val="center"/>
          </w:tcPr>
          <w:p>
            <w:pPr>
              <w:adjustRightInd w:val="0"/>
              <w:snapToGrid w:val="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4" w:hRule="atLeast"/>
          <w:jc w:val="center"/>
        </w:trPr>
        <w:tc>
          <w:tcPr>
            <w:tcW w:w="819" w:type="dxa"/>
            <w:tcMar>
              <w:top w:w="15" w:type="dxa"/>
              <w:left w:w="15" w:type="dxa"/>
              <w:bottom w:w="0" w:type="dxa"/>
              <w:right w:w="15" w:type="dxa"/>
            </w:tcMar>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3145" w:type="dxa"/>
            <w:tcMar>
              <w:top w:w="15" w:type="dxa"/>
              <w:left w:w="15" w:type="dxa"/>
              <w:bottom w:w="0" w:type="dxa"/>
              <w:right w:w="15" w:type="dxa"/>
            </w:tcMar>
            <w:vAlign w:val="center"/>
          </w:tcPr>
          <w:p>
            <w:pPr>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历次许可决定书发文字号</w:t>
            </w:r>
          </w:p>
        </w:tc>
        <w:tc>
          <w:tcPr>
            <w:tcW w:w="4253" w:type="dxa"/>
            <w:tcMar>
              <w:top w:w="15" w:type="dxa"/>
              <w:left w:w="15" w:type="dxa"/>
              <w:bottom w:w="0" w:type="dxa"/>
              <w:right w:w="15" w:type="dxa"/>
            </w:tcMar>
            <w:vAlign w:val="center"/>
          </w:tcPr>
          <w:p>
            <w:pPr>
              <w:adjustRightInd w:val="0"/>
              <w:snapToGrid w:val="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4" w:hRule="atLeast"/>
          <w:jc w:val="center"/>
        </w:trPr>
        <w:tc>
          <w:tcPr>
            <w:tcW w:w="819" w:type="dxa"/>
            <w:tcMar>
              <w:top w:w="15" w:type="dxa"/>
              <w:left w:w="15" w:type="dxa"/>
              <w:bottom w:w="0" w:type="dxa"/>
              <w:right w:w="15" w:type="dxa"/>
            </w:tcMar>
            <w:vAlign w:val="center"/>
          </w:tcPr>
          <w:p>
            <w:pPr>
              <w:adjustRightInd w:val="0"/>
              <w:snapToGrid w:val="0"/>
              <w:jc w:val="left"/>
              <w:rPr>
                <w:rFonts w:asciiTheme="minorEastAsia" w:hAnsiTheme="minorEastAsia" w:eastAsiaTheme="minorEastAsia"/>
                <w:szCs w:val="21"/>
              </w:rPr>
            </w:pPr>
            <w:r>
              <w:rPr>
                <w:rFonts w:asciiTheme="minorEastAsia" w:hAnsiTheme="minorEastAsia" w:eastAsiaTheme="minorEastAsia"/>
                <w:szCs w:val="21"/>
              </w:rPr>
              <w:t xml:space="preserve">   6</w:t>
            </w:r>
          </w:p>
        </w:tc>
        <w:tc>
          <w:tcPr>
            <w:tcW w:w="3145" w:type="dxa"/>
            <w:tcMar>
              <w:top w:w="15" w:type="dxa"/>
              <w:left w:w="15" w:type="dxa"/>
              <w:bottom w:w="0" w:type="dxa"/>
              <w:right w:w="15" w:type="dxa"/>
            </w:tcMar>
            <w:vAlign w:val="center"/>
          </w:tcPr>
          <w:p>
            <w:pPr>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产品技术评审（鉴定）证书或者审查意见的名称、文号、日期等</w:t>
            </w:r>
          </w:p>
        </w:tc>
        <w:tc>
          <w:tcPr>
            <w:tcW w:w="4253" w:type="dxa"/>
            <w:tcMar>
              <w:top w:w="15" w:type="dxa"/>
              <w:left w:w="15" w:type="dxa"/>
              <w:bottom w:w="0" w:type="dxa"/>
              <w:right w:w="15" w:type="dxa"/>
            </w:tcMar>
            <w:vAlign w:val="center"/>
          </w:tcPr>
          <w:p>
            <w:pPr>
              <w:adjustRightInd w:val="0"/>
              <w:snapToGrid w:val="0"/>
              <w:rPr>
                <w:rFonts w:asciiTheme="minorEastAsia" w:hAnsiTheme="minorEastAsia" w:eastAsiaTheme="minorEastAsia"/>
                <w:szCs w:val="21"/>
              </w:rPr>
            </w:pPr>
          </w:p>
        </w:tc>
      </w:tr>
    </w:tbl>
    <w:p>
      <w:pPr>
        <w:widowControl/>
        <w:jc w:val="left"/>
        <w:rPr>
          <w:rFonts w:ascii="黑体" w:hAnsi="黑体" w:eastAsia="黑体"/>
          <w:sz w:val="32"/>
          <w:szCs w:val="32"/>
        </w:rPr>
      </w:pPr>
      <w:r>
        <w:rPr>
          <w:rFonts w:ascii="黑体" w:hAnsi="黑体" w:eastAsia="黑体"/>
          <w:sz w:val="32"/>
          <w:szCs w:val="32"/>
        </w:rPr>
        <w:br w:type="page"/>
      </w:r>
    </w:p>
    <w:p>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7</w:t>
      </w:r>
    </w:p>
    <w:p>
      <w:pPr>
        <w:jc w:val="center"/>
        <w:rPr>
          <w:rFonts w:ascii="黑体" w:hAnsi="黑体" w:eastAsia="黑体"/>
          <w:sz w:val="44"/>
          <w:szCs w:val="44"/>
        </w:rPr>
      </w:pPr>
      <w:r>
        <w:rPr>
          <w:rFonts w:hint="eastAsia" w:ascii="黑体" w:hAnsi="黑体" w:eastAsia="黑体"/>
          <w:sz w:val="44"/>
          <w:szCs w:val="44"/>
        </w:rPr>
        <w:t>专业生产设备明细表</w:t>
      </w:r>
    </w:p>
    <w:p>
      <w:pPr>
        <w:jc w:val="left"/>
        <w:rPr>
          <w:rFonts w:ascii="黑体" w:hAnsi="黑体" w:eastAsia="黑体"/>
          <w:szCs w:val="21"/>
        </w:rPr>
      </w:pPr>
    </w:p>
    <w:tbl>
      <w:tblPr>
        <w:tblStyle w:val="21"/>
        <w:tblW w:w="8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64"/>
        <w:gridCol w:w="709"/>
        <w:gridCol w:w="709"/>
        <w:gridCol w:w="1118"/>
        <w:gridCol w:w="1093"/>
        <w:gridCol w:w="1052"/>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88" w:type="dxa"/>
            <w:vAlign w:val="center"/>
          </w:tcPr>
          <w:p>
            <w:pPr>
              <w:jc w:val="center"/>
              <w:rPr>
                <w:rFonts w:ascii="黑体" w:hAnsi="黑体" w:eastAsia="黑体"/>
                <w:szCs w:val="21"/>
              </w:rPr>
            </w:pPr>
            <w:r>
              <w:rPr>
                <w:rFonts w:hint="eastAsia" w:ascii="黑体" w:hAnsi="黑体" w:eastAsia="黑体"/>
                <w:szCs w:val="21"/>
              </w:rPr>
              <w:t>序号</w:t>
            </w:r>
          </w:p>
        </w:tc>
        <w:tc>
          <w:tcPr>
            <w:tcW w:w="1564" w:type="dxa"/>
            <w:vAlign w:val="center"/>
          </w:tcPr>
          <w:p>
            <w:pPr>
              <w:jc w:val="center"/>
              <w:rPr>
                <w:rFonts w:ascii="黑体" w:hAnsi="黑体" w:eastAsia="黑体"/>
                <w:szCs w:val="21"/>
              </w:rPr>
            </w:pPr>
            <w:r>
              <w:rPr>
                <w:rFonts w:hint="eastAsia" w:ascii="黑体" w:hAnsi="黑体" w:eastAsia="黑体"/>
                <w:szCs w:val="21"/>
              </w:rPr>
              <w:t>设备</w:t>
            </w:r>
          </w:p>
          <w:p>
            <w:pPr>
              <w:jc w:val="center"/>
              <w:rPr>
                <w:rFonts w:ascii="黑体" w:hAnsi="黑体" w:eastAsia="黑体"/>
                <w:szCs w:val="21"/>
              </w:rPr>
            </w:pPr>
            <w:r>
              <w:rPr>
                <w:rFonts w:ascii="黑体" w:hAnsi="黑体" w:eastAsia="黑体"/>
                <w:szCs w:val="21"/>
              </w:rPr>
              <w:t>名称</w:t>
            </w:r>
          </w:p>
        </w:tc>
        <w:tc>
          <w:tcPr>
            <w:tcW w:w="709" w:type="dxa"/>
            <w:vAlign w:val="center"/>
          </w:tcPr>
          <w:p>
            <w:pPr>
              <w:jc w:val="center"/>
              <w:rPr>
                <w:rFonts w:ascii="黑体" w:hAnsi="黑体" w:eastAsia="黑体"/>
                <w:szCs w:val="21"/>
              </w:rPr>
            </w:pPr>
            <w:r>
              <w:rPr>
                <w:rFonts w:ascii="黑体" w:hAnsi="黑体" w:eastAsia="黑体"/>
                <w:szCs w:val="21"/>
              </w:rPr>
              <w:t>规格型号</w:t>
            </w:r>
          </w:p>
        </w:tc>
        <w:tc>
          <w:tcPr>
            <w:tcW w:w="709" w:type="dxa"/>
            <w:vAlign w:val="center"/>
          </w:tcPr>
          <w:p>
            <w:pPr>
              <w:jc w:val="center"/>
              <w:rPr>
                <w:rFonts w:ascii="黑体" w:hAnsi="黑体" w:eastAsia="黑体"/>
                <w:szCs w:val="21"/>
              </w:rPr>
            </w:pPr>
            <w:r>
              <w:rPr>
                <w:rFonts w:hint="eastAsia" w:ascii="黑体" w:hAnsi="黑体" w:eastAsia="黑体"/>
                <w:szCs w:val="21"/>
              </w:rPr>
              <w:t>设备要求</w:t>
            </w:r>
          </w:p>
        </w:tc>
        <w:tc>
          <w:tcPr>
            <w:tcW w:w="1118" w:type="dxa"/>
            <w:vAlign w:val="center"/>
          </w:tcPr>
          <w:p>
            <w:pPr>
              <w:jc w:val="center"/>
              <w:rPr>
                <w:rFonts w:ascii="黑体" w:hAnsi="黑体" w:eastAsia="黑体"/>
                <w:szCs w:val="21"/>
              </w:rPr>
            </w:pPr>
            <w:r>
              <w:rPr>
                <w:rFonts w:ascii="黑体" w:hAnsi="黑体" w:eastAsia="黑体"/>
                <w:szCs w:val="21"/>
              </w:rPr>
              <w:t>数量</w:t>
            </w:r>
          </w:p>
        </w:tc>
        <w:tc>
          <w:tcPr>
            <w:tcW w:w="1093" w:type="dxa"/>
            <w:vAlign w:val="center"/>
          </w:tcPr>
          <w:p>
            <w:pPr>
              <w:jc w:val="center"/>
              <w:rPr>
                <w:rFonts w:ascii="黑体" w:hAnsi="黑体" w:eastAsia="黑体"/>
                <w:szCs w:val="21"/>
              </w:rPr>
            </w:pPr>
            <w:r>
              <w:rPr>
                <w:rFonts w:ascii="黑体" w:hAnsi="黑体" w:eastAsia="黑体"/>
                <w:szCs w:val="21"/>
              </w:rPr>
              <w:t>使用</w:t>
            </w:r>
          </w:p>
          <w:p>
            <w:pPr>
              <w:jc w:val="center"/>
              <w:rPr>
                <w:rFonts w:ascii="黑体" w:hAnsi="黑体" w:eastAsia="黑体"/>
                <w:szCs w:val="21"/>
              </w:rPr>
            </w:pPr>
            <w:r>
              <w:rPr>
                <w:rFonts w:ascii="黑体" w:hAnsi="黑体" w:eastAsia="黑体"/>
                <w:szCs w:val="21"/>
              </w:rPr>
              <w:t>场所</w:t>
            </w:r>
          </w:p>
        </w:tc>
        <w:tc>
          <w:tcPr>
            <w:tcW w:w="1052" w:type="dxa"/>
            <w:vAlign w:val="center"/>
          </w:tcPr>
          <w:p>
            <w:pPr>
              <w:jc w:val="center"/>
              <w:rPr>
                <w:rFonts w:ascii="黑体" w:hAnsi="黑体" w:eastAsia="黑体"/>
                <w:szCs w:val="21"/>
              </w:rPr>
            </w:pPr>
            <w:r>
              <w:rPr>
                <w:rFonts w:hint="eastAsia" w:ascii="黑体" w:hAnsi="黑体" w:eastAsia="黑体"/>
                <w:szCs w:val="21"/>
              </w:rPr>
              <w:t>制造商名称</w:t>
            </w:r>
          </w:p>
        </w:tc>
        <w:tc>
          <w:tcPr>
            <w:tcW w:w="1267" w:type="dxa"/>
            <w:vAlign w:val="center"/>
          </w:tcPr>
          <w:p>
            <w:pPr>
              <w:jc w:val="center"/>
              <w:rPr>
                <w:rFonts w:ascii="黑体" w:hAnsi="黑体" w:eastAsia="黑体"/>
                <w:szCs w:val="21"/>
              </w:rPr>
            </w:pPr>
            <w:r>
              <w:rPr>
                <w:rFonts w:hint="eastAsia" w:ascii="黑体" w:hAnsi="黑体" w:eastAsia="黑体"/>
                <w:szCs w:val="21"/>
              </w:rPr>
              <w:t>设备状态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88" w:type="dxa"/>
          </w:tcPr>
          <w:p>
            <w:pPr>
              <w:rPr>
                <w:rFonts w:asciiTheme="minorEastAsia" w:hAnsiTheme="minorEastAsia" w:eastAsiaTheme="minorEastAsia"/>
                <w:szCs w:val="21"/>
              </w:rPr>
            </w:pPr>
          </w:p>
        </w:tc>
        <w:tc>
          <w:tcPr>
            <w:tcW w:w="1564" w:type="dxa"/>
          </w:tcPr>
          <w:p>
            <w:pPr>
              <w:rPr>
                <w:rFonts w:asciiTheme="minorEastAsia" w:hAnsiTheme="minorEastAsia" w:eastAsiaTheme="minorEastAsia"/>
                <w:szCs w:val="21"/>
              </w:rPr>
            </w:pPr>
          </w:p>
        </w:tc>
        <w:tc>
          <w:tcPr>
            <w:tcW w:w="709" w:type="dxa"/>
          </w:tcPr>
          <w:p>
            <w:pPr>
              <w:rPr>
                <w:rFonts w:asciiTheme="minorEastAsia" w:hAnsiTheme="minorEastAsia" w:eastAsiaTheme="minorEastAsia"/>
                <w:szCs w:val="21"/>
              </w:rPr>
            </w:pPr>
          </w:p>
        </w:tc>
        <w:tc>
          <w:tcPr>
            <w:tcW w:w="709" w:type="dxa"/>
          </w:tcPr>
          <w:p>
            <w:pPr>
              <w:rPr>
                <w:rFonts w:asciiTheme="minorEastAsia" w:hAnsiTheme="minorEastAsia" w:eastAsiaTheme="minorEastAsia"/>
                <w:szCs w:val="21"/>
              </w:rPr>
            </w:pPr>
          </w:p>
        </w:tc>
        <w:tc>
          <w:tcPr>
            <w:tcW w:w="1118" w:type="dxa"/>
          </w:tcPr>
          <w:p>
            <w:pPr>
              <w:rPr>
                <w:rFonts w:asciiTheme="minorEastAsia" w:hAnsiTheme="minorEastAsia" w:eastAsiaTheme="minorEastAsia"/>
                <w:szCs w:val="21"/>
              </w:rPr>
            </w:pPr>
          </w:p>
        </w:tc>
        <w:tc>
          <w:tcPr>
            <w:tcW w:w="1093" w:type="dxa"/>
          </w:tcPr>
          <w:p>
            <w:pPr>
              <w:rPr>
                <w:rFonts w:asciiTheme="minorEastAsia" w:hAnsiTheme="minorEastAsia" w:eastAsiaTheme="minorEastAsia"/>
                <w:szCs w:val="21"/>
              </w:rPr>
            </w:pPr>
          </w:p>
        </w:tc>
        <w:tc>
          <w:tcPr>
            <w:tcW w:w="1052" w:type="dxa"/>
          </w:tcPr>
          <w:p>
            <w:pPr>
              <w:rPr>
                <w:rFonts w:asciiTheme="minorEastAsia" w:hAnsiTheme="minorEastAsia" w:eastAsiaTheme="minorEastAsia"/>
                <w:szCs w:val="21"/>
              </w:rPr>
            </w:pPr>
          </w:p>
        </w:tc>
        <w:tc>
          <w:tcPr>
            <w:tcW w:w="1267"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88" w:type="dxa"/>
          </w:tcPr>
          <w:p>
            <w:pPr>
              <w:rPr>
                <w:rFonts w:asciiTheme="minorEastAsia" w:hAnsiTheme="minorEastAsia" w:eastAsiaTheme="minorEastAsia"/>
                <w:szCs w:val="21"/>
              </w:rPr>
            </w:pPr>
          </w:p>
        </w:tc>
        <w:tc>
          <w:tcPr>
            <w:tcW w:w="1564" w:type="dxa"/>
          </w:tcPr>
          <w:p>
            <w:pPr>
              <w:rPr>
                <w:rFonts w:asciiTheme="minorEastAsia" w:hAnsiTheme="minorEastAsia" w:eastAsiaTheme="minorEastAsia"/>
                <w:szCs w:val="21"/>
              </w:rPr>
            </w:pPr>
          </w:p>
        </w:tc>
        <w:tc>
          <w:tcPr>
            <w:tcW w:w="709" w:type="dxa"/>
          </w:tcPr>
          <w:p>
            <w:pPr>
              <w:rPr>
                <w:rFonts w:asciiTheme="minorEastAsia" w:hAnsiTheme="minorEastAsia" w:eastAsiaTheme="minorEastAsia"/>
                <w:szCs w:val="21"/>
              </w:rPr>
            </w:pPr>
          </w:p>
        </w:tc>
        <w:tc>
          <w:tcPr>
            <w:tcW w:w="709" w:type="dxa"/>
          </w:tcPr>
          <w:p>
            <w:pPr>
              <w:rPr>
                <w:rFonts w:asciiTheme="minorEastAsia" w:hAnsiTheme="minorEastAsia" w:eastAsiaTheme="minorEastAsia"/>
                <w:szCs w:val="21"/>
              </w:rPr>
            </w:pPr>
          </w:p>
        </w:tc>
        <w:tc>
          <w:tcPr>
            <w:tcW w:w="1118" w:type="dxa"/>
          </w:tcPr>
          <w:p>
            <w:pPr>
              <w:rPr>
                <w:rFonts w:asciiTheme="minorEastAsia" w:hAnsiTheme="minorEastAsia" w:eastAsiaTheme="minorEastAsia"/>
                <w:szCs w:val="21"/>
              </w:rPr>
            </w:pPr>
          </w:p>
        </w:tc>
        <w:tc>
          <w:tcPr>
            <w:tcW w:w="1093" w:type="dxa"/>
          </w:tcPr>
          <w:p>
            <w:pPr>
              <w:rPr>
                <w:rFonts w:asciiTheme="minorEastAsia" w:hAnsiTheme="minorEastAsia" w:eastAsiaTheme="minorEastAsia"/>
                <w:szCs w:val="21"/>
              </w:rPr>
            </w:pPr>
          </w:p>
        </w:tc>
        <w:tc>
          <w:tcPr>
            <w:tcW w:w="1052" w:type="dxa"/>
          </w:tcPr>
          <w:p>
            <w:pPr>
              <w:rPr>
                <w:rFonts w:asciiTheme="minorEastAsia" w:hAnsiTheme="minorEastAsia" w:eastAsiaTheme="minorEastAsia"/>
                <w:szCs w:val="21"/>
              </w:rPr>
            </w:pPr>
          </w:p>
        </w:tc>
        <w:tc>
          <w:tcPr>
            <w:tcW w:w="1267" w:type="dxa"/>
          </w:tcPr>
          <w:p>
            <w:pPr>
              <w:rPr>
                <w:rFonts w:asciiTheme="minorEastAsia" w:hAnsiTheme="minorEastAsia" w:eastAsiaTheme="minorEastAsia"/>
                <w:szCs w:val="21"/>
              </w:rPr>
            </w:pPr>
          </w:p>
        </w:tc>
      </w:tr>
    </w:tbl>
    <w:p>
      <w:pPr>
        <w:widowControl/>
        <w:jc w:val="left"/>
        <w:rPr>
          <w:rFonts w:ascii="黑体" w:hAnsi="黑体" w:eastAsia="黑体"/>
          <w:sz w:val="32"/>
          <w:szCs w:val="32"/>
        </w:rPr>
      </w:pPr>
      <w:r>
        <w:rPr>
          <w:rFonts w:ascii="黑体" w:hAnsi="黑体" w:eastAsia="黑体"/>
          <w:sz w:val="32"/>
          <w:szCs w:val="32"/>
        </w:rPr>
        <w:br w:type="page"/>
      </w:r>
    </w:p>
    <w:p>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8</w:t>
      </w:r>
    </w:p>
    <w:p/>
    <w:p>
      <w:pPr>
        <w:jc w:val="center"/>
        <w:rPr>
          <w:rFonts w:ascii="黑体" w:hAnsi="黑体" w:eastAsia="黑体"/>
          <w:sz w:val="44"/>
          <w:szCs w:val="44"/>
        </w:rPr>
      </w:pPr>
      <w:r>
        <w:rPr>
          <w:rFonts w:hint="eastAsia" w:ascii="黑体" w:hAnsi="黑体" w:eastAsia="黑体"/>
          <w:sz w:val="44"/>
          <w:szCs w:val="44"/>
        </w:rPr>
        <w:t>专业技术人员明细</w:t>
      </w:r>
      <w:r>
        <w:rPr>
          <w:rFonts w:ascii="黑体" w:hAnsi="黑体" w:eastAsia="黑体"/>
          <w:sz w:val="44"/>
          <w:szCs w:val="44"/>
        </w:rPr>
        <w:t>表</w:t>
      </w:r>
    </w:p>
    <w:p>
      <w:pPr>
        <w:jc w:val="center"/>
        <w:rPr>
          <w:rFonts w:ascii="黑体" w:hAnsi="黑体" w:eastAsia="黑体"/>
          <w:sz w:val="44"/>
          <w:szCs w:val="44"/>
        </w:rPr>
      </w:pPr>
    </w:p>
    <w:p/>
    <w:tbl>
      <w:tblPr>
        <w:tblStyle w:val="21"/>
        <w:tblW w:w="79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593"/>
        <w:gridCol w:w="637"/>
        <w:gridCol w:w="635"/>
        <w:gridCol w:w="592"/>
        <w:gridCol w:w="635"/>
        <w:gridCol w:w="637"/>
        <w:gridCol w:w="638"/>
        <w:gridCol w:w="893"/>
        <w:gridCol w:w="593"/>
        <w:gridCol w:w="638"/>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53" w:type="dxa"/>
            <w:gridSpan w:val="12"/>
            <w:vAlign w:val="center"/>
          </w:tcPr>
          <w:p>
            <w:pPr>
              <w:adjustRightInd w:val="0"/>
              <w:snapToGrid w:val="0"/>
              <w:rPr>
                <w:rFonts w:ascii="黑体" w:hAnsi="黑体" w:eastAsia="黑体"/>
                <w:kern w:val="0"/>
                <w:szCs w:val="21"/>
              </w:rPr>
            </w:pPr>
            <w:r>
              <w:rPr>
                <w:rFonts w:hint="eastAsia" w:ascii="黑体" w:hAnsi="黑体" w:eastAsia="黑体"/>
                <w:kern w:val="0"/>
                <w:szCs w:val="21"/>
              </w:rPr>
              <w:t>一、明细表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4" w:type="dxa"/>
            <w:vAlign w:val="center"/>
          </w:tcPr>
          <w:p>
            <w:pPr>
              <w:adjustRightInd w:val="0"/>
              <w:snapToGrid w:val="0"/>
              <w:rPr>
                <w:rFonts w:ascii="黑体" w:hAnsi="黑体" w:eastAsia="黑体"/>
                <w:kern w:val="0"/>
                <w:szCs w:val="21"/>
              </w:rPr>
            </w:pPr>
            <w:r>
              <w:rPr>
                <w:rFonts w:hint="eastAsia" w:ascii="黑体" w:hAnsi="黑体" w:eastAsia="黑体"/>
                <w:kern w:val="0"/>
                <w:szCs w:val="21"/>
              </w:rPr>
              <w:t>序号</w:t>
            </w:r>
          </w:p>
        </w:tc>
        <w:tc>
          <w:tcPr>
            <w:tcW w:w="593" w:type="dxa"/>
            <w:vAlign w:val="center"/>
          </w:tcPr>
          <w:p>
            <w:pPr>
              <w:adjustRightInd w:val="0"/>
              <w:snapToGrid w:val="0"/>
              <w:rPr>
                <w:rFonts w:ascii="黑体" w:hAnsi="黑体" w:eastAsia="黑体"/>
                <w:kern w:val="0"/>
                <w:szCs w:val="21"/>
              </w:rPr>
            </w:pPr>
            <w:r>
              <w:rPr>
                <w:rFonts w:hint="eastAsia" w:ascii="黑体" w:hAnsi="黑体" w:eastAsia="黑体"/>
                <w:kern w:val="0"/>
                <w:szCs w:val="21"/>
              </w:rPr>
              <w:t>姓名</w:t>
            </w:r>
          </w:p>
        </w:tc>
        <w:tc>
          <w:tcPr>
            <w:tcW w:w="637" w:type="dxa"/>
            <w:vAlign w:val="center"/>
          </w:tcPr>
          <w:p>
            <w:pPr>
              <w:adjustRightInd w:val="0"/>
              <w:snapToGrid w:val="0"/>
              <w:rPr>
                <w:rFonts w:ascii="黑体" w:hAnsi="黑体" w:eastAsia="黑体"/>
                <w:kern w:val="0"/>
                <w:szCs w:val="21"/>
              </w:rPr>
            </w:pPr>
            <w:r>
              <w:rPr>
                <w:rFonts w:hint="eastAsia" w:ascii="黑体" w:hAnsi="黑体" w:eastAsia="黑体"/>
                <w:kern w:val="0"/>
                <w:szCs w:val="21"/>
              </w:rPr>
              <w:t>性别</w:t>
            </w:r>
          </w:p>
        </w:tc>
        <w:tc>
          <w:tcPr>
            <w:tcW w:w="635" w:type="dxa"/>
            <w:vAlign w:val="center"/>
          </w:tcPr>
          <w:p>
            <w:pPr>
              <w:adjustRightInd w:val="0"/>
              <w:snapToGrid w:val="0"/>
              <w:rPr>
                <w:rFonts w:ascii="黑体" w:hAnsi="黑体" w:eastAsia="黑体"/>
                <w:kern w:val="0"/>
                <w:szCs w:val="21"/>
              </w:rPr>
            </w:pPr>
            <w:r>
              <w:rPr>
                <w:rFonts w:hint="eastAsia" w:ascii="黑体" w:hAnsi="黑体" w:eastAsia="黑体"/>
                <w:kern w:val="0"/>
                <w:szCs w:val="21"/>
              </w:rPr>
              <w:t>年龄</w:t>
            </w:r>
          </w:p>
        </w:tc>
        <w:tc>
          <w:tcPr>
            <w:tcW w:w="592" w:type="dxa"/>
          </w:tcPr>
          <w:p>
            <w:pPr>
              <w:adjustRightInd w:val="0"/>
              <w:snapToGrid w:val="0"/>
              <w:rPr>
                <w:rFonts w:ascii="黑体" w:hAnsi="黑体" w:eastAsia="黑体"/>
                <w:kern w:val="0"/>
                <w:szCs w:val="21"/>
              </w:rPr>
            </w:pPr>
            <w:r>
              <w:rPr>
                <w:rFonts w:hint="eastAsia" w:ascii="黑体" w:hAnsi="黑体" w:eastAsia="黑体"/>
                <w:kern w:val="0"/>
                <w:szCs w:val="21"/>
              </w:rPr>
              <w:t>工作</w:t>
            </w:r>
            <w:r>
              <w:rPr>
                <w:rFonts w:ascii="黑体" w:hAnsi="黑体" w:eastAsia="黑体"/>
                <w:kern w:val="0"/>
                <w:szCs w:val="21"/>
              </w:rPr>
              <w:t>年限</w:t>
            </w:r>
          </w:p>
        </w:tc>
        <w:tc>
          <w:tcPr>
            <w:tcW w:w="635" w:type="dxa"/>
            <w:vAlign w:val="center"/>
          </w:tcPr>
          <w:p>
            <w:pPr>
              <w:adjustRightInd w:val="0"/>
              <w:snapToGrid w:val="0"/>
              <w:rPr>
                <w:rFonts w:ascii="黑体" w:hAnsi="黑体" w:eastAsia="黑体"/>
                <w:kern w:val="0"/>
                <w:szCs w:val="21"/>
              </w:rPr>
            </w:pPr>
            <w:r>
              <w:rPr>
                <w:rFonts w:ascii="黑体" w:hAnsi="黑体" w:eastAsia="黑体"/>
                <w:kern w:val="0"/>
                <w:szCs w:val="21"/>
              </w:rPr>
              <w:t>学历</w:t>
            </w:r>
          </w:p>
        </w:tc>
        <w:tc>
          <w:tcPr>
            <w:tcW w:w="637" w:type="dxa"/>
            <w:vAlign w:val="center"/>
          </w:tcPr>
          <w:p>
            <w:pPr>
              <w:adjustRightInd w:val="0"/>
              <w:snapToGrid w:val="0"/>
              <w:rPr>
                <w:rFonts w:ascii="黑体" w:hAnsi="黑体" w:eastAsia="黑体"/>
                <w:kern w:val="0"/>
                <w:szCs w:val="21"/>
              </w:rPr>
            </w:pPr>
            <w:r>
              <w:rPr>
                <w:rFonts w:ascii="黑体" w:hAnsi="黑体" w:eastAsia="黑体"/>
                <w:kern w:val="0"/>
                <w:szCs w:val="21"/>
              </w:rPr>
              <w:t>所学专业</w:t>
            </w:r>
          </w:p>
        </w:tc>
        <w:tc>
          <w:tcPr>
            <w:tcW w:w="638" w:type="dxa"/>
            <w:vAlign w:val="center"/>
          </w:tcPr>
          <w:p>
            <w:pPr>
              <w:adjustRightInd w:val="0"/>
              <w:snapToGrid w:val="0"/>
              <w:rPr>
                <w:rFonts w:ascii="黑体" w:hAnsi="黑体" w:eastAsia="黑体"/>
                <w:kern w:val="0"/>
                <w:szCs w:val="21"/>
              </w:rPr>
            </w:pPr>
            <w:r>
              <w:rPr>
                <w:rFonts w:ascii="黑体" w:hAnsi="黑体" w:eastAsia="黑体"/>
                <w:kern w:val="0"/>
                <w:szCs w:val="21"/>
              </w:rPr>
              <w:t>从事</w:t>
            </w:r>
            <w:r>
              <w:rPr>
                <w:rFonts w:hint="eastAsia" w:ascii="黑体" w:hAnsi="黑体" w:eastAsia="黑体"/>
                <w:kern w:val="0"/>
                <w:szCs w:val="21"/>
              </w:rPr>
              <w:t>专业</w:t>
            </w:r>
          </w:p>
        </w:tc>
        <w:tc>
          <w:tcPr>
            <w:tcW w:w="893" w:type="dxa"/>
            <w:vAlign w:val="center"/>
          </w:tcPr>
          <w:p>
            <w:pPr>
              <w:adjustRightInd w:val="0"/>
              <w:snapToGrid w:val="0"/>
              <w:rPr>
                <w:rFonts w:ascii="黑体" w:hAnsi="黑体" w:eastAsia="黑体"/>
                <w:kern w:val="0"/>
                <w:szCs w:val="21"/>
              </w:rPr>
            </w:pPr>
            <w:r>
              <w:rPr>
                <w:rFonts w:ascii="黑体" w:hAnsi="黑体" w:eastAsia="黑体"/>
                <w:kern w:val="0"/>
                <w:szCs w:val="21"/>
              </w:rPr>
              <w:t>技术职务</w:t>
            </w:r>
            <w:r>
              <w:rPr>
                <w:rFonts w:hint="eastAsia" w:ascii="黑体" w:hAnsi="黑体" w:eastAsia="黑体"/>
                <w:kern w:val="0"/>
                <w:szCs w:val="21"/>
              </w:rPr>
              <w:t>（</w:t>
            </w:r>
            <w:r>
              <w:rPr>
                <w:rFonts w:ascii="黑体" w:hAnsi="黑体" w:eastAsia="黑体"/>
                <w:kern w:val="0"/>
                <w:szCs w:val="21"/>
              </w:rPr>
              <w:t>称）</w:t>
            </w:r>
          </w:p>
        </w:tc>
        <w:tc>
          <w:tcPr>
            <w:tcW w:w="593" w:type="dxa"/>
            <w:vAlign w:val="center"/>
          </w:tcPr>
          <w:p>
            <w:pPr>
              <w:adjustRightInd w:val="0"/>
              <w:snapToGrid w:val="0"/>
              <w:rPr>
                <w:rFonts w:ascii="黑体" w:hAnsi="黑体" w:eastAsia="黑体"/>
                <w:kern w:val="0"/>
                <w:szCs w:val="21"/>
              </w:rPr>
            </w:pPr>
            <w:r>
              <w:rPr>
                <w:rFonts w:ascii="黑体" w:hAnsi="黑体" w:eastAsia="黑体"/>
                <w:kern w:val="0"/>
                <w:szCs w:val="21"/>
              </w:rPr>
              <w:t>技术等级</w:t>
            </w:r>
          </w:p>
        </w:tc>
        <w:tc>
          <w:tcPr>
            <w:tcW w:w="638" w:type="dxa"/>
            <w:vAlign w:val="center"/>
          </w:tcPr>
          <w:p>
            <w:pPr>
              <w:adjustRightInd w:val="0"/>
              <w:snapToGrid w:val="0"/>
              <w:rPr>
                <w:rFonts w:ascii="黑体" w:hAnsi="黑体" w:eastAsia="黑体"/>
                <w:kern w:val="0"/>
                <w:szCs w:val="21"/>
              </w:rPr>
            </w:pPr>
            <w:r>
              <w:rPr>
                <w:rFonts w:hint="eastAsia" w:ascii="黑体" w:hAnsi="黑体" w:eastAsia="黑体"/>
                <w:kern w:val="0"/>
                <w:szCs w:val="21"/>
              </w:rPr>
              <w:t>工作岗位</w:t>
            </w:r>
          </w:p>
        </w:tc>
        <w:tc>
          <w:tcPr>
            <w:tcW w:w="638" w:type="dxa"/>
            <w:vAlign w:val="center"/>
          </w:tcPr>
          <w:p>
            <w:pPr>
              <w:adjustRightInd w:val="0"/>
              <w:snapToGrid w:val="0"/>
              <w:rPr>
                <w:rFonts w:ascii="黑体" w:hAnsi="黑体" w:eastAsia="黑体"/>
                <w:kern w:val="0"/>
                <w:szCs w:val="21"/>
              </w:rPr>
            </w:pPr>
            <w:r>
              <w:rPr>
                <w:rFonts w:hint="eastAsia" w:ascii="黑体" w:hAnsi="黑体" w:eastAsia="黑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824" w:type="dxa"/>
          </w:tcPr>
          <w:p>
            <w:pPr>
              <w:adjustRightInd w:val="0"/>
              <w:snapToGrid w:val="0"/>
              <w:rPr>
                <w:rFonts w:asciiTheme="minorEastAsia" w:hAnsiTheme="minorEastAsia" w:eastAsiaTheme="minorEastAsia"/>
                <w:kern w:val="0"/>
                <w:szCs w:val="21"/>
              </w:rPr>
            </w:pPr>
          </w:p>
        </w:tc>
        <w:tc>
          <w:tcPr>
            <w:tcW w:w="593" w:type="dxa"/>
          </w:tcPr>
          <w:p>
            <w:pPr>
              <w:adjustRightInd w:val="0"/>
              <w:snapToGrid w:val="0"/>
              <w:rPr>
                <w:rFonts w:asciiTheme="minorEastAsia" w:hAnsiTheme="minorEastAsia" w:eastAsiaTheme="minorEastAsia"/>
                <w:kern w:val="0"/>
                <w:szCs w:val="21"/>
              </w:rPr>
            </w:pPr>
          </w:p>
        </w:tc>
        <w:tc>
          <w:tcPr>
            <w:tcW w:w="637" w:type="dxa"/>
          </w:tcPr>
          <w:p>
            <w:pPr>
              <w:adjustRightInd w:val="0"/>
              <w:snapToGrid w:val="0"/>
              <w:rPr>
                <w:rFonts w:asciiTheme="minorEastAsia" w:hAnsiTheme="minorEastAsia" w:eastAsiaTheme="minorEastAsia"/>
                <w:kern w:val="0"/>
                <w:szCs w:val="21"/>
              </w:rPr>
            </w:pPr>
          </w:p>
        </w:tc>
        <w:tc>
          <w:tcPr>
            <w:tcW w:w="635" w:type="dxa"/>
          </w:tcPr>
          <w:p>
            <w:pPr>
              <w:adjustRightInd w:val="0"/>
              <w:snapToGrid w:val="0"/>
              <w:rPr>
                <w:rFonts w:asciiTheme="minorEastAsia" w:hAnsiTheme="minorEastAsia" w:eastAsiaTheme="minorEastAsia"/>
                <w:kern w:val="0"/>
                <w:szCs w:val="21"/>
              </w:rPr>
            </w:pPr>
          </w:p>
        </w:tc>
        <w:tc>
          <w:tcPr>
            <w:tcW w:w="592" w:type="dxa"/>
          </w:tcPr>
          <w:p>
            <w:pPr>
              <w:adjustRightInd w:val="0"/>
              <w:snapToGrid w:val="0"/>
              <w:rPr>
                <w:rFonts w:asciiTheme="minorEastAsia" w:hAnsiTheme="minorEastAsia" w:eastAsiaTheme="minorEastAsia"/>
                <w:kern w:val="0"/>
                <w:szCs w:val="21"/>
              </w:rPr>
            </w:pPr>
          </w:p>
        </w:tc>
        <w:tc>
          <w:tcPr>
            <w:tcW w:w="635" w:type="dxa"/>
          </w:tcPr>
          <w:p>
            <w:pPr>
              <w:adjustRightInd w:val="0"/>
              <w:snapToGrid w:val="0"/>
              <w:rPr>
                <w:rFonts w:asciiTheme="minorEastAsia" w:hAnsiTheme="minorEastAsia" w:eastAsiaTheme="minorEastAsia"/>
                <w:kern w:val="0"/>
                <w:szCs w:val="21"/>
              </w:rPr>
            </w:pPr>
          </w:p>
        </w:tc>
        <w:tc>
          <w:tcPr>
            <w:tcW w:w="637" w:type="dxa"/>
          </w:tcPr>
          <w:p>
            <w:pPr>
              <w:adjustRightInd w:val="0"/>
              <w:snapToGrid w:val="0"/>
              <w:rPr>
                <w:rFonts w:asciiTheme="minorEastAsia" w:hAnsiTheme="minorEastAsia" w:eastAsiaTheme="minorEastAsia"/>
                <w:kern w:val="0"/>
                <w:szCs w:val="21"/>
              </w:rPr>
            </w:pPr>
          </w:p>
        </w:tc>
        <w:tc>
          <w:tcPr>
            <w:tcW w:w="638" w:type="dxa"/>
          </w:tcPr>
          <w:p>
            <w:pPr>
              <w:adjustRightInd w:val="0"/>
              <w:snapToGrid w:val="0"/>
              <w:rPr>
                <w:rFonts w:asciiTheme="minorEastAsia" w:hAnsiTheme="minorEastAsia" w:eastAsiaTheme="minorEastAsia"/>
                <w:kern w:val="0"/>
                <w:szCs w:val="21"/>
              </w:rPr>
            </w:pPr>
          </w:p>
        </w:tc>
        <w:tc>
          <w:tcPr>
            <w:tcW w:w="893" w:type="dxa"/>
          </w:tcPr>
          <w:p>
            <w:pPr>
              <w:adjustRightInd w:val="0"/>
              <w:snapToGrid w:val="0"/>
              <w:rPr>
                <w:rFonts w:asciiTheme="minorEastAsia" w:hAnsiTheme="minorEastAsia" w:eastAsiaTheme="minorEastAsia"/>
                <w:kern w:val="0"/>
                <w:szCs w:val="21"/>
              </w:rPr>
            </w:pPr>
          </w:p>
        </w:tc>
        <w:tc>
          <w:tcPr>
            <w:tcW w:w="593" w:type="dxa"/>
          </w:tcPr>
          <w:p>
            <w:pPr>
              <w:adjustRightInd w:val="0"/>
              <w:snapToGrid w:val="0"/>
              <w:rPr>
                <w:rFonts w:asciiTheme="minorEastAsia" w:hAnsiTheme="minorEastAsia" w:eastAsiaTheme="minorEastAsia"/>
                <w:kern w:val="0"/>
                <w:szCs w:val="21"/>
              </w:rPr>
            </w:pPr>
          </w:p>
        </w:tc>
        <w:tc>
          <w:tcPr>
            <w:tcW w:w="638" w:type="dxa"/>
          </w:tcPr>
          <w:p>
            <w:pPr>
              <w:adjustRightInd w:val="0"/>
              <w:snapToGrid w:val="0"/>
              <w:rPr>
                <w:rFonts w:asciiTheme="minorEastAsia" w:hAnsiTheme="minorEastAsia" w:eastAsiaTheme="minorEastAsia"/>
                <w:kern w:val="0"/>
                <w:szCs w:val="21"/>
              </w:rPr>
            </w:pPr>
          </w:p>
        </w:tc>
        <w:tc>
          <w:tcPr>
            <w:tcW w:w="638" w:type="dxa"/>
          </w:tcPr>
          <w:p>
            <w:pPr>
              <w:adjustRightInd w:val="0"/>
              <w:snapToGrid w:val="0"/>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824" w:type="dxa"/>
          </w:tcPr>
          <w:p>
            <w:pPr>
              <w:adjustRightInd w:val="0"/>
              <w:snapToGrid w:val="0"/>
              <w:rPr>
                <w:rFonts w:asciiTheme="minorEastAsia" w:hAnsiTheme="minorEastAsia" w:eastAsiaTheme="minorEastAsia"/>
                <w:kern w:val="0"/>
                <w:szCs w:val="21"/>
              </w:rPr>
            </w:pPr>
          </w:p>
        </w:tc>
        <w:tc>
          <w:tcPr>
            <w:tcW w:w="593" w:type="dxa"/>
          </w:tcPr>
          <w:p>
            <w:pPr>
              <w:adjustRightInd w:val="0"/>
              <w:snapToGrid w:val="0"/>
              <w:rPr>
                <w:rFonts w:asciiTheme="minorEastAsia" w:hAnsiTheme="minorEastAsia" w:eastAsiaTheme="minorEastAsia"/>
                <w:kern w:val="0"/>
                <w:szCs w:val="21"/>
              </w:rPr>
            </w:pPr>
          </w:p>
        </w:tc>
        <w:tc>
          <w:tcPr>
            <w:tcW w:w="637" w:type="dxa"/>
          </w:tcPr>
          <w:p>
            <w:pPr>
              <w:adjustRightInd w:val="0"/>
              <w:snapToGrid w:val="0"/>
              <w:rPr>
                <w:rFonts w:asciiTheme="minorEastAsia" w:hAnsiTheme="minorEastAsia" w:eastAsiaTheme="minorEastAsia"/>
                <w:kern w:val="0"/>
                <w:szCs w:val="21"/>
              </w:rPr>
            </w:pPr>
          </w:p>
        </w:tc>
        <w:tc>
          <w:tcPr>
            <w:tcW w:w="635" w:type="dxa"/>
          </w:tcPr>
          <w:p>
            <w:pPr>
              <w:adjustRightInd w:val="0"/>
              <w:snapToGrid w:val="0"/>
              <w:rPr>
                <w:rFonts w:asciiTheme="minorEastAsia" w:hAnsiTheme="minorEastAsia" w:eastAsiaTheme="minorEastAsia"/>
                <w:kern w:val="0"/>
                <w:szCs w:val="21"/>
              </w:rPr>
            </w:pPr>
          </w:p>
        </w:tc>
        <w:tc>
          <w:tcPr>
            <w:tcW w:w="592" w:type="dxa"/>
          </w:tcPr>
          <w:p>
            <w:pPr>
              <w:adjustRightInd w:val="0"/>
              <w:snapToGrid w:val="0"/>
              <w:rPr>
                <w:rFonts w:asciiTheme="minorEastAsia" w:hAnsiTheme="minorEastAsia" w:eastAsiaTheme="minorEastAsia"/>
                <w:kern w:val="0"/>
                <w:szCs w:val="21"/>
              </w:rPr>
            </w:pPr>
          </w:p>
        </w:tc>
        <w:tc>
          <w:tcPr>
            <w:tcW w:w="635" w:type="dxa"/>
          </w:tcPr>
          <w:p>
            <w:pPr>
              <w:adjustRightInd w:val="0"/>
              <w:snapToGrid w:val="0"/>
              <w:rPr>
                <w:rFonts w:asciiTheme="minorEastAsia" w:hAnsiTheme="minorEastAsia" w:eastAsiaTheme="minorEastAsia"/>
                <w:kern w:val="0"/>
                <w:szCs w:val="21"/>
              </w:rPr>
            </w:pPr>
          </w:p>
        </w:tc>
        <w:tc>
          <w:tcPr>
            <w:tcW w:w="637" w:type="dxa"/>
          </w:tcPr>
          <w:p>
            <w:pPr>
              <w:adjustRightInd w:val="0"/>
              <w:snapToGrid w:val="0"/>
              <w:rPr>
                <w:rFonts w:asciiTheme="minorEastAsia" w:hAnsiTheme="minorEastAsia" w:eastAsiaTheme="minorEastAsia"/>
                <w:kern w:val="0"/>
                <w:szCs w:val="21"/>
              </w:rPr>
            </w:pPr>
          </w:p>
        </w:tc>
        <w:tc>
          <w:tcPr>
            <w:tcW w:w="638" w:type="dxa"/>
          </w:tcPr>
          <w:p>
            <w:pPr>
              <w:adjustRightInd w:val="0"/>
              <w:snapToGrid w:val="0"/>
              <w:rPr>
                <w:rFonts w:asciiTheme="minorEastAsia" w:hAnsiTheme="minorEastAsia" w:eastAsiaTheme="minorEastAsia"/>
                <w:kern w:val="0"/>
                <w:szCs w:val="21"/>
              </w:rPr>
            </w:pPr>
          </w:p>
        </w:tc>
        <w:tc>
          <w:tcPr>
            <w:tcW w:w="893" w:type="dxa"/>
          </w:tcPr>
          <w:p>
            <w:pPr>
              <w:adjustRightInd w:val="0"/>
              <w:snapToGrid w:val="0"/>
              <w:rPr>
                <w:rFonts w:asciiTheme="minorEastAsia" w:hAnsiTheme="minorEastAsia" w:eastAsiaTheme="minorEastAsia"/>
                <w:kern w:val="0"/>
                <w:szCs w:val="21"/>
              </w:rPr>
            </w:pPr>
          </w:p>
        </w:tc>
        <w:tc>
          <w:tcPr>
            <w:tcW w:w="593" w:type="dxa"/>
          </w:tcPr>
          <w:p>
            <w:pPr>
              <w:adjustRightInd w:val="0"/>
              <w:snapToGrid w:val="0"/>
              <w:rPr>
                <w:rFonts w:asciiTheme="minorEastAsia" w:hAnsiTheme="minorEastAsia" w:eastAsiaTheme="minorEastAsia"/>
                <w:kern w:val="0"/>
                <w:szCs w:val="21"/>
              </w:rPr>
            </w:pPr>
          </w:p>
        </w:tc>
        <w:tc>
          <w:tcPr>
            <w:tcW w:w="638" w:type="dxa"/>
          </w:tcPr>
          <w:p>
            <w:pPr>
              <w:adjustRightInd w:val="0"/>
              <w:snapToGrid w:val="0"/>
              <w:rPr>
                <w:rFonts w:asciiTheme="minorEastAsia" w:hAnsiTheme="minorEastAsia" w:eastAsiaTheme="minorEastAsia"/>
                <w:kern w:val="0"/>
                <w:szCs w:val="21"/>
              </w:rPr>
            </w:pPr>
          </w:p>
        </w:tc>
        <w:tc>
          <w:tcPr>
            <w:tcW w:w="638" w:type="dxa"/>
          </w:tcPr>
          <w:p>
            <w:pPr>
              <w:adjustRightInd w:val="0"/>
              <w:snapToGrid w:val="0"/>
              <w:rPr>
                <w:rFonts w:asciiTheme="minorEastAsia" w:hAnsiTheme="minorEastAsia" w:eastAsiaTheme="minorEastAsia"/>
                <w:kern w:val="0"/>
                <w:szCs w:val="21"/>
              </w:rPr>
            </w:pPr>
          </w:p>
        </w:tc>
      </w:tr>
    </w:tbl>
    <w:p>
      <w:pPr>
        <w:adjustRightInd w:val="0"/>
        <w:snapToGrid w:val="0"/>
        <w:spacing w:line="360" w:lineRule="auto"/>
        <w:ind w:firstLine="640" w:firstLineChars="200"/>
        <w:jc w:val="left"/>
        <w:rPr>
          <w:rFonts w:ascii="华文仿宋" w:hAnsi="华文仿宋" w:eastAsia="华文仿宋"/>
          <w:sz w:val="32"/>
          <w:szCs w:val="32"/>
        </w:rPr>
      </w:pPr>
    </w:p>
    <w:tbl>
      <w:tblPr>
        <w:tblStyle w:val="21"/>
        <w:tblW w:w="79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1560"/>
        <w:gridCol w:w="992"/>
        <w:gridCol w:w="226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7939" w:type="dxa"/>
            <w:gridSpan w:val="5"/>
            <w:vAlign w:val="center"/>
          </w:tcPr>
          <w:p>
            <w:pPr>
              <w:adjustRightInd w:val="0"/>
              <w:snapToGrid w:val="0"/>
              <w:jc w:val="left"/>
              <w:rPr>
                <w:rFonts w:ascii="黑体" w:hAnsi="黑体" w:eastAsia="黑体"/>
                <w:kern w:val="0"/>
                <w:szCs w:val="21"/>
              </w:rPr>
            </w:pPr>
            <w:r>
              <w:rPr>
                <w:rFonts w:hint="eastAsia" w:ascii="黑体" w:hAnsi="黑体" w:eastAsia="黑体"/>
                <w:kern w:val="0"/>
                <w:szCs w:val="21"/>
              </w:rPr>
              <w:t>二、统计表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1564" w:type="dxa"/>
            <w:vAlign w:val="center"/>
          </w:tcPr>
          <w:p>
            <w:pPr>
              <w:adjustRightInd w:val="0"/>
              <w:snapToGrid w:val="0"/>
              <w:jc w:val="center"/>
              <w:rPr>
                <w:rFonts w:ascii="黑体" w:hAnsi="黑体" w:eastAsia="黑体"/>
                <w:kern w:val="0"/>
                <w:szCs w:val="21"/>
              </w:rPr>
            </w:pPr>
          </w:p>
        </w:tc>
        <w:tc>
          <w:tcPr>
            <w:tcW w:w="1560" w:type="dxa"/>
            <w:vAlign w:val="center"/>
          </w:tcPr>
          <w:p>
            <w:pPr>
              <w:adjustRightInd w:val="0"/>
              <w:snapToGrid w:val="0"/>
              <w:jc w:val="center"/>
              <w:rPr>
                <w:rFonts w:ascii="黑体" w:hAnsi="黑体" w:eastAsia="黑体"/>
                <w:kern w:val="0"/>
                <w:szCs w:val="21"/>
              </w:rPr>
            </w:pPr>
            <w:r>
              <w:rPr>
                <w:rFonts w:hint="eastAsia" w:ascii="黑体" w:hAnsi="黑体" w:eastAsia="黑体"/>
                <w:kern w:val="0"/>
                <w:szCs w:val="21"/>
              </w:rPr>
              <w:t>中级及</w:t>
            </w:r>
            <w:r>
              <w:rPr>
                <w:rFonts w:ascii="黑体" w:hAnsi="黑体" w:eastAsia="黑体"/>
                <w:kern w:val="0"/>
                <w:szCs w:val="21"/>
              </w:rPr>
              <w:t>以上</w:t>
            </w:r>
          </w:p>
        </w:tc>
        <w:tc>
          <w:tcPr>
            <w:tcW w:w="992" w:type="dxa"/>
            <w:vAlign w:val="center"/>
          </w:tcPr>
          <w:p>
            <w:pPr>
              <w:adjustRightInd w:val="0"/>
              <w:snapToGrid w:val="0"/>
              <w:jc w:val="center"/>
              <w:rPr>
                <w:rFonts w:ascii="黑体" w:hAnsi="黑体" w:eastAsia="黑体"/>
                <w:kern w:val="0"/>
                <w:szCs w:val="21"/>
              </w:rPr>
            </w:pPr>
            <w:r>
              <w:rPr>
                <w:rFonts w:hint="eastAsia" w:ascii="黑体" w:hAnsi="黑体" w:eastAsia="黑体"/>
                <w:kern w:val="0"/>
                <w:szCs w:val="21"/>
              </w:rPr>
              <w:t>高级</w:t>
            </w:r>
          </w:p>
        </w:tc>
        <w:tc>
          <w:tcPr>
            <w:tcW w:w="2264" w:type="dxa"/>
            <w:vAlign w:val="center"/>
          </w:tcPr>
          <w:p>
            <w:pPr>
              <w:adjustRightInd w:val="0"/>
              <w:snapToGrid w:val="0"/>
              <w:jc w:val="center"/>
              <w:rPr>
                <w:rFonts w:ascii="黑体" w:hAnsi="黑体" w:eastAsia="黑体"/>
                <w:kern w:val="0"/>
                <w:szCs w:val="21"/>
              </w:rPr>
            </w:pPr>
            <w:r>
              <w:rPr>
                <w:rFonts w:hint="eastAsia" w:ascii="黑体" w:hAnsi="黑体" w:eastAsia="黑体"/>
                <w:kern w:val="0"/>
                <w:szCs w:val="21"/>
              </w:rPr>
              <w:t>全部技术</w:t>
            </w:r>
            <w:r>
              <w:rPr>
                <w:rFonts w:ascii="黑体" w:hAnsi="黑体" w:eastAsia="黑体"/>
                <w:kern w:val="0"/>
                <w:szCs w:val="21"/>
              </w:rPr>
              <w:t>人员</w:t>
            </w:r>
          </w:p>
        </w:tc>
        <w:tc>
          <w:tcPr>
            <w:tcW w:w="1559" w:type="dxa"/>
            <w:vAlign w:val="center"/>
          </w:tcPr>
          <w:p>
            <w:pPr>
              <w:adjustRightInd w:val="0"/>
              <w:snapToGrid w:val="0"/>
              <w:jc w:val="center"/>
              <w:rPr>
                <w:rFonts w:ascii="黑体" w:hAnsi="黑体" w:eastAsia="黑体"/>
                <w:kern w:val="0"/>
                <w:szCs w:val="21"/>
              </w:rPr>
            </w:pPr>
            <w:r>
              <w:rPr>
                <w:rFonts w:hint="eastAsia" w:ascii="黑体" w:hAnsi="黑体" w:eastAsia="黑体"/>
                <w:kern w:val="0"/>
                <w:szCs w:val="21"/>
              </w:rPr>
              <w:t>总</w:t>
            </w:r>
            <w:r>
              <w:rPr>
                <w:rFonts w:ascii="黑体" w:hAnsi="黑体" w:eastAsia="黑体"/>
                <w:kern w:val="0"/>
                <w:szCs w:val="21"/>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1564" w:type="dxa"/>
            <w:vAlign w:val="center"/>
          </w:tcPr>
          <w:p>
            <w:pPr>
              <w:adjustRightInd w:val="0"/>
              <w:snapToGrid w:val="0"/>
              <w:jc w:val="center"/>
              <w:rPr>
                <w:rFonts w:ascii="黑体" w:hAnsi="黑体" w:eastAsia="黑体"/>
                <w:kern w:val="0"/>
                <w:szCs w:val="21"/>
              </w:rPr>
            </w:pPr>
            <w:r>
              <w:rPr>
                <w:rFonts w:hint="eastAsia" w:ascii="黑体" w:hAnsi="黑体" w:eastAsia="黑体"/>
                <w:kern w:val="0"/>
                <w:szCs w:val="21"/>
              </w:rPr>
              <w:t>数量</w:t>
            </w:r>
          </w:p>
        </w:tc>
        <w:tc>
          <w:tcPr>
            <w:tcW w:w="1560" w:type="dxa"/>
          </w:tcPr>
          <w:p>
            <w:pPr>
              <w:adjustRightInd w:val="0"/>
              <w:snapToGrid w:val="0"/>
              <w:jc w:val="center"/>
              <w:rPr>
                <w:rFonts w:asciiTheme="minorEastAsia" w:hAnsiTheme="minorEastAsia" w:eastAsiaTheme="minorEastAsia"/>
                <w:kern w:val="0"/>
                <w:szCs w:val="21"/>
              </w:rPr>
            </w:pPr>
          </w:p>
        </w:tc>
        <w:tc>
          <w:tcPr>
            <w:tcW w:w="992" w:type="dxa"/>
          </w:tcPr>
          <w:p>
            <w:pPr>
              <w:adjustRightInd w:val="0"/>
              <w:snapToGrid w:val="0"/>
              <w:jc w:val="center"/>
              <w:rPr>
                <w:rFonts w:asciiTheme="minorEastAsia" w:hAnsiTheme="minorEastAsia" w:eastAsiaTheme="minorEastAsia"/>
                <w:kern w:val="0"/>
                <w:szCs w:val="21"/>
              </w:rPr>
            </w:pPr>
          </w:p>
        </w:tc>
        <w:tc>
          <w:tcPr>
            <w:tcW w:w="2264" w:type="dxa"/>
          </w:tcPr>
          <w:p>
            <w:pPr>
              <w:adjustRightInd w:val="0"/>
              <w:snapToGrid w:val="0"/>
              <w:jc w:val="center"/>
              <w:rPr>
                <w:rFonts w:asciiTheme="minorEastAsia" w:hAnsiTheme="minorEastAsia" w:eastAsiaTheme="minorEastAsia"/>
                <w:kern w:val="0"/>
                <w:szCs w:val="21"/>
              </w:rPr>
            </w:pPr>
          </w:p>
        </w:tc>
        <w:tc>
          <w:tcPr>
            <w:tcW w:w="1559" w:type="dxa"/>
            <w:vMerge w:val="restart"/>
          </w:tcPr>
          <w:p>
            <w:pPr>
              <w:adjustRightInd w:val="0"/>
              <w:snapToGrid w:val="0"/>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64" w:type="dxa"/>
            <w:vAlign w:val="center"/>
          </w:tcPr>
          <w:p>
            <w:pPr>
              <w:adjustRightInd w:val="0"/>
              <w:snapToGrid w:val="0"/>
              <w:jc w:val="center"/>
              <w:rPr>
                <w:rFonts w:ascii="黑体" w:hAnsi="黑体" w:eastAsia="黑体"/>
                <w:kern w:val="0"/>
                <w:szCs w:val="21"/>
              </w:rPr>
            </w:pPr>
            <w:r>
              <w:rPr>
                <w:rFonts w:hint="eastAsia" w:ascii="黑体" w:hAnsi="黑体" w:eastAsia="黑体"/>
                <w:kern w:val="0"/>
                <w:szCs w:val="21"/>
              </w:rPr>
              <w:t>占全部</w:t>
            </w:r>
            <w:r>
              <w:rPr>
                <w:rFonts w:ascii="黑体" w:hAnsi="黑体" w:eastAsia="黑体"/>
                <w:kern w:val="0"/>
                <w:szCs w:val="21"/>
              </w:rPr>
              <w:t>技术人员</w:t>
            </w:r>
            <w:r>
              <w:rPr>
                <w:rFonts w:hint="eastAsia" w:ascii="黑体" w:hAnsi="黑体" w:eastAsia="黑体"/>
                <w:kern w:val="0"/>
                <w:szCs w:val="21"/>
              </w:rPr>
              <w:t>比例</w:t>
            </w:r>
          </w:p>
        </w:tc>
        <w:tc>
          <w:tcPr>
            <w:tcW w:w="1560" w:type="dxa"/>
          </w:tcPr>
          <w:p>
            <w:pPr>
              <w:adjustRightInd w:val="0"/>
              <w:snapToGrid w:val="0"/>
              <w:jc w:val="center"/>
              <w:rPr>
                <w:rFonts w:asciiTheme="minorEastAsia" w:hAnsiTheme="minorEastAsia" w:eastAsiaTheme="minorEastAsia"/>
                <w:kern w:val="0"/>
                <w:szCs w:val="21"/>
              </w:rPr>
            </w:pPr>
          </w:p>
        </w:tc>
        <w:tc>
          <w:tcPr>
            <w:tcW w:w="992" w:type="dxa"/>
          </w:tcPr>
          <w:p>
            <w:pPr>
              <w:adjustRightInd w:val="0"/>
              <w:snapToGrid w:val="0"/>
              <w:jc w:val="center"/>
              <w:rPr>
                <w:rFonts w:asciiTheme="minorEastAsia" w:hAnsiTheme="minorEastAsia" w:eastAsiaTheme="minorEastAsia"/>
                <w:kern w:val="0"/>
                <w:szCs w:val="21"/>
              </w:rPr>
            </w:pPr>
          </w:p>
        </w:tc>
        <w:tc>
          <w:tcPr>
            <w:tcW w:w="2264" w:type="dxa"/>
          </w:tcPr>
          <w:p>
            <w:pPr>
              <w:adjustRightInd w:val="0"/>
              <w:snapToGrid w:val="0"/>
              <w:jc w:val="center"/>
              <w:rPr>
                <w:rFonts w:asciiTheme="minorEastAsia" w:hAnsiTheme="minorEastAsia" w:eastAsiaTheme="minorEastAsia"/>
                <w:kern w:val="0"/>
                <w:szCs w:val="21"/>
              </w:rPr>
            </w:pPr>
          </w:p>
        </w:tc>
        <w:tc>
          <w:tcPr>
            <w:tcW w:w="1559" w:type="dxa"/>
            <w:vMerge w:val="continue"/>
          </w:tcPr>
          <w:p>
            <w:pPr>
              <w:adjustRightInd w:val="0"/>
              <w:snapToGrid w:val="0"/>
              <w:rPr>
                <w:rFonts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564" w:type="dxa"/>
            <w:vAlign w:val="center"/>
          </w:tcPr>
          <w:p>
            <w:pPr>
              <w:adjustRightInd w:val="0"/>
              <w:snapToGrid w:val="0"/>
              <w:jc w:val="center"/>
              <w:rPr>
                <w:rFonts w:ascii="黑体" w:hAnsi="黑体" w:eastAsia="黑体"/>
                <w:kern w:val="0"/>
                <w:szCs w:val="21"/>
              </w:rPr>
            </w:pPr>
            <w:r>
              <w:rPr>
                <w:rFonts w:hint="eastAsia" w:ascii="黑体" w:hAnsi="黑体" w:eastAsia="黑体"/>
                <w:kern w:val="0"/>
                <w:szCs w:val="21"/>
              </w:rPr>
              <w:t>占</w:t>
            </w:r>
            <w:r>
              <w:rPr>
                <w:rFonts w:ascii="黑体" w:hAnsi="黑体" w:eastAsia="黑体"/>
                <w:kern w:val="0"/>
                <w:szCs w:val="21"/>
              </w:rPr>
              <w:t>总人数比例</w:t>
            </w:r>
          </w:p>
        </w:tc>
        <w:tc>
          <w:tcPr>
            <w:tcW w:w="1560" w:type="dxa"/>
          </w:tcPr>
          <w:p>
            <w:pPr>
              <w:adjustRightInd w:val="0"/>
              <w:snapToGrid w:val="0"/>
              <w:jc w:val="center"/>
              <w:rPr>
                <w:rFonts w:asciiTheme="minorEastAsia" w:hAnsiTheme="minorEastAsia" w:eastAsiaTheme="minorEastAsia"/>
                <w:kern w:val="0"/>
                <w:szCs w:val="21"/>
              </w:rPr>
            </w:pPr>
          </w:p>
        </w:tc>
        <w:tc>
          <w:tcPr>
            <w:tcW w:w="992" w:type="dxa"/>
          </w:tcPr>
          <w:p>
            <w:pPr>
              <w:adjustRightInd w:val="0"/>
              <w:snapToGrid w:val="0"/>
              <w:jc w:val="center"/>
              <w:rPr>
                <w:rFonts w:asciiTheme="minorEastAsia" w:hAnsiTheme="minorEastAsia" w:eastAsiaTheme="minorEastAsia"/>
                <w:kern w:val="0"/>
                <w:szCs w:val="21"/>
              </w:rPr>
            </w:pPr>
          </w:p>
        </w:tc>
        <w:tc>
          <w:tcPr>
            <w:tcW w:w="2264" w:type="dxa"/>
          </w:tcPr>
          <w:p>
            <w:pPr>
              <w:adjustRightInd w:val="0"/>
              <w:snapToGrid w:val="0"/>
              <w:jc w:val="center"/>
              <w:rPr>
                <w:rFonts w:asciiTheme="minorEastAsia" w:hAnsiTheme="minorEastAsia" w:eastAsiaTheme="minorEastAsia"/>
                <w:kern w:val="0"/>
                <w:szCs w:val="21"/>
              </w:rPr>
            </w:pPr>
          </w:p>
        </w:tc>
        <w:tc>
          <w:tcPr>
            <w:tcW w:w="1559" w:type="dxa"/>
            <w:vMerge w:val="continue"/>
          </w:tcPr>
          <w:p>
            <w:pPr>
              <w:adjustRightInd w:val="0"/>
              <w:snapToGrid w:val="0"/>
              <w:rPr>
                <w:rFonts w:asciiTheme="minorEastAsia" w:hAnsiTheme="minorEastAsia" w:eastAsiaTheme="minorEastAsia"/>
                <w:kern w:val="0"/>
                <w:szCs w:val="21"/>
              </w:rPr>
            </w:pPr>
          </w:p>
        </w:tc>
      </w:tr>
    </w:tbl>
    <w:p/>
    <w:sectPr>
      <w:footerReference r:id="rId5" w:type="default"/>
      <w:footerReference r:id="rId6" w:type="even"/>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0000000000000000000"/>
    <w:charset w:val="86"/>
    <w:family w:val="auto"/>
    <w:pitch w:val="default"/>
    <w:sig w:usb0="00000000" w:usb1="00000000" w:usb2="00000016" w:usb3="00000000" w:csb0="0004000F" w:csb1="00000000"/>
  </w:font>
  <w:font w:name="华文中宋">
    <w:altName w:val="方正宋体S-超大字符集"/>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华文仿宋">
    <w:altName w:val="宋体"/>
    <w:panose1 w:val="02010600040101010101"/>
    <w:charset w:val="86"/>
    <w:family w:val="auto"/>
    <w:pitch w:val="default"/>
    <w:sig w:usb0="00000000" w:usb1="00000000" w:usb2="00000000" w:usb3="00000000" w:csb0="0004009F" w:csb1="DFD70000"/>
  </w:font>
  <w:font w:name="思源黑体 CN">
    <w:panose1 w:val="020B0600000000000000"/>
    <w:charset w:val="86"/>
    <w:family w:val="auto"/>
    <w:pitch w:val="default"/>
    <w:sig w:usb0="20000003" w:usb1="2ADF3C10" w:usb2="00000016" w:usb3="00000000" w:csb0="60060107"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0"/>
          <w:jc w:val="center"/>
        </w:pPr>
        <w:r>
          <w:fldChar w:fldCharType="begin"/>
        </w:r>
        <w:r>
          <w:instrText xml:space="preserve">PAGE   \* MERGEFORMAT</w:instrText>
        </w:r>
        <w:r>
          <w:fldChar w:fldCharType="separate"/>
        </w:r>
        <w:r>
          <w:rPr>
            <w:lang w:val="zh-CN"/>
          </w:rPr>
          <w:t>10</w:t>
        </w:r>
        <w:r>
          <w:fldChar w:fldCharType="end"/>
        </w:r>
      </w:p>
    </w:sdtContent>
  </w:sdt>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7"/>
      </w:rPr>
    </w:pPr>
    <w:r>
      <w:rPr>
        <w:rStyle w:val="17"/>
      </w:rPr>
      <w:fldChar w:fldCharType="begin"/>
    </w:r>
    <w:r>
      <w:rPr>
        <w:rStyle w:val="17"/>
      </w:rPr>
      <w:instrText xml:space="preserve">PAGE  </w:instrText>
    </w:r>
    <w:r>
      <w:rPr>
        <w:rStyle w:val="17"/>
      </w:rP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4590" w:wrap="around" w:vAnchor="text" w:hAnchor="page" w:x="5484" w:y="4"/>
      <w:rPr>
        <w:rStyle w:val="17"/>
      </w:rPr>
    </w:pPr>
    <w:r>
      <w:rPr>
        <w:rStyle w:val="17"/>
      </w:rPr>
      <w:fldChar w:fldCharType="begin"/>
    </w:r>
    <w:r>
      <w:rPr>
        <w:rStyle w:val="17"/>
      </w:rPr>
      <w:instrText xml:space="preserve">PAGE  </w:instrText>
    </w:r>
    <w:r>
      <w:rPr>
        <w:rStyle w:val="17"/>
      </w:rPr>
      <w:fldChar w:fldCharType="separate"/>
    </w:r>
    <w:r>
      <w:rPr>
        <w:rStyle w:val="17"/>
      </w:rPr>
      <w:t>22</w:t>
    </w:r>
    <w:r>
      <w:rPr>
        <w:rStyle w:val="17"/>
      </w:rPr>
      <w:fldChar w:fldCharType="end"/>
    </w:r>
  </w:p>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7"/>
      </w:rPr>
    </w:pPr>
    <w:r>
      <w:rPr>
        <w:rStyle w:val="17"/>
      </w:rPr>
      <w:fldChar w:fldCharType="begin"/>
    </w:r>
    <w:r>
      <w:rPr>
        <w:rStyle w:val="17"/>
      </w:rPr>
      <w:instrText xml:space="preserve">PAGE  </w:instrText>
    </w:r>
    <w:r>
      <w:rPr>
        <w:rStyle w:val="17"/>
      </w:rPr>
      <w:fldChar w:fldCharType="end"/>
    </w:r>
  </w:p>
  <w:p>
    <w:pPr>
      <w:pStyle w:val="10"/>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0MzVhNzc1YjA2ZmYyMWE1YmQ0OTdhNTRhNDIwY2YifQ=="/>
  </w:docVars>
  <w:rsids>
    <w:rsidRoot w:val="00172A27"/>
    <w:rsid w:val="00000485"/>
    <w:rsid w:val="00000494"/>
    <w:rsid w:val="00000A59"/>
    <w:rsid w:val="0000105D"/>
    <w:rsid w:val="000022F2"/>
    <w:rsid w:val="00006A1E"/>
    <w:rsid w:val="000108DF"/>
    <w:rsid w:val="00011E6A"/>
    <w:rsid w:val="00013432"/>
    <w:rsid w:val="0001403A"/>
    <w:rsid w:val="000141ED"/>
    <w:rsid w:val="0001485F"/>
    <w:rsid w:val="00015FEC"/>
    <w:rsid w:val="000202FB"/>
    <w:rsid w:val="00020F92"/>
    <w:rsid w:val="000219E9"/>
    <w:rsid w:val="00021F3B"/>
    <w:rsid w:val="00022368"/>
    <w:rsid w:val="00024A39"/>
    <w:rsid w:val="00025FBA"/>
    <w:rsid w:val="0002643F"/>
    <w:rsid w:val="00026B94"/>
    <w:rsid w:val="00027181"/>
    <w:rsid w:val="00027AEE"/>
    <w:rsid w:val="000310FD"/>
    <w:rsid w:val="00032D91"/>
    <w:rsid w:val="00034EAD"/>
    <w:rsid w:val="0004111D"/>
    <w:rsid w:val="00041198"/>
    <w:rsid w:val="00041318"/>
    <w:rsid w:val="00041CC8"/>
    <w:rsid w:val="00042571"/>
    <w:rsid w:val="0004294E"/>
    <w:rsid w:val="00042ABD"/>
    <w:rsid w:val="00042CF2"/>
    <w:rsid w:val="00043784"/>
    <w:rsid w:val="000438CF"/>
    <w:rsid w:val="00043A80"/>
    <w:rsid w:val="00043E53"/>
    <w:rsid w:val="00044ED6"/>
    <w:rsid w:val="0004543C"/>
    <w:rsid w:val="00046EB3"/>
    <w:rsid w:val="0005072A"/>
    <w:rsid w:val="000513AB"/>
    <w:rsid w:val="00054582"/>
    <w:rsid w:val="00054AF1"/>
    <w:rsid w:val="00055813"/>
    <w:rsid w:val="00056083"/>
    <w:rsid w:val="00061249"/>
    <w:rsid w:val="00061873"/>
    <w:rsid w:val="00064185"/>
    <w:rsid w:val="00067800"/>
    <w:rsid w:val="00067C95"/>
    <w:rsid w:val="00070222"/>
    <w:rsid w:val="000705CD"/>
    <w:rsid w:val="000712B1"/>
    <w:rsid w:val="0007333F"/>
    <w:rsid w:val="0007660E"/>
    <w:rsid w:val="000768C4"/>
    <w:rsid w:val="00080B8C"/>
    <w:rsid w:val="00087687"/>
    <w:rsid w:val="00087AA9"/>
    <w:rsid w:val="00091103"/>
    <w:rsid w:val="00091D75"/>
    <w:rsid w:val="000949A8"/>
    <w:rsid w:val="000958D0"/>
    <w:rsid w:val="000A06A0"/>
    <w:rsid w:val="000A0A49"/>
    <w:rsid w:val="000A14D9"/>
    <w:rsid w:val="000B3CEA"/>
    <w:rsid w:val="000B45B6"/>
    <w:rsid w:val="000B46FA"/>
    <w:rsid w:val="000B58B8"/>
    <w:rsid w:val="000B5F5A"/>
    <w:rsid w:val="000B76FF"/>
    <w:rsid w:val="000C35A8"/>
    <w:rsid w:val="000C6B77"/>
    <w:rsid w:val="000C70BA"/>
    <w:rsid w:val="000D0F70"/>
    <w:rsid w:val="000D179C"/>
    <w:rsid w:val="000D18B9"/>
    <w:rsid w:val="000D2119"/>
    <w:rsid w:val="000D2BE9"/>
    <w:rsid w:val="000D3360"/>
    <w:rsid w:val="000D3FAE"/>
    <w:rsid w:val="000D493E"/>
    <w:rsid w:val="000D4BA2"/>
    <w:rsid w:val="000D6CA5"/>
    <w:rsid w:val="000E0486"/>
    <w:rsid w:val="000E093C"/>
    <w:rsid w:val="000E122D"/>
    <w:rsid w:val="000E51CD"/>
    <w:rsid w:val="000E5A79"/>
    <w:rsid w:val="000E76B2"/>
    <w:rsid w:val="000E79C6"/>
    <w:rsid w:val="000F00A5"/>
    <w:rsid w:val="000F2BFF"/>
    <w:rsid w:val="000F3668"/>
    <w:rsid w:val="000F42C7"/>
    <w:rsid w:val="000F46D2"/>
    <w:rsid w:val="000F5066"/>
    <w:rsid w:val="000F78F7"/>
    <w:rsid w:val="00101AB8"/>
    <w:rsid w:val="00102B7F"/>
    <w:rsid w:val="00102DDB"/>
    <w:rsid w:val="00102F17"/>
    <w:rsid w:val="00102FC4"/>
    <w:rsid w:val="00104027"/>
    <w:rsid w:val="00104C89"/>
    <w:rsid w:val="001053B7"/>
    <w:rsid w:val="001069D9"/>
    <w:rsid w:val="001104DF"/>
    <w:rsid w:val="00112853"/>
    <w:rsid w:val="00114775"/>
    <w:rsid w:val="001159A1"/>
    <w:rsid w:val="00115AE8"/>
    <w:rsid w:val="001164AC"/>
    <w:rsid w:val="00117C35"/>
    <w:rsid w:val="00120846"/>
    <w:rsid w:val="00124162"/>
    <w:rsid w:val="0012592E"/>
    <w:rsid w:val="00127AAD"/>
    <w:rsid w:val="0013224A"/>
    <w:rsid w:val="00135A5D"/>
    <w:rsid w:val="001369E5"/>
    <w:rsid w:val="0014024B"/>
    <w:rsid w:val="00145116"/>
    <w:rsid w:val="00147E29"/>
    <w:rsid w:val="00150427"/>
    <w:rsid w:val="00150A84"/>
    <w:rsid w:val="00151282"/>
    <w:rsid w:val="00151FD6"/>
    <w:rsid w:val="00154DD5"/>
    <w:rsid w:val="00156D2B"/>
    <w:rsid w:val="0016041F"/>
    <w:rsid w:val="00160748"/>
    <w:rsid w:val="00160B34"/>
    <w:rsid w:val="00161932"/>
    <w:rsid w:val="00161E05"/>
    <w:rsid w:val="00165AC8"/>
    <w:rsid w:val="001661EE"/>
    <w:rsid w:val="00170744"/>
    <w:rsid w:val="00170FA4"/>
    <w:rsid w:val="00172A27"/>
    <w:rsid w:val="00172C3E"/>
    <w:rsid w:val="001732F5"/>
    <w:rsid w:val="00173E2C"/>
    <w:rsid w:val="00174027"/>
    <w:rsid w:val="0017581A"/>
    <w:rsid w:val="00180B17"/>
    <w:rsid w:val="00180EC9"/>
    <w:rsid w:val="00182819"/>
    <w:rsid w:val="001835DE"/>
    <w:rsid w:val="00184B56"/>
    <w:rsid w:val="00185C73"/>
    <w:rsid w:val="00186905"/>
    <w:rsid w:val="0019007B"/>
    <w:rsid w:val="00190A90"/>
    <w:rsid w:val="0019104A"/>
    <w:rsid w:val="001914BF"/>
    <w:rsid w:val="001922FF"/>
    <w:rsid w:val="00192652"/>
    <w:rsid w:val="0019456C"/>
    <w:rsid w:val="00196A46"/>
    <w:rsid w:val="00197A1A"/>
    <w:rsid w:val="001A1B9F"/>
    <w:rsid w:val="001A33CF"/>
    <w:rsid w:val="001A3DF6"/>
    <w:rsid w:val="001A42FB"/>
    <w:rsid w:val="001A4C62"/>
    <w:rsid w:val="001A5578"/>
    <w:rsid w:val="001A6160"/>
    <w:rsid w:val="001B3183"/>
    <w:rsid w:val="001B4270"/>
    <w:rsid w:val="001B4623"/>
    <w:rsid w:val="001B4999"/>
    <w:rsid w:val="001B623F"/>
    <w:rsid w:val="001C1ADE"/>
    <w:rsid w:val="001C2954"/>
    <w:rsid w:val="001C4882"/>
    <w:rsid w:val="001C61F8"/>
    <w:rsid w:val="001C69ED"/>
    <w:rsid w:val="001C6C80"/>
    <w:rsid w:val="001C7C26"/>
    <w:rsid w:val="001D1219"/>
    <w:rsid w:val="001D3C6B"/>
    <w:rsid w:val="001D5C9F"/>
    <w:rsid w:val="001D6C6E"/>
    <w:rsid w:val="001D6F4A"/>
    <w:rsid w:val="001D7CCA"/>
    <w:rsid w:val="001D7FE2"/>
    <w:rsid w:val="001E02D9"/>
    <w:rsid w:val="001E0FCC"/>
    <w:rsid w:val="001E15F2"/>
    <w:rsid w:val="001E1CD8"/>
    <w:rsid w:val="001E321F"/>
    <w:rsid w:val="001E4387"/>
    <w:rsid w:val="001E4594"/>
    <w:rsid w:val="001E601E"/>
    <w:rsid w:val="001E67A8"/>
    <w:rsid w:val="001E6C30"/>
    <w:rsid w:val="001E6E61"/>
    <w:rsid w:val="001E7474"/>
    <w:rsid w:val="001E7689"/>
    <w:rsid w:val="001E7FB6"/>
    <w:rsid w:val="001F27E3"/>
    <w:rsid w:val="001F2B47"/>
    <w:rsid w:val="001F4128"/>
    <w:rsid w:val="002000DA"/>
    <w:rsid w:val="00203574"/>
    <w:rsid w:val="002043C0"/>
    <w:rsid w:val="00206324"/>
    <w:rsid w:val="00206E13"/>
    <w:rsid w:val="00210469"/>
    <w:rsid w:val="00212FDF"/>
    <w:rsid w:val="00213451"/>
    <w:rsid w:val="0021462C"/>
    <w:rsid w:val="00214D12"/>
    <w:rsid w:val="002161FB"/>
    <w:rsid w:val="00216EAB"/>
    <w:rsid w:val="00221A53"/>
    <w:rsid w:val="00221D59"/>
    <w:rsid w:val="002239DB"/>
    <w:rsid w:val="00224AF0"/>
    <w:rsid w:val="00224B0F"/>
    <w:rsid w:val="00224FBC"/>
    <w:rsid w:val="00225EC8"/>
    <w:rsid w:val="00226B41"/>
    <w:rsid w:val="00227A60"/>
    <w:rsid w:val="00230083"/>
    <w:rsid w:val="00232530"/>
    <w:rsid w:val="00235EFF"/>
    <w:rsid w:val="002362BB"/>
    <w:rsid w:val="002365E6"/>
    <w:rsid w:val="0024242B"/>
    <w:rsid w:val="00242BDB"/>
    <w:rsid w:val="00242C27"/>
    <w:rsid w:val="00243957"/>
    <w:rsid w:val="002446DA"/>
    <w:rsid w:val="00245114"/>
    <w:rsid w:val="0025018F"/>
    <w:rsid w:val="00250F91"/>
    <w:rsid w:val="00252B48"/>
    <w:rsid w:val="002536F4"/>
    <w:rsid w:val="00253D12"/>
    <w:rsid w:val="00253D21"/>
    <w:rsid w:val="00256AE0"/>
    <w:rsid w:val="00256C65"/>
    <w:rsid w:val="002578D7"/>
    <w:rsid w:val="00261F39"/>
    <w:rsid w:val="0026521A"/>
    <w:rsid w:val="0026554C"/>
    <w:rsid w:val="00265C05"/>
    <w:rsid w:val="00267E0F"/>
    <w:rsid w:val="00271507"/>
    <w:rsid w:val="00271FDB"/>
    <w:rsid w:val="0027251E"/>
    <w:rsid w:val="002729F6"/>
    <w:rsid w:val="0027374E"/>
    <w:rsid w:val="00274AE9"/>
    <w:rsid w:val="00275481"/>
    <w:rsid w:val="0027703C"/>
    <w:rsid w:val="0028041F"/>
    <w:rsid w:val="00283612"/>
    <w:rsid w:val="00285976"/>
    <w:rsid w:val="00286169"/>
    <w:rsid w:val="002862D5"/>
    <w:rsid w:val="002873C7"/>
    <w:rsid w:val="002900A2"/>
    <w:rsid w:val="00290E8A"/>
    <w:rsid w:val="00293759"/>
    <w:rsid w:val="00296061"/>
    <w:rsid w:val="00296EC0"/>
    <w:rsid w:val="00297DBB"/>
    <w:rsid w:val="002A368E"/>
    <w:rsid w:val="002A6E87"/>
    <w:rsid w:val="002A7DBE"/>
    <w:rsid w:val="002B20C1"/>
    <w:rsid w:val="002B2DFE"/>
    <w:rsid w:val="002B34AD"/>
    <w:rsid w:val="002C03F0"/>
    <w:rsid w:val="002C07EB"/>
    <w:rsid w:val="002C7177"/>
    <w:rsid w:val="002C7914"/>
    <w:rsid w:val="002D0A47"/>
    <w:rsid w:val="002D0B37"/>
    <w:rsid w:val="002D2F4E"/>
    <w:rsid w:val="002D746E"/>
    <w:rsid w:val="002E029D"/>
    <w:rsid w:val="002E09AE"/>
    <w:rsid w:val="002E257E"/>
    <w:rsid w:val="002E6DCE"/>
    <w:rsid w:val="002E6E5A"/>
    <w:rsid w:val="002E6E6B"/>
    <w:rsid w:val="002E706E"/>
    <w:rsid w:val="002F04B4"/>
    <w:rsid w:val="002F26C9"/>
    <w:rsid w:val="002F364A"/>
    <w:rsid w:val="002F4381"/>
    <w:rsid w:val="002F60EF"/>
    <w:rsid w:val="002F6464"/>
    <w:rsid w:val="002F6BF9"/>
    <w:rsid w:val="002F7DA7"/>
    <w:rsid w:val="0030022A"/>
    <w:rsid w:val="00304DF9"/>
    <w:rsid w:val="00305901"/>
    <w:rsid w:val="00311D65"/>
    <w:rsid w:val="00311FC3"/>
    <w:rsid w:val="003126B8"/>
    <w:rsid w:val="003128EB"/>
    <w:rsid w:val="00313449"/>
    <w:rsid w:val="003136D1"/>
    <w:rsid w:val="003138D0"/>
    <w:rsid w:val="00314923"/>
    <w:rsid w:val="003153A5"/>
    <w:rsid w:val="00321BD7"/>
    <w:rsid w:val="00322672"/>
    <w:rsid w:val="00325385"/>
    <w:rsid w:val="0032612D"/>
    <w:rsid w:val="00330D5B"/>
    <w:rsid w:val="0033141C"/>
    <w:rsid w:val="00333B37"/>
    <w:rsid w:val="00334396"/>
    <w:rsid w:val="00335415"/>
    <w:rsid w:val="00335BB8"/>
    <w:rsid w:val="00337746"/>
    <w:rsid w:val="00341631"/>
    <w:rsid w:val="00342E46"/>
    <w:rsid w:val="00344C9E"/>
    <w:rsid w:val="0034643E"/>
    <w:rsid w:val="00347243"/>
    <w:rsid w:val="00351C83"/>
    <w:rsid w:val="00353FFA"/>
    <w:rsid w:val="003548E6"/>
    <w:rsid w:val="00354C42"/>
    <w:rsid w:val="00361E96"/>
    <w:rsid w:val="00361FEB"/>
    <w:rsid w:val="003624FE"/>
    <w:rsid w:val="00365721"/>
    <w:rsid w:val="0036777E"/>
    <w:rsid w:val="00371385"/>
    <w:rsid w:val="00371DED"/>
    <w:rsid w:val="003726B3"/>
    <w:rsid w:val="00377251"/>
    <w:rsid w:val="003775F6"/>
    <w:rsid w:val="003779D6"/>
    <w:rsid w:val="0038316F"/>
    <w:rsid w:val="00384A2B"/>
    <w:rsid w:val="00393DE4"/>
    <w:rsid w:val="0039523A"/>
    <w:rsid w:val="003A27BB"/>
    <w:rsid w:val="003A34BB"/>
    <w:rsid w:val="003A3773"/>
    <w:rsid w:val="003A4A1D"/>
    <w:rsid w:val="003B00BD"/>
    <w:rsid w:val="003B136F"/>
    <w:rsid w:val="003B2B5C"/>
    <w:rsid w:val="003B4A66"/>
    <w:rsid w:val="003B50FE"/>
    <w:rsid w:val="003B7831"/>
    <w:rsid w:val="003C03D1"/>
    <w:rsid w:val="003C0BD4"/>
    <w:rsid w:val="003C1CBD"/>
    <w:rsid w:val="003C1DDB"/>
    <w:rsid w:val="003C1F0A"/>
    <w:rsid w:val="003C39FA"/>
    <w:rsid w:val="003C446F"/>
    <w:rsid w:val="003C4985"/>
    <w:rsid w:val="003C604E"/>
    <w:rsid w:val="003E02E3"/>
    <w:rsid w:val="003E0476"/>
    <w:rsid w:val="003E33CD"/>
    <w:rsid w:val="003E356A"/>
    <w:rsid w:val="003E3849"/>
    <w:rsid w:val="003E46A5"/>
    <w:rsid w:val="003E4B96"/>
    <w:rsid w:val="003E5184"/>
    <w:rsid w:val="003E57E7"/>
    <w:rsid w:val="003E684B"/>
    <w:rsid w:val="003E70F1"/>
    <w:rsid w:val="003E7323"/>
    <w:rsid w:val="003F0505"/>
    <w:rsid w:val="003F14E9"/>
    <w:rsid w:val="003F269E"/>
    <w:rsid w:val="003F48C8"/>
    <w:rsid w:val="003F5324"/>
    <w:rsid w:val="003F70A7"/>
    <w:rsid w:val="0040079A"/>
    <w:rsid w:val="00402BB8"/>
    <w:rsid w:val="0040447A"/>
    <w:rsid w:val="004051D6"/>
    <w:rsid w:val="0040572B"/>
    <w:rsid w:val="00417092"/>
    <w:rsid w:val="00417EF4"/>
    <w:rsid w:val="00417F04"/>
    <w:rsid w:val="00420ADE"/>
    <w:rsid w:val="004213EE"/>
    <w:rsid w:val="00421484"/>
    <w:rsid w:val="004214E1"/>
    <w:rsid w:val="00422A4A"/>
    <w:rsid w:val="00423925"/>
    <w:rsid w:val="00426AF1"/>
    <w:rsid w:val="0042779F"/>
    <w:rsid w:val="00430969"/>
    <w:rsid w:val="00431BC5"/>
    <w:rsid w:val="00431BD9"/>
    <w:rsid w:val="00433657"/>
    <w:rsid w:val="00435059"/>
    <w:rsid w:val="00437E9E"/>
    <w:rsid w:val="004516F6"/>
    <w:rsid w:val="00451A68"/>
    <w:rsid w:val="004536D7"/>
    <w:rsid w:val="004547CE"/>
    <w:rsid w:val="00454B1B"/>
    <w:rsid w:val="00457795"/>
    <w:rsid w:val="004623DC"/>
    <w:rsid w:val="0046378F"/>
    <w:rsid w:val="00463BBF"/>
    <w:rsid w:val="00464561"/>
    <w:rsid w:val="00467F5F"/>
    <w:rsid w:val="004713C7"/>
    <w:rsid w:val="0047147A"/>
    <w:rsid w:val="00471ACD"/>
    <w:rsid w:val="00471E02"/>
    <w:rsid w:val="00472CF7"/>
    <w:rsid w:val="00473A06"/>
    <w:rsid w:val="00474DC6"/>
    <w:rsid w:val="004777A4"/>
    <w:rsid w:val="004811CB"/>
    <w:rsid w:val="004850B0"/>
    <w:rsid w:val="00485840"/>
    <w:rsid w:val="004859F1"/>
    <w:rsid w:val="00486FE4"/>
    <w:rsid w:val="00490CD4"/>
    <w:rsid w:val="0049678F"/>
    <w:rsid w:val="00497296"/>
    <w:rsid w:val="00497668"/>
    <w:rsid w:val="004A1D68"/>
    <w:rsid w:val="004A376B"/>
    <w:rsid w:val="004A4C9A"/>
    <w:rsid w:val="004A50E9"/>
    <w:rsid w:val="004A7725"/>
    <w:rsid w:val="004A7CC4"/>
    <w:rsid w:val="004B19A4"/>
    <w:rsid w:val="004B23CE"/>
    <w:rsid w:val="004B2EF9"/>
    <w:rsid w:val="004B6C45"/>
    <w:rsid w:val="004B7A29"/>
    <w:rsid w:val="004B7C1F"/>
    <w:rsid w:val="004C22F0"/>
    <w:rsid w:val="004C4E78"/>
    <w:rsid w:val="004C5AF5"/>
    <w:rsid w:val="004C60E5"/>
    <w:rsid w:val="004C6DD0"/>
    <w:rsid w:val="004C7BED"/>
    <w:rsid w:val="004C7FAD"/>
    <w:rsid w:val="004D6014"/>
    <w:rsid w:val="004D7186"/>
    <w:rsid w:val="004E2461"/>
    <w:rsid w:val="004E24F7"/>
    <w:rsid w:val="004E7199"/>
    <w:rsid w:val="004E7739"/>
    <w:rsid w:val="004E7C93"/>
    <w:rsid w:val="004F0143"/>
    <w:rsid w:val="004F1741"/>
    <w:rsid w:val="004F54B9"/>
    <w:rsid w:val="004F5DEB"/>
    <w:rsid w:val="004F743B"/>
    <w:rsid w:val="004F7F3C"/>
    <w:rsid w:val="00500F6D"/>
    <w:rsid w:val="005019D0"/>
    <w:rsid w:val="00501E74"/>
    <w:rsid w:val="00504EAB"/>
    <w:rsid w:val="00510C01"/>
    <w:rsid w:val="00511DFD"/>
    <w:rsid w:val="00515978"/>
    <w:rsid w:val="005160BC"/>
    <w:rsid w:val="005202E4"/>
    <w:rsid w:val="00520A06"/>
    <w:rsid w:val="00520A5E"/>
    <w:rsid w:val="005237B7"/>
    <w:rsid w:val="0052579C"/>
    <w:rsid w:val="00526E2C"/>
    <w:rsid w:val="00526F67"/>
    <w:rsid w:val="005272BF"/>
    <w:rsid w:val="005279F2"/>
    <w:rsid w:val="0053107B"/>
    <w:rsid w:val="0053218C"/>
    <w:rsid w:val="005331E5"/>
    <w:rsid w:val="00533DC3"/>
    <w:rsid w:val="005351FD"/>
    <w:rsid w:val="00537E63"/>
    <w:rsid w:val="00540DFF"/>
    <w:rsid w:val="005418A6"/>
    <w:rsid w:val="0054391E"/>
    <w:rsid w:val="00546B5D"/>
    <w:rsid w:val="00546C4D"/>
    <w:rsid w:val="00547F5A"/>
    <w:rsid w:val="0055209E"/>
    <w:rsid w:val="00552857"/>
    <w:rsid w:val="0055286D"/>
    <w:rsid w:val="005546D2"/>
    <w:rsid w:val="00554BE4"/>
    <w:rsid w:val="0055544C"/>
    <w:rsid w:val="005562C1"/>
    <w:rsid w:val="005719CA"/>
    <w:rsid w:val="00572003"/>
    <w:rsid w:val="005747B0"/>
    <w:rsid w:val="0057526B"/>
    <w:rsid w:val="00575EB0"/>
    <w:rsid w:val="00576B44"/>
    <w:rsid w:val="005776FF"/>
    <w:rsid w:val="00577894"/>
    <w:rsid w:val="005863FC"/>
    <w:rsid w:val="005876A2"/>
    <w:rsid w:val="0058780E"/>
    <w:rsid w:val="00590DE0"/>
    <w:rsid w:val="0059194F"/>
    <w:rsid w:val="00592149"/>
    <w:rsid w:val="00592622"/>
    <w:rsid w:val="005926AB"/>
    <w:rsid w:val="00593873"/>
    <w:rsid w:val="00594A62"/>
    <w:rsid w:val="00594FFC"/>
    <w:rsid w:val="0059520D"/>
    <w:rsid w:val="005961A8"/>
    <w:rsid w:val="005971B3"/>
    <w:rsid w:val="00597814"/>
    <w:rsid w:val="00597FEF"/>
    <w:rsid w:val="005A0B7D"/>
    <w:rsid w:val="005A18C0"/>
    <w:rsid w:val="005A4037"/>
    <w:rsid w:val="005A51B8"/>
    <w:rsid w:val="005A6720"/>
    <w:rsid w:val="005A7453"/>
    <w:rsid w:val="005A7E5B"/>
    <w:rsid w:val="005B1C1B"/>
    <w:rsid w:val="005B1E8B"/>
    <w:rsid w:val="005B1F57"/>
    <w:rsid w:val="005B3314"/>
    <w:rsid w:val="005B3BD8"/>
    <w:rsid w:val="005B3FA8"/>
    <w:rsid w:val="005B6373"/>
    <w:rsid w:val="005C2405"/>
    <w:rsid w:val="005C507C"/>
    <w:rsid w:val="005C78CD"/>
    <w:rsid w:val="005D1E3A"/>
    <w:rsid w:val="005D3396"/>
    <w:rsid w:val="005D3554"/>
    <w:rsid w:val="005D418B"/>
    <w:rsid w:val="005D4755"/>
    <w:rsid w:val="005E3414"/>
    <w:rsid w:val="005E4E95"/>
    <w:rsid w:val="005E662F"/>
    <w:rsid w:val="005F051F"/>
    <w:rsid w:val="005F0922"/>
    <w:rsid w:val="005F1F46"/>
    <w:rsid w:val="005F2B6C"/>
    <w:rsid w:val="005F37E2"/>
    <w:rsid w:val="005F7540"/>
    <w:rsid w:val="005F79E9"/>
    <w:rsid w:val="00600D45"/>
    <w:rsid w:val="006021B5"/>
    <w:rsid w:val="0060310F"/>
    <w:rsid w:val="00603207"/>
    <w:rsid w:val="00605077"/>
    <w:rsid w:val="00607CA7"/>
    <w:rsid w:val="00612F86"/>
    <w:rsid w:val="00613AB2"/>
    <w:rsid w:val="00615C27"/>
    <w:rsid w:val="00620013"/>
    <w:rsid w:val="00623AC4"/>
    <w:rsid w:val="00624608"/>
    <w:rsid w:val="00625277"/>
    <w:rsid w:val="006257C3"/>
    <w:rsid w:val="0062608D"/>
    <w:rsid w:val="00626F2D"/>
    <w:rsid w:val="00627269"/>
    <w:rsid w:val="00634486"/>
    <w:rsid w:val="00634D85"/>
    <w:rsid w:val="006362E1"/>
    <w:rsid w:val="00636E27"/>
    <w:rsid w:val="00637437"/>
    <w:rsid w:val="006407EE"/>
    <w:rsid w:val="00642297"/>
    <w:rsid w:val="006471B7"/>
    <w:rsid w:val="0064799F"/>
    <w:rsid w:val="0065179A"/>
    <w:rsid w:val="00652643"/>
    <w:rsid w:val="00657178"/>
    <w:rsid w:val="00661F68"/>
    <w:rsid w:val="00662B72"/>
    <w:rsid w:val="00664544"/>
    <w:rsid w:val="006646F1"/>
    <w:rsid w:val="00667BE5"/>
    <w:rsid w:val="0067083F"/>
    <w:rsid w:val="006708EA"/>
    <w:rsid w:val="006732EA"/>
    <w:rsid w:val="00674616"/>
    <w:rsid w:val="00674D78"/>
    <w:rsid w:val="00682265"/>
    <w:rsid w:val="006828BB"/>
    <w:rsid w:val="00685418"/>
    <w:rsid w:val="00686D32"/>
    <w:rsid w:val="00692374"/>
    <w:rsid w:val="0069255E"/>
    <w:rsid w:val="00692D18"/>
    <w:rsid w:val="006950C7"/>
    <w:rsid w:val="00696532"/>
    <w:rsid w:val="006A09B8"/>
    <w:rsid w:val="006A6B58"/>
    <w:rsid w:val="006B0A60"/>
    <w:rsid w:val="006B1E82"/>
    <w:rsid w:val="006B4340"/>
    <w:rsid w:val="006B7A60"/>
    <w:rsid w:val="006B7BA3"/>
    <w:rsid w:val="006C11CC"/>
    <w:rsid w:val="006C26A9"/>
    <w:rsid w:val="006C521D"/>
    <w:rsid w:val="006C7550"/>
    <w:rsid w:val="006D0AD2"/>
    <w:rsid w:val="006D1116"/>
    <w:rsid w:val="006D166F"/>
    <w:rsid w:val="006D2149"/>
    <w:rsid w:val="006D276D"/>
    <w:rsid w:val="006D4326"/>
    <w:rsid w:val="006D451B"/>
    <w:rsid w:val="006D5238"/>
    <w:rsid w:val="006D587C"/>
    <w:rsid w:val="006E00C6"/>
    <w:rsid w:val="006E5324"/>
    <w:rsid w:val="006E5C14"/>
    <w:rsid w:val="006F0D82"/>
    <w:rsid w:val="006F11E6"/>
    <w:rsid w:val="006F191B"/>
    <w:rsid w:val="006F3F4F"/>
    <w:rsid w:val="006F4CB7"/>
    <w:rsid w:val="006F7D63"/>
    <w:rsid w:val="0070035C"/>
    <w:rsid w:val="0070082F"/>
    <w:rsid w:val="00700D7A"/>
    <w:rsid w:val="00701B68"/>
    <w:rsid w:val="007038EB"/>
    <w:rsid w:val="0070444C"/>
    <w:rsid w:val="00704BE1"/>
    <w:rsid w:val="007050D2"/>
    <w:rsid w:val="00706FC5"/>
    <w:rsid w:val="00707925"/>
    <w:rsid w:val="00707A0B"/>
    <w:rsid w:val="00711F2E"/>
    <w:rsid w:val="00712928"/>
    <w:rsid w:val="007145C7"/>
    <w:rsid w:val="00714944"/>
    <w:rsid w:val="00715531"/>
    <w:rsid w:val="00715A4C"/>
    <w:rsid w:val="00716689"/>
    <w:rsid w:val="007220F8"/>
    <w:rsid w:val="007249D5"/>
    <w:rsid w:val="00724A24"/>
    <w:rsid w:val="00725D19"/>
    <w:rsid w:val="00725E95"/>
    <w:rsid w:val="00731415"/>
    <w:rsid w:val="00736E91"/>
    <w:rsid w:val="00737AF8"/>
    <w:rsid w:val="007408AE"/>
    <w:rsid w:val="007410F9"/>
    <w:rsid w:val="007416FB"/>
    <w:rsid w:val="007418DD"/>
    <w:rsid w:val="007427C8"/>
    <w:rsid w:val="007435C7"/>
    <w:rsid w:val="00757514"/>
    <w:rsid w:val="00761E7C"/>
    <w:rsid w:val="00762C9A"/>
    <w:rsid w:val="007633FA"/>
    <w:rsid w:val="00763AA7"/>
    <w:rsid w:val="00765913"/>
    <w:rsid w:val="007671F2"/>
    <w:rsid w:val="00767643"/>
    <w:rsid w:val="0077084D"/>
    <w:rsid w:val="00771720"/>
    <w:rsid w:val="0077198B"/>
    <w:rsid w:val="00774DB6"/>
    <w:rsid w:val="007769A1"/>
    <w:rsid w:val="00776E0C"/>
    <w:rsid w:val="007778EC"/>
    <w:rsid w:val="00780470"/>
    <w:rsid w:val="00780B70"/>
    <w:rsid w:val="0078185D"/>
    <w:rsid w:val="00782104"/>
    <w:rsid w:val="00785083"/>
    <w:rsid w:val="00785E61"/>
    <w:rsid w:val="00792B48"/>
    <w:rsid w:val="007936F4"/>
    <w:rsid w:val="00795AAA"/>
    <w:rsid w:val="00796150"/>
    <w:rsid w:val="00796873"/>
    <w:rsid w:val="007A2497"/>
    <w:rsid w:val="007A355E"/>
    <w:rsid w:val="007A3924"/>
    <w:rsid w:val="007A41B4"/>
    <w:rsid w:val="007A6EC0"/>
    <w:rsid w:val="007A71C5"/>
    <w:rsid w:val="007B15C8"/>
    <w:rsid w:val="007B1A01"/>
    <w:rsid w:val="007B1B39"/>
    <w:rsid w:val="007B5888"/>
    <w:rsid w:val="007B5FED"/>
    <w:rsid w:val="007B6B97"/>
    <w:rsid w:val="007B729F"/>
    <w:rsid w:val="007C2395"/>
    <w:rsid w:val="007D001F"/>
    <w:rsid w:val="007D0447"/>
    <w:rsid w:val="007D0E36"/>
    <w:rsid w:val="007D1633"/>
    <w:rsid w:val="007D1A0A"/>
    <w:rsid w:val="007D2CB9"/>
    <w:rsid w:val="007D5FC7"/>
    <w:rsid w:val="007E2E8F"/>
    <w:rsid w:val="007E465C"/>
    <w:rsid w:val="007E70FF"/>
    <w:rsid w:val="007E75FD"/>
    <w:rsid w:val="007F37E2"/>
    <w:rsid w:val="007F70CF"/>
    <w:rsid w:val="00802F45"/>
    <w:rsid w:val="008035B1"/>
    <w:rsid w:val="00805695"/>
    <w:rsid w:val="00810A1B"/>
    <w:rsid w:val="00810AC5"/>
    <w:rsid w:val="008126DB"/>
    <w:rsid w:val="008133D9"/>
    <w:rsid w:val="00813765"/>
    <w:rsid w:val="00814031"/>
    <w:rsid w:val="008143FF"/>
    <w:rsid w:val="00814D3F"/>
    <w:rsid w:val="00816349"/>
    <w:rsid w:val="0081788A"/>
    <w:rsid w:val="00820C43"/>
    <w:rsid w:val="00821872"/>
    <w:rsid w:val="00822567"/>
    <w:rsid w:val="00823907"/>
    <w:rsid w:val="00824D22"/>
    <w:rsid w:val="008258B1"/>
    <w:rsid w:val="008264D0"/>
    <w:rsid w:val="00826E7A"/>
    <w:rsid w:val="00832EB2"/>
    <w:rsid w:val="00834503"/>
    <w:rsid w:val="00834A6E"/>
    <w:rsid w:val="008358BF"/>
    <w:rsid w:val="008406FD"/>
    <w:rsid w:val="00840934"/>
    <w:rsid w:val="0084209C"/>
    <w:rsid w:val="0084386B"/>
    <w:rsid w:val="00845CB4"/>
    <w:rsid w:val="00846125"/>
    <w:rsid w:val="00846BB2"/>
    <w:rsid w:val="00847376"/>
    <w:rsid w:val="00847818"/>
    <w:rsid w:val="0085014A"/>
    <w:rsid w:val="00850974"/>
    <w:rsid w:val="00850EE1"/>
    <w:rsid w:val="008523B9"/>
    <w:rsid w:val="00853B2C"/>
    <w:rsid w:val="00854D4D"/>
    <w:rsid w:val="00854D6A"/>
    <w:rsid w:val="0085579D"/>
    <w:rsid w:val="00855DF6"/>
    <w:rsid w:val="008568E2"/>
    <w:rsid w:val="00860A29"/>
    <w:rsid w:val="00861767"/>
    <w:rsid w:val="00861958"/>
    <w:rsid w:val="00862FD9"/>
    <w:rsid w:val="008657B4"/>
    <w:rsid w:val="008676A7"/>
    <w:rsid w:val="00870B1C"/>
    <w:rsid w:val="00874481"/>
    <w:rsid w:val="00874E9C"/>
    <w:rsid w:val="00876E06"/>
    <w:rsid w:val="00877566"/>
    <w:rsid w:val="00880782"/>
    <w:rsid w:val="008819B2"/>
    <w:rsid w:val="008845CE"/>
    <w:rsid w:val="00885A04"/>
    <w:rsid w:val="00887C55"/>
    <w:rsid w:val="00890531"/>
    <w:rsid w:val="00890FCE"/>
    <w:rsid w:val="008925B1"/>
    <w:rsid w:val="00894757"/>
    <w:rsid w:val="00894933"/>
    <w:rsid w:val="008954F9"/>
    <w:rsid w:val="00895995"/>
    <w:rsid w:val="00896B9D"/>
    <w:rsid w:val="008A0F3B"/>
    <w:rsid w:val="008A3665"/>
    <w:rsid w:val="008A4932"/>
    <w:rsid w:val="008A67C7"/>
    <w:rsid w:val="008A68B0"/>
    <w:rsid w:val="008A77E9"/>
    <w:rsid w:val="008B1684"/>
    <w:rsid w:val="008B20B5"/>
    <w:rsid w:val="008B4395"/>
    <w:rsid w:val="008B60B1"/>
    <w:rsid w:val="008B666D"/>
    <w:rsid w:val="008C0D0D"/>
    <w:rsid w:val="008C21F6"/>
    <w:rsid w:val="008C3CA8"/>
    <w:rsid w:val="008C3D34"/>
    <w:rsid w:val="008C4CC1"/>
    <w:rsid w:val="008C5D7C"/>
    <w:rsid w:val="008C6093"/>
    <w:rsid w:val="008C6959"/>
    <w:rsid w:val="008C6FDB"/>
    <w:rsid w:val="008C726A"/>
    <w:rsid w:val="008C7998"/>
    <w:rsid w:val="008D0287"/>
    <w:rsid w:val="008D4A07"/>
    <w:rsid w:val="008D61AA"/>
    <w:rsid w:val="008E2EAF"/>
    <w:rsid w:val="008E4474"/>
    <w:rsid w:val="008E51B0"/>
    <w:rsid w:val="008E5FCE"/>
    <w:rsid w:val="008F0586"/>
    <w:rsid w:val="008F0F77"/>
    <w:rsid w:val="008F7152"/>
    <w:rsid w:val="008F7340"/>
    <w:rsid w:val="008F7E08"/>
    <w:rsid w:val="00901BAA"/>
    <w:rsid w:val="00903D98"/>
    <w:rsid w:val="009044B5"/>
    <w:rsid w:val="00910594"/>
    <w:rsid w:val="00910728"/>
    <w:rsid w:val="009117D1"/>
    <w:rsid w:val="00915262"/>
    <w:rsid w:val="00917C69"/>
    <w:rsid w:val="0092003C"/>
    <w:rsid w:val="00922F4E"/>
    <w:rsid w:val="009244F3"/>
    <w:rsid w:val="00925327"/>
    <w:rsid w:val="00927A0E"/>
    <w:rsid w:val="00927F24"/>
    <w:rsid w:val="00930BCE"/>
    <w:rsid w:val="009315E0"/>
    <w:rsid w:val="00932D13"/>
    <w:rsid w:val="009341B9"/>
    <w:rsid w:val="0093453C"/>
    <w:rsid w:val="009349A1"/>
    <w:rsid w:val="00940E13"/>
    <w:rsid w:val="0094150D"/>
    <w:rsid w:val="00943717"/>
    <w:rsid w:val="00946DE0"/>
    <w:rsid w:val="0094730D"/>
    <w:rsid w:val="00950F2E"/>
    <w:rsid w:val="00952D3A"/>
    <w:rsid w:val="00954F63"/>
    <w:rsid w:val="0095539E"/>
    <w:rsid w:val="00955EC6"/>
    <w:rsid w:val="009573B3"/>
    <w:rsid w:val="009573F0"/>
    <w:rsid w:val="00960A6A"/>
    <w:rsid w:val="00961AD6"/>
    <w:rsid w:val="00964928"/>
    <w:rsid w:val="00965729"/>
    <w:rsid w:val="00971054"/>
    <w:rsid w:val="009762EB"/>
    <w:rsid w:val="00976AF2"/>
    <w:rsid w:val="00977043"/>
    <w:rsid w:val="009776F0"/>
    <w:rsid w:val="009777A2"/>
    <w:rsid w:val="00977B4B"/>
    <w:rsid w:val="00981CB5"/>
    <w:rsid w:val="0098289D"/>
    <w:rsid w:val="00982B6C"/>
    <w:rsid w:val="00985115"/>
    <w:rsid w:val="00985233"/>
    <w:rsid w:val="00985935"/>
    <w:rsid w:val="00993477"/>
    <w:rsid w:val="0099347F"/>
    <w:rsid w:val="00993DCC"/>
    <w:rsid w:val="00994561"/>
    <w:rsid w:val="00994B9F"/>
    <w:rsid w:val="00995C84"/>
    <w:rsid w:val="009966A1"/>
    <w:rsid w:val="00997499"/>
    <w:rsid w:val="00997951"/>
    <w:rsid w:val="00997D39"/>
    <w:rsid w:val="009A09B5"/>
    <w:rsid w:val="009A0E6F"/>
    <w:rsid w:val="009A0FB6"/>
    <w:rsid w:val="009A231D"/>
    <w:rsid w:val="009A5FD7"/>
    <w:rsid w:val="009A606F"/>
    <w:rsid w:val="009A616F"/>
    <w:rsid w:val="009A68A9"/>
    <w:rsid w:val="009B0107"/>
    <w:rsid w:val="009B2908"/>
    <w:rsid w:val="009B3CDE"/>
    <w:rsid w:val="009B3DB5"/>
    <w:rsid w:val="009B53EF"/>
    <w:rsid w:val="009B7775"/>
    <w:rsid w:val="009C15DE"/>
    <w:rsid w:val="009C3D7C"/>
    <w:rsid w:val="009C3E65"/>
    <w:rsid w:val="009C3F64"/>
    <w:rsid w:val="009C447B"/>
    <w:rsid w:val="009C5848"/>
    <w:rsid w:val="009C64F5"/>
    <w:rsid w:val="009D1763"/>
    <w:rsid w:val="009D22F8"/>
    <w:rsid w:val="009D4336"/>
    <w:rsid w:val="009E31E7"/>
    <w:rsid w:val="009E3FA8"/>
    <w:rsid w:val="009E5243"/>
    <w:rsid w:val="009F17CD"/>
    <w:rsid w:val="009F4A25"/>
    <w:rsid w:val="009F52FC"/>
    <w:rsid w:val="00A00033"/>
    <w:rsid w:val="00A00FF1"/>
    <w:rsid w:val="00A01CE1"/>
    <w:rsid w:val="00A0351A"/>
    <w:rsid w:val="00A037BE"/>
    <w:rsid w:val="00A044F6"/>
    <w:rsid w:val="00A1599E"/>
    <w:rsid w:val="00A15C5D"/>
    <w:rsid w:val="00A1720B"/>
    <w:rsid w:val="00A21C5F"/>
    <w:rsid w:val="00A22010"/>
    <w:rsid w:val="00A22268"/>
    <w:rsid w:val="00A228FB"/>
    <w:rsid w:val="00A22FBB"/>
    <w:rsid w:val="00A254D5"/>
    <w:rsid w:val="00A30437"/>
    <w:rsid w:val="00A314B6"/>
    <w:rsid w:val="00A31772"/>
    <w:rsid w:val="00A32B4B"/>
    <w:rsid w:val="00A3309A"/>
    <w:rsid w:val="00A336EC"/>
    <w:rsid w:val="00A3393A"/>
    <w:rsid w:val="00A36729"/>
    <w:rsid w:val="00A369F4"/>
    <w:rsid w:val="00A377A3"/>
    <w:rsid w:val="00A403D5"/>
    <w:rsid w:val="00A46582"/>
    <w:rsid w:val="00A5023D"/>
    <w:rsid w:val="00A50726"/>
    <w:rsid w:val="00A52517"/>
    <w:rsid w:val="00A53426"/>
    <w:rsid w:val="00A5738A"/>
    <w:rsid w:val="00A57F65"/>
    <w:rsid w:val="00A61272"/>
    <w:rsid w:val="00A621E2"/>
    <w:rsid w:val="00A63C8C"/>
    <w:rsid w:val="00A6588F"/>
    <w:rsid w:val="00A673C1"/>
    <w:rsid w:val="00A675AA"/>
    <w:rsid w:val="00A711C4"/>
    <w:rsid w:val="00A71C2C"/>
    <w:rsid w:val="00A71F51"/>
    <w:rsid w:val="00A72A0B"/>
    <w:rsid w:val="00A7337F"/>
    <w:rsid w:val="00A7442B"/>
    <w:rsid w:val="00A80EA3"/>
    <w:rsid w:val="00A812C9"/>
    <w:rsid w:val="00A813FE"/>
    <w:rsid w:val="00A81B02"/>
    <w:rsid w:val="00A843F3"/>
    <w:rsid w:val="00A86600"/>
    <w:rsid w:val="00A87282"/>
    <w:rsid w:val="00A91148"/>
    <w:rsid w:val="00A9203F"/>
    <w:rsid w:val="00A9356C"/>
    <w:rsid w:val="00A93704"/>
    <w:rsid w:val="00A951C5"/>
    <w:rsid w:val="00A96C29"/>
    <w:rsid w:val="00AA1414"/>
    <w:rsid w:val="00AA1CB8"/>
    <w:rsid w:val="00AA3181"/>
    <w:rsid w:val="00AA34F3"/>
    <w:rsid w:val="00AA4785"/>
    <w:rsid w:val="00AA4892"/>
    <w:rsid w:val="00AA7667"/>
    <w:rsid w:val="00AB0A58"/>
    <w:rsid w:val="00AB3639"/>
    <w:rsid w:val="00AB490D"/>
    <w:rsid w:val="00AB4FCC"/>
    <w:rsid w:val="00AB63B5"/>
    <w:rsid w:val="00AB6893"/>
    <w:rsid w:val="00AB741D"/>
    <w:rsid w:val="00AB7B52"/>
    <w:rsid w:val="00AC0172"/>
    <w:rsid w:val="00AC0E1D"/>
    <w:rsid w:val="00AC1A63"/>
    <w:rsid w:val="00AC2107"/>
    <w:rsid w:val="00AC2300"/>
    <w:rsid w:val="00AC2771"/>
    <w:rsid w:val="00AC3AE4"/>
    <w:rsid w:val="00AC67A1"/>
    <w:rsid w:val="00AD1D45"/>
    <w:rsid w:val="00AD2A6D"/>
    <w:rsid w:val="00AD2B41"/>
    <w:rsid w:val="00AD388A"/>
    <w:rsid w:val="00AD3E9A"/>
    <w:rsid w:val="00AD4EE5"/>
    <w:rsid w:val="00AD527D"/>
    <w:rsid w:val="00AD5638"/>
    <w:rsid w:val="00AD79BE"/>
    <w:rsid w:val="00AE01A6"/>
    <w:rsid w:val="00AE0DBB"/>
    <w:rsid w:val="00AE1D30"/>
    <w:rsid w:val="00AE355F"/>
    <w:rsid w:val="00AE3692"/>
    <w:rsid w:val="00AE4E51"/>
    <w:rsid w:val="00AE4FB9"/>
    <w:rsid w:val="00AE5631"/>
    <w:rsid w:val="00AE6911"/>
    <w:rsid w:val="00AF0999"/>
    <w:rsid w:val="00AF0CB9"/>
    <w:rsid w:val="00AF13CB"/>
    <w:rsid w:val="00AF1D1A"/>
    <w:rsid w:val="00AF1F47"/>
    <w:rsid w:val="00AF2B9C"/>
    <w:rsid w:val="00AF3642"/>
    <w:rsid w:val="00AF5145"/>
    <w:rsid w:val="00AF5C2D"/>
    <w:rsid w:val="00AF5D37"/>
    <w:rsid w:val="00AF6596"/>
    <w:rsid w:val="00AF7356"/>
    <w:rsid w:val="00B023D7"/>
    <w:rsid w:val="00B02BC9"/>
    <w:rsid w:val="00B02F5E"/>
    <w:rsid w:val="00B04A06"/>
    <w:rsid w:val="00B0766E"/>
    <w:rsid w:val="00B07FD4"/>
    <w:rsid w:val="00B1087F"/>
    <w:rsid w:val="00B120F8"/>
    <w:rsid w:val="00B13817"/>
    <w:rsid w:val="00B1429E"/>
    <w:rsid w:val="00B212DA"/>
    <w:rsid w:val="00B2175D"/>
    <w:rsid w:val="00B2223D"/>
    <w:rsid w:val="00B24286"/>
    <w:rsid w:val="00B24A64"/>
    <w:rsid w:val="00B24F9B"/>
    <w:rsid w:val="00B26B34"/>
    <w:rsid w:val="00B26DBC"/>
    <w:rsid w:val="00B26E5B"/>
    <w:rsid w:val="00B34070"/>
    <w:rsid w:val="00B40A9A"/>
    <w:rsid w:val="00B42345"/>
    <w:rsid w:val="00B4352C"/>
    <w:rsid w:val="00B43E07"/>
    <w:rsid w:val="00B44126"/>
    <w:rsid w:val="00B446A9"/>
    <w:rsid w:val="00B45D7D"/>
    <w:rsid w:val="00B512C9"/>
    <w:rsid w:val="00B52AC8"/>
    <w:rsid w:val="00B53D2A"/>
    <w:rsid w:val="00B545BE"/>
    <w:rsid w:val="00B54630"/>
    <w:rsid w:val="00B54BC4"/>
    <w:rsid w:val="00B61C12"/>
    <w:rsid w:val="00B63BBB"/>
    <w:rsid w:val="00B63E5E"/>
    <w:rsid w:val="00B64B93"/>
    <w:rsid w:val="00B65122"/>
    <w:rsid w:val="00B66265"/>
    <w:rsid w:val="00B66726"/>
    <w:rsid w:val="00B668D7"/>
    <w:rsid w:val="00B714CF"/>
    <w:rsid w:val="00B71C41"/>
    <w:rsid w:val="00B72340"/>
    <w:rsid w:val="00B725E7"/>
    <w:rsid w:val="00B72883"/>
    <w:rsid w:val="00B740D7"/>
    <w:rsid w:val="00B75709"/>
    <w:rsid w:val="00B812F8"/>
    <w:rsid w:val="00B81400"/>
    <w:rsid w:val="00B86ABA"/>
    <w:rsid w:val="00B9011E"/>
    <w:rsid w:val="00B90313"/>
    <w:rsid w:val="00B90856"/>
    <w:rsid w:val="00B914EB"/>
    <w:rsid w:val="00B920DF"/>
    <w:rsid w:val="00B922A7"/>
    <w:rsid w:val="00B942F8"/>
    <w:rsid w:val="00B94F08"/>
    <w:rsid w:val="00B95CF7"/>
    <w:rsid w:val="00B96900"/>
    <w:rsid w:val="00BA2294"/>
    <w:rsid w:val="00BA4F13"/>
    <w:rsid w:val="00BA591A"/>
    <w:rsid w:val="00BA61F8"/>
    <w:rsid w:val="00BA6801"/>
    <w:rsid w:val="00BA6DD5"/>
    <w:rsid w:val="00BA7A5D"/>
    <w:rsid w:val="00BB323D"/>
    <w:rsid w:val="00BB3C18"/>
    <w:rsid w:val="00BB3C7D"/>
    <w:rsid w:val="00BB3CD5"/>
    <w:rsid w:val="00BB5127"/>
    <w:rsid w:val="00BB56E4"/>
    <w:rsid w:val="00BB5ECA"/>
    <w:rsid w:val="00BC0318"/>
    <w:rsid w:val="00BC0C4C"/>
    <w:rsid w:val="00BC2BAF"/>
    <w:rsid w:val="00BC2BC9"/>
    <w:rsid w:val="00BD0CC4"/>
    <w:rsid w:val="00BD385C"/>
    <w:rsid w:val="00BD3F30"/>
    <w:rsid w:val="00BD404B"/>
    <w:rsid w:val="00BD6625"/>
    <w:rsid w:val="00BD7C55"/>
    <w:rsid w:val="00BD7D91"/>
    <w:rsid w:val="00BE12E5"/>
    <w:rsid w:val="00BE2F65"/>
    <w:rsid w:val="00BE58FF"/>
    <w:rsid w:val="00BE6878"/>
    <w:rsid w:val="00BE7D4F"/>
    <w:rsid w:val="00BE7EE7"/>
    <w:rsid w:val="00BE7F8D"/>
    <w:rsid w:val="00BF0724"/>
    <w:rsid w:val="00BF1474"/>
    <w:rsid w:val="00BF1680"/>
    <w:rsid w:val="00BF1B17"/>
    <w:rsid w:val="00BF39A3"/>
    <w:rsid w:val="00BF3E6D"/>
    <w:rsid w:val="00BF486C"/>
    <w:rsid w:val="00C03688"/>
    <w:rsid w:val="00C04320"/>
    <w:rsid w:val="00C04D3E"/>
    <w:rsid w:val="00C06690"/>
    <w:rsid w:val="00C10048"/>
    <w:rsid w:val="00C13C6D"/>
    <w:rsid w:val="00C13DFA"/>
    <w:rsid w:val="00C14B30"/>
    <w:rsid w:val="00C154E1"/>
    <w:rsid w:val="00C1559B"/>
    <w:rsid w:val="00C159DC"/>
    <w:rsid w:val="00C2149D"/>
    <w:rsid w:val="00C21A5B"/>
    <w:rsid w:val="00C2216E"/>
    <w:rsid w:val="00C22A01"/>
    <w:rsid w:val="00C239BA"/>
    <w:rsid w:val="00C24FF6"/>
    <w:rsid w:val="00C25EEB"/>
    <w:rsid w:val="00C3031C"/>
    <w:rsid w:val="00C31941"/>
    <w:rsid w:val="00C31BEC"/>
    <w:rsid w:val="00C321CD"/>
    <w:rsid w:val="00C32771"/>
    <w:rsid w:val="00C34CAE"/>
    <w:rsid w:val="00C357B0"/>
    <w:rsid w:val="00C44770"/>
    <w:rsid w:val="00C4567E"/>
    <w:rsid w:val="00C45929"/>
    <w:rsid w:val="00C46B08"/>
    <w:rsid w:val="00C50281"/>
    <w:rsid w:val="00C516C8"/>
    <w:rsid w:val="00C52075"/>
    <w:rsid w:val="00C52F92"/>
    <w:rsid w:val="00C53AA4"/>
    <w:rsid w:val="00C5488F"/>
    <w:rsid w:val="00C60581"/>
    <w:rsid w:val="00C6084B"/>
    <w:rsid w:val="00C610A3"/>
    <w:rsid w:val="00C634F1"/>
    <w:rsid w:val="00C656A6"/>
    <w:rsid w:val="00C65C73"/>
    <w:rsid w:val="00C66BA1"/>
    <w:rsid w:val="00C67D18"/>
    <w:rsid w:val="00C71914"/>
    <w:rsid w:val="00C72A3C"/>
    <w:rsid w:val="00C742DA"/>
    <w:rsid w:val="00C75A15"/>
    <w:rsid w:val="00C77959"/>
    <w:rsid w:val="00C804BB"/>
    <w:rsid w:val="00C809F1"/>
    <w:rsid w:val="00C81643"/>
    <w:rsid w:val="00C82374"/>
    <w:rsid w:val="00C823EF"/>
    <w:rsid w:val="00C87DCC"/>
    <w:rsid w:val="00C90531"/>
    <w:rsid w:val="00C91119"/>
    <w:rsid w:val="00C92955"/>
    <w:rsid w:val="00C929E5"/>
    <w:rsid w:val="00C94258"/>
    <w:rsid w:val="00C94630"/>
    <w:rsid w:val="00C965D7"/>
    <w:rsid w:val="00CA146C"/>
    <w:rsid w:val="00CA4B69"/>
    <w:rsid w:val="00CA4C73"/>
    <w:rsid w:val="00CA5143"/>
    <w:rsid w:val="00CA55A6"/>
    <w:rsid w:val="00CA5C2A"/>
    <w:rsid w:val="00CA7D75"/>
    <w:rsid w:val="00CB0336"/>
    <w:rsid w:val="00CB0AF7"/>
    <w:rsid w:val="00CB132E"/>
    <w:rsid w:val="00CB1DC1"/>
    <w:rsid w:val="00CB27D2"/>
    <w:rsid w:val="00CB2A3D"/>
    <w:rsid w:val="00CB37AB"/>
    <w:rsid w:val="00CB4737"/>
    <w:rsid w:val="00CB5797"/>
    <w:rsid w:val="00CB69FA"/>
    <w:rsid w:val="00CB7D42"/>
    <w:rsid w:val="00CC04D0"/>
    <w:rsid w:val="00CC0971"/>
    <w:rsid w:val="00CC2364"/>
    <w:rsid w:val="00CC6A05"/>
    <w:rsid w:val="00CC781F"/>
    <w:rsid w:val="00CC7E2E"/>
    <w:rsid w:val="00CD0100"/>
    <w:rsid w:val="00CD38DA"/>
    <w:rsid w:val="00CD3FEE"/>
    <w:rsid w:val="00CD4D5F"/>
    <w:rsid w:val="00CD5778"/>
    <w:rsid w:val="00CD668E"/>
    <w:rsid w:val="00CE1166"/>
    <w:rsid w:val="00CE155E"/>
    <w:rsid w:val="00CE16DB"/>
    <w:rsid w:val="00CE1897"/>
    <w:rsid w:val="00CE1D53"/>
    <w:rsid w:val="00CE1F29"/>
    <w:rsid w:val="00CE420A"/>
    <w:rsid w:val="00CE5858"/>
    <w:rsid w:val="00CE5A33"/>
    <w:rsid w:val="00CE7599"/>
    <w:rsid w:val="00CF015C"/>
    <w:rsid w:val="00CF0E28"/>
    <w:rsid w:val="00CF28A8"/>
    <w:rsid w:val="00CF60BB"/>
    <w:rsid w:val="00CF6CB6"/>
    <w:rsid w:val="00CF7019"/>
    <w:rsid w:val="00CF72E5"/>
    <w:rsid w:val="00D00078"/>
    <w:rsid w:val="00D000CC"/>
    <w:rsid w:val="00D0158F"/>
    <w:rsid w:val="00D02534"/>
    <w:rsid w:val="00D0374C"/>
    <w:rsid w:val="00D13114"/>
    <w:rsid w:val="00D13BF3"/>
    <w:rsid w:val="00D169C3"/>
    <w:rsid w:val="00D17559"/>
    <w:rsid w:val="00D21D46"/>
    <w:rsid w:val="00D2440F"/>
    <w:rsid w:val="00D250D0"/>
    <w:rsid w:val="00D25719"/>
    <w:rsid w:val="00D262A9"/>
    <w:rsid w:val="00D27442"/>
    <w:rsid w:val="00D31D3E"/>
    <w:rsid w:val="00D32659"/>
    <w:rsid w:val="00D32A91"/>
    <w:rsid w:val="00D33D4B"/>
    <w:rsid w:val="00D34A6A"/>
    <w:rsid w:val="00D352DD"/>
    <w:rsid w:val="00D35ACC"/>
    <w:rsid w:val="00D3626C"/>
    <w:rsid w:val="00D41111"/>
    <w:rsid w:val="00D455A9"/>
    <w:rsid w:val="00D456C8"/>
    <w:rsid w:val="00D4603F"/>
    <w:rsid w:val="00D468F8"/>
    <w:rsid w:val="00D50086"/>
    <w:rsid w:val="00D51802"/>
    <w:rsid w:val="00D53171"/>
    <w:rsid w:val="00D53864"/>
    <w:rsid w:val="00D562C0"/>
    <w:rsid w:val="00D565E5"/>
    <w:rsid w:val="00D611AF"/>
    <w:rsid w:val="00D6121F"/>
    <w:rsid w:val="00D61339"/>
    <w:rsid w:val="00D6153B"/>
    <w:rsid w:val="00D623C8"/>
    <w:rsid w:val="00D705ED"/>
    <w:rsid w:val="00D70612"/>
    <w:rsid w:val="00D70A8E"/>
    <w:rsid w:val="00D71A30"/>
    <w:rsid w:val="00D7202A"/>
    <w:rsid w:val="00D77520"/>
    <w:rsid w:val="00D77AD5"/>
    <w:rsid w:val="00D80B55"/>
    <w:rsid w:val="00D8209E"/>
    <w:rsid w:val="00D82EDB"/>
    <w:rsid w:val="00D86EAE"/>
    <w:rsid w:val="00D876E7"/>
    <w:rsid w:val="00D87889"/>
    <w:rsid w:val="00D87A68"/>
    <w:rsid w:val="00D912F1"/>
    <w:rsid w:val="00D922B7"/>
    <w:rsid w:val="00D92D82"/>
    <w:rsid w:val="00D94364"/>
    <w:rsid w:val="00D9544C"/>
    <w:rsid w:val="00DA055C"/>
    <w:rsid w:val="00DA1807"/>
    <w:rsid w:val="00DA2B96"/>
    <w:rsid w:val="00DA2C9A"/>
    <w:rsid w:val="00DA2DAB"/>
    <w:rsid w:val="00DA2E00"/>
    <w:rsid w:val="00DA438D"/>
    <w:rsid w:val="00DA7CFF"/>
    <w:rsid w:val="00DB0490"/>
    <w:rsid w:val="00DB1527"/>
    <w:rsid w:val="00DB16C4"/>
    <w:rsid w:val="00DB1B93"/>
    <w:rsid w:val="00DB2D40"/>
    <w:rsid w:val="00DB414C"/>
    <w:rsid w:val="00DB5BDE"/>
    <w:rsid w:val="00DB5DAE"/>
    <w:rsid w:val="00DB6584"/>
    <w:rsid w:val="00DC37B4"/>
    <w:rsid w:val="00DC7367"/>
    <w:rsid w:val="00DD165E"/>
    <w:rsid w:val="00DD3133"/>
    <w:rsid w:val="00DD5ED0"/>
    <w:rsid w:val="00DD5F01"/>
    <w:rsid w:val="00DD6103"/>
    <w:rsid w:val="00DD6CBC"/>
    <w:rsid w:val="00DE037C"/>
    <w:rsid w:val="00DE3695"/>
    <w:rsid w:val="00DE3700"/>
    <w:rsid w:val="00DE3EB2"/>
    <w:rsid w:val="00DE5D5E"/>
    <w:rsid w:val="00DE6AEA"/>
    <w:rsid w:val="00DE7825"/>
    <w:rsid w:val="00DF00A9"/>
    <w:rsid w:val="00DF063F"/>
    <w:rsid w:val="00DF094A"/>
    <w:rsid w:val="00DF342B"/>
    <w:rsid w:val="00DF356D"/>
    <w:rsid w:val="00DF564F"/>
    <w:rsid w:val="00DF5B39"/>
    <w:rsid w:val="00DF63FB"/>
    <w:rsid w:val="00E03952"/>
    <w:rsid w:val="00E03FBB"/>
    <w:rsid w:val="00E04045"/>
    <w:rsid w:val="00E05B01"/>
    <w:rsid w:val="00E06653"/>
    <w:rsid w:val="00E0771D"/>
    <w:rsid w:val="00E114C8"/>
    <w:rsid w:val="00E14D03"/>
    <w:rsid w:val="00E16033"/>
    <w:rsid w:val="00E17864"/>
    <w:rsid w:val="00E2074A"/>
    <w:rsid w:val="00E229BF"/>
    <w:rsid w:val="00E229FF"/>
    <w:rsid w:val="00E24884"/>
    <w:rsid w:val="00E2629A"/>
    <w:rsid w:val="00E27BEA"/>
    <w:rsid w:val="00E335D9"/>
    <w:rsid w:val="00E349A0"/>
    <w:rsid w:val="00E367BF"/>
    <w:rsid w:val="00E40057"/>
    <w:rsid w:val="00E402B4"/>
    <w:rsid w:val="00E4096B"/>
    <w:rsid w:val="00E41054"/>
    <w:rsid w:val="00E41830"/>
    <w:rsid w:val="00E42B6B"/>
    <w:rsid w:val="00E439F2"/>
    <w:rsid w:val="00E45818"/>
    <w:rsid w:val="00E45BDB"/>
    <w:rsid w:val="00E50F04"/>
    <w:rsid w:val="00E516B3"/>
    <w:rsid w:val="00E51BAE"/>
    <w:rsid w:val="00E52086"/>
    <w:rsid w:val="00E54B79"/>
    <w:rsid w:val="00E54DC4"/>
    <w:rsid w:val="00E56411"/>
    <w:rsid w:val="00E57F6E"/>
    <w:rsid w:val="00E606A9"/>
    <w:rsid w:val="00E61710"/>
    <w:rsid w:val="00E62C1E"/>
    <w:rsid w:val="00E64312"/>
    <w:rsid w:val="00E64E7B"/>
    <w:rsid w:val="00E65555"/>
    <w:rsid w:val="00E72388"/>
    <w:rsid w:val="00E725F0"/>
    <w:rsid w:val="00E7345F"/>
    <w:rsid w:val="00E736EB"/>
    <w:rsid w:val="00E73FF4"/>
    <w:rsid w:val="00E752F8"/>
    <w:rsid w:val="00E756AE"/>
    <w:rsid w:val="00E75C83"/>
    <w:rsid w:val="00E81099"/>
    <w:rsid w:val="00E81E8A"/>
    <w:rsid w:val="00E82E0B"/>
    <w:rsid w:val="00E8397C"/>
    <w:rsid w:val="00E84433"/>
    <w:rsid w:val="00E8463D"/>
    <w:rsid w:val="00E8524E"/>
    <w:rsid w:val="00E85923"/>
    <w:rsid w:val="00E909F4"/>
    <w:rsid w:val="00E92723"/>
    <w:rsid w:val="00E96DD0"/>
    <w:rsid w:val="00E9760F"/>
    <w:rsid w:val="00E97D52"/>
    <w:rsid w:val="00EA03B9"/>
    <w:rsid w:val="00EA0913"/>
    <w:rsid w:val="00EA190B"/>
    <w:rsid w:val="00EA42FC"/>
    <w:rsid w:val="00EA4D97"/>
    <w:rsid w:val="00EA4F0E"/>
    <w:rsid w:val="00EA5542"/>
    <w:rsid w:val="00EA5548"/>
    <w:rsid w:val="00EA5D13"/>
    <w:rsid w:val="00EB079F"/>
    <w:rsid w:val="00EB1C84"/>
    <w:rsid w:val="00EB252E"/>
    <w:rsid w:val="00EB2D16"/>
    <w:rsid w:val="00EB4D06"/>
    <w:rsid w:val="00EB58FA"/>
    <w:rsid w:val="00EB7924"/>
    <w:rsid w:val="00EC098F"/>
    <w:rsid w:val="00EC4DC2"/>
    <w:rsid w:val="00EC581F"/>
    <w:rsid w:val="00ED1011"/>
    <w:rsid w:val="00ED1A8E"/>
    <w:rsid w:val="00ED2197"/>
    <w:rsid w:val="00ED2F10"/>
    <w:rsid w:val="00ED3A28"/>
    <w:rsid w:val="00ED5C13"/>
    <w:rsid w:val="00ED6033"/>
    <w:rsid w:val="00ED6561"/>
    <w:rsid w:val="00ED7932"/>
    <w:rsid w:val="00EE2AC0"/>
    <w:rsid w:val="00EE65E0"/>
    <w:rsid w:val="00EF01CF"/>
    <w:rsid w:val="00EF44CA"/>
    <w:rsid w:val="00EF4F2A"/>
    <w:rsid w:val="00EF5E35"/>
    <w:rsid w:val="00EF7B12"/>
    <w:rsid w:val="00F01BEF"/>
    <w:rsid w:val="00F03302"/>
    <w:rsid w:val="00F040B7"/>
    <w:rsid w:val="00F05368"/>
    <w:rsid w:val="00F05382"/>
    <w:rsid w:val="00F058B4"/>
    <w:rsid w:val="00F06283"/>
    <w:rsid w:val="00F065C0"/>
    <w:rsid w:val="00F065E6"/>
    <w:rsid w:val="00F104A9"/>
    <w:rsid w:val="00F126B9"/>
    <w:rsid w:val="00F15E1B"/>
    <w:rsid w:val="00F17432"/>
    <w:rsid w:val="00F17974"/>
    <w:rsid w:val="00F17A1A"/>
    <w:rsid w:val="00F21422"/>
    <w:rsid w:val="00F21619"/>
    <w:rsid w:val="00F243E2"/>
    <w:rsid w:val="00F24E5F"/>
    <w:rsid w:val="00F26F6B"/>
    <w:rsid w:val="00F27E34"/>
    <w:rsid w:val="00F308E2"/>
    <w:rsid w:val="00F30B67"/>
    <w:rsid w:val="00F324E6"/>
    <w:rsid w:val="00F325F6"/>
    <w:rsid w:val="00F40C15"/>
    <w:rsid w:val="00F40F43"/>
    <w:rsid w:val="00F420E1"/>
    <w:rsid w:val="00F43AA4"/>
    <w:rsid w:val="00F4477F"/>
    <w:rsid w:val="00F46C53"/>
    <w:rsid w:val="00F50F62"/>
    <w:rsid w:val="00F5118C"/>
    <w:rsid w:val="00F51C82"/>
    <w:rsid w:val="00F52003"/>
    <w:rsid w:val="00F53AD6"/>
    <w:rsid w:val="00F549AA"/>
    <w:rsid w:val="00F56CEF"/>
    <w:rsid w:val="00F62A4B"/>
    <w:rsid w:val="00F6382A"/>
    <w:rsid w:val="00F649FC"/>
    <w:rsid w:val="00F716AD"/>
    <w:rsid w:val="00F725B0"/>
    <w:rsid w:val="00F72B9E"/>
    <w:rsid w:val="00F743E2"/>
    <w:rsid w:val="00F74D4A"/>
    <w:rsid w:val="00F74DEC"/>
    <w:rsid w:val="00F75C63"/>
    <w:rsid w:val="00F75F06"/>
    <w:rsid w:val="00F8178C"/>
    <w:rsid w:val="00F861F9"/>
    <w:rsid w:val="00F879D6"/>
    <w:rsid w:val="00F913D2"/>
    <w:rsid w:val="00F929FA"/>
    <w:rsid w:val="00F92C89"/>
    <w:rsid w:val="00F955FA"/>
    <w:rsid w:val="00F960FA"/>
    <w:rsid w:val="00FA0506"/>
    <w:rsid w:val="00FA1275"/>
    <w:rsid w:val="00FA2076"/>
    <w:rsid w:val="00FA3B24"/>
    <w:rsid w:val="00FB10A4"/>
    <w:rsid w:val="00FB1EA3"/>
    <w:rsid w:val="00FB29F4"/>
    <w:rsid w:val="00FB5CD0"/>
    <w:rsid w:val="00FB5D4E"/>
    <w:rsid w:val="00FB6FA5"/>
    <w:rsid w:val="00FB72EE"/>
    <w:rsid w:val="00FB7F94"/>
    <w:rsid w:val="00FC5954"/>
    <w:rsid w:val="00FC7F9F"/>
    <w:rsid w:val="00FD0C3F"/>
    <w:rsid w:val="00FD3294"/>
    <w:rsid w:val="00FD3EF7"/>
    <w:rsid w:val="00FD44F6"/>
    <w:rsid w:val="00FD517D"/>
    <w:rsid w:val="00FD6828"/>
    <w:rsid w:val="00FE05F8"/>
    <w:rsid w:val="00FE1D1B"/>
    <w:rsid w:val="00FE254B"/>
    <w:rsid w:val="00FE2B43"/>
    <w:rsid w:val="00FE3563"/>
    <w:rsid w:val="00FE3ACA"/>
    <w:rsid w:val="00FE3C27"/>
    <w:rsid w:val="00FE50F4"/>
    <w:rsid w:val="00FE601F"/>
    <w:rsid w:val="00FE640C"/>
    <w:rsid w:val="00FE6F37"/>
    <w:rsid w:val="00FF069E"/>
    <w:rsid w:val="00FF0E69"/>
    <w:rsid w:val="00FF1661"/>
    <w:rsid w:val="00FF4B43"/>
    <w:rsid w:val="00FF57F5"/>
    <w:rsid w:val="00FF60B7"/>
    <w:rsid w:val="00FF7C85"/>
    <w:rsid w:val="012A6A21"/>
    <w:rsid w:val="01486D7C"/>
    <w:rsid w:val="01993D60"/>
    <w:rsid w:val="01DDCB19"/>
    <w:rsid w:val="02CA5A80"/>
    <w:rsid w:val="02D50A75"/>
    <w:rsid w:val="02D61DDF"/>
    <w:rsid w:val="030B3818"/>
    <w:rsid w:val="03277D70"/>
    <w:rsid w:val="036F6F46"/>
    <w:rsid w:val="03BD02D8"/>
    <w:rsid w:val="03C52562"/>
    <w:rsid w:val="03F97068"/>
    <w:rsid w:val="04045CD9"/>
    <w:rsid w:val="04370C5B"/>
    <w:rsid w:val="043F51EA"/>
    <w:rsid w:val="044D30A9"/>
    <w:rsid w:val="045E5883"/>
    <w:rsid w:val="04AF3FB5"/>
    <w:rsid w:val="0511580F"/>
    <w:rsid w:val="05491C08"/>
    <w:rsid w:val="055874E0"/>
    <w:rsid w:val="057D3ACA"/>
    <w:rsid w:val="05A46F87"/>
    <w:rsid w:val="06847633"/>
    <w:rsid w:val="06C0005F"/>
    <w:rsid w:val="06CE5572"/>
    <w:rsid w:val="06F83F09"/>
    <w:rsid w:val="071614F3"/>
    <w:rsid w:val="0749796C"/>
    <w:rsid w:val="07676B90"/>
    <w:rsid w:val="08051E9F"/>
    <w:rsid w:val="08352A64"/>
    <w:rsid w:val="08490D25"/>
    <w:rsid w:val="097001FD"/>
    <w:rsid w:val="0979495D"/>
    <w:rsid w:val="0A7753E9"/>
    <w:rsid w:val="0ACF4F4E"/>
    <w:rsid w:val="0B042C4A"/>
    <w:rsid w:val="0B0C3136"/>
    <w:rsid w:val="0B21104E"/>
    <w:rsid w:val="0B2F50C9"/>
    <w:rsid w:val="0B3F3D33"/>
    <w:rsid w:val="0BC36DFB"/>
    <w:rsid w:val="0BFB060F"/>
    <w:rsid w:val="0C33659D"/>
    <w:rsid w:val="0C45708A"/>
    <w:rsid w:val="0C5C0FD3"/>
    <w:rsid w:val="0CA46DC7"/>
    <w:rsid w:val="0CB353C3"/>
    <w:rsid w:val="0D2F262C"/>
    <w:rsid w:val="0D386C8B"/>
    <w:rsid w:val="0D624EDE"/>
    <w:rsid w:val="0D942EA5"/>
    <w:rsid w:val="0DC73209"/>
    <w:rsid w:val="0DDE6A5C"/>
    <w:rsid w:val="0E0A5F0E"/>
    <w:rsid w:val="0E194B56"/>
    <w:rsid w:val="0E3B7A10"/>
    <w:rsid w:val="0E7B0E55"/>
    <w:rsid w:val="0E9F4DD0"/>
    <w:rsid w:val="0EB9BEC0"/>
    <w:rsid w:val="0EBBF0FF"/>
    <w:rsid w:val="0EC479B7"/>
    <w:rsid w:val="0EC54CC0"/>
    <w:rsid w:val="0EFEC8E7"/>
    <w:rsid w:val="0EFF4BA0"/>
    <w:rsid w:val="0F4E1A67"/>
    <w:rsid w:val="0F6D171C"/>
    <w:rsid w:val="0F734A07"/>
    <w:rsid w:val="0F7847C4"/>
    <w:rsid w:val="0FC3C20F"/>
    <w:rsid w:val="0FDC15C4"/>
    <w:rsid w:val="0FDF787F"/>
    <w:rsid w:val="0FE70737"/>
    <w:rsid w:val="0FEF482E"/>
    <w:rsid w:val="0FFE1E9D"/>
    <w:rsid w:val="101A2115"/>
    <w:rsid w:val="106317C1"/>
    <w:rsid w:val="108D0175"/>
    <w:rsid w:val="10966B96"/>
    <w:rsid w:val="10CF66C8"/>
    <w:rsid w:val="10D3733D"/>
    <w:rsid w:val="10DC6C49"/>
    <w:rsid w:val="112C24FB"/>
    <w:rsid w:val="11314E7F"/>
    <w:rsid w:val="113E5CF6"/>
    <w:rsid w:val="114809AE"/>
    <w:rsid w:val="116C3255"/>
    <w:rsid w:val="119A437F"/>
    <w:rsid w:val="119D48B0"/>
    <w:rsid w:val="11F073CC"/>
    <w:rsid w:val="11F16948"/>
    <w:rsid w:val="122E7AEB"/>
    <w:rsid w:val="12637695"/>
    <w:rsid w:val="12667433"/>
    <w:rsid w:val="126C67AA"/>
    <w:rsid w:val="129A370D"/>
    <w:rsid w:val="131E5A1A"/>
    <w:rsid w:val="13881EBE"/>
    <w:rsid w:val="13985FF4"/>
    <w:rsid w:val="13E7246E"/>
    <w:rsid w:val="141236E6"/>
    <w:rsid w:val="14300FF6"/>
    <w:rsid w:val="14614DD3"/>
    <w:rsid w:val="14627FE2"/>
    <w:rsid w:val="14AE6CF7"/>
    <w:rsid w:val="14D817D5"/>
    <w:rsid w:val="154A3ED0"/>
    <w:rsid w:val="159C6496"/>
    <w:rsid w:val="15A836D3"/>
    <w:rsid w:val="15AC2D9D"/>
    <w:rsid w:val="15F45CF6"/>
    <w:rsid w:val="15FDDF26"/>
    <w:rsid w:val="165402F0"/>
    <w:rsid w:val="165E3157"/>
    <w:rsid w:val="16921936"/>
    <w:rsid w:val="16A45834"/>
    <w:rsid w:val="16C61943"/>
    <w:rsid w:val="171F2883"/>
    <w:rsid w:val="17405609"/>
    <w:rsid w:val="17533D3D"/>
    <w:rsid w:val="17633245"/>
    <w:rsid w:val="17DD7BB1"/>
    <w:rsid w:val="17F3582F"/>
    <w:rsid w:val="17F797E7"/>
    <w:rsid w:val="17FC0B71"/>
    <w:rsid w:val="18130998"/>
    <w:rsid w:val="18411ADF"/>
    <w:rsid w:val="184470AA"/>
    <w:rsid w:val="18596906"/>
    <w:rsid w:val="185A5A28"/>
    <w:rsid w:val="186F8A0B"/>
    <w:rsid w:val="187B325C"/>
    <w:rsid w:val="187D16C6"/>
    <w:rsid w:val="196E0EF6"/>
    <w:rsid w:val="199B104E"/>
    <w:rsid w:val="19DC0123"/>
    <w:rsid w:val="19E85A85"/>
    <w:rsid w:val="19F30353"/>
    <w:rsid w:val="19F31893"/>
    <w:rsid w:val="19F51C7E"/>
    <w:rsid w:val="1A460855"/>
    <w:rsid w:val="1A810806"/>
    <w:rsid w:val="1AD61D2C"/>
    <w:rsid w:val="1B4B60D3"/>
    <w:rsid w:val="1B561A06"/>
    <w:rsid w:val="1B5D5700"/>
    <w:rsid w:val="1B763DC6"/>
    <w:rsid w:val="1B7F3D5E"/>
    <w:rsid w:val="1BBF800C"/>
    <w:rsid w:val="1BF30B65"/>
    <w:rsid w:val="1BFE4241"/>
    <w:rsid w:val="1CE5278A"/>
    <w:rsid w:val="1CF172D6"/>
    <w:rsid w:val="1D3F7ECE"/>
    <w:rsid w:val="1D4F042E"/>
    <w:rsid w:val="1D7F456E"/>
    <w:rsid w:val="1D885655"/>
    <w:rsid w:val="1DAD5322"/>
    <w:rsid w:val="1DBC2DDA"/>
    <w:rsid w:val="1DE576B8"/>
    <w:rsid w:val="1DF595B8"/>
    <w:rsid w:val="1DFE1C02"/>
    <w:rsid w:val="1DFE1C2E"/>
    <w:rsid w:val="1E003501"/>
    <w:rsid w:val="1E07062A"/>
    <w:rsid w:val="1E2E68CD"/>
    <w:rsid w:val="1E3D00C6"/>
    <w:rsid w:val="1E955451"/>
    <w:rsid w:val="1E9D304F"/>
    <w:rsid w:val="1E9F7DAA"/>
    <w:rsid w:val="1EAF55DA"/>
    <w:rsid w:val="1EBF675E"/>
    <w:rsid w:val="1EBF8860"/>
    <w:rsid w:val="1ECA4B41"/>
    <w:rsid w:val="1EDF466D"/>
    <w:rsid w:val="1EE729D9"/>
    <w:rsid w:val="1EF31855"/>
    <w:rsid w:val="1EF5009B"/>
    <w:rsid w:val="1F5E7026"/>
    <w:rsid w:val="1F6402EC"/>
    <w:rsid w:val="1F75C5B9"/>
    <w:rsid w:val="1FAC22B2"/>
    <w:rsid w:val="1FBCBF6E"/>
    <w:rsid w:val="1FDA761D"/>
    <w:rsid w:val="1FDACD3E"/>
    <w:rsid w:val="1FDF6B04"/>
    <w:rsid w:val="1FE224C0"/>
    <w:rsid w:val="1FFE0278"/>
    <w:rsid w:val="1FFE03EE"/>
    <w:rsid w:val="20756BFF"/>
    <w:rsid w:val="21897E5A"/>
    <w:rsid w:val="219D7C7C"/>
    <w:rsid w:val="21AE3A90"/>
    <w:rsid w:val="21BE5338"/>
    <w:rsid w:val="21C267AA"/>
    <w:rsid w:val="21F4671D"/>
    <w:rsid w:val="22054892"/>
    <w:rsid w:val="220D2868"/>
    <w:rsid w:val="2214072D"/>
    <w:rsid w:val="22556E9F"/>
    <w:rsid w:val="226B5D2B"/>
    <w:rsid w:val="22721D38"/>
    <w:rsid w:val="22861B0C"/>
    <w:rsid w:val="229070FC"/>
    <w:rsid w:val="22EC241D"/>
    <w:rsid w:val="23053B37"/>
    <w:rsid w:val="23502FCA"/>
    <w:rsid w:val="236017F5"/>
    <w:rsid w:val="237773F2"/>
    <w:rsid w:val="23AE4FF1"/>
    <w:rsid w:val="23B37894"/>
    <w:rsid w:val="23EA427B"/>
    <w:rsid w:val="23F0223A"/>
    <w:rsid w:val="23FF66E0"/>
    <w:rsid w:val="240758C2"/>
    <w:rsid w:val="242C58E8"/>
    <w:rsid w:val="242F6F7A"/>
    <w:rsid w:val="24482834"/>
    <w:rsid w:val="24D10F97"/>
    <w:rsid w:val="24DC2450"/>
    <w:rsid w:val="24E47FC1"/>
    <w:rsid w:val="25062D3A"/>
    <w:rsid w:val="25137C36"/>
    <w:rsid w:val="258F25C7"/>
    <w:rsid w:val="25F45FAB"/>
    <w:rsid w:val="25F9178F"/>
    <w:rsid w:val="26117F81"/>
    <w:rsid w:val="26354AC3"/>
    <w:rsid w:val="26921664"/>
    <w:rsid w:val="26A361A6"/>
    <w:rsid w:val="26B2062B"/>
    <w:rsid w:val="26D36A6C"/>
    <w:rsid w:val="270D087E"/>
    <w:rsid w:val="272E70B6"/>
    <w:rsid w:val="27931DD6"/>
    <w:rsid w:val="27943986"/>
    <w:rsid w:val="279E3863"/>
    <w:rsid w:val="27DF1C1D"/>
    <w:rsid w:val="27E153F9"/>
    <w:rsid w:val="27E46ACE"/>
    <w:rsid w:val="283C542D"/>
    <w:rsid w:val="287171D8"/>
    <w:rsid w:val="28841CFC"/>
    <w:rsid w:val="28846750"/>
    <w:rsid w:val="289028BD"/>
    <w:rsid w:val="28C9115C"/>
    <w:rsid w:val="28D5217A"/>
    <w:rsid w:val="28EB5378"/>
    <w:rsid w:val="28F05227"/>
    <w:rsid w:val="29033CB5"/>
    <w:rsid w:val="29160360"/>
    <w:rsid w:val="292335F2"/>
    <w:rsid w:val="292F53EF"/>
    <w:rsid w:val="294025A2"/>
    <w:rsid w:val="297A1548"/>
    <w:rsid w:val="297F7BA4"/>
    <w:rsid w:val="2985694D"/>
    <w:rsid w:val="29A330A1"/>
    <w:rsid w:val="29AF0444"/>
    <w:rsid w:val="2A196028"/>
    <w:rsid w:val="2A543DF5"/>
    <w:rsid w:val="2A5E0C4B"/>
    <w:rsid w:val="2AB23BF3"/>
    <w:rsid w:val="2B0C1833"/>
    <w:rsid w:val="2B2C4D3F"/>
    <w:rsid w:val="2B5C6126"/>
    <w:rsid w:val="2B6F57CB"/>
    <w:rsid w:val="2BB47A1F"/>
    <w:rsid w:val="2BD7002B"/>
    <w:rsid w:val="2C23529B"/>
    <w:rsid w:val="2C5D380E"/>
    <w:rsid w:val="2C6F1843"/>
    <w:rsid w:val="2CB430A3"/>
    <w:rsid w:val="2CD6437A"/>
    <w:rsid w:val="2CEC5FCB"/>
    <w:rsid w:val="2D023EFB"/>
    <w:rsid w:val="2D0D0692"/>
    <w:rsid w:val="2D32459D"/>
    <w:rsid w:val="2D547614"/>
    <w:rsid w:val="2D826CB1"/>
    <w:rsid w:val="2D872D1D"/>
    <w:rsid w:val="2DAD21FA"/>
    <w:rsid w:val="2DDF20AA"/>
    <w:rsid w:val="2DF8B0B5"/>
    <w:rsid w:val="2E1452CE"/>
    <w:rsid w:val="2E371776"/>
    <w:rsid w:val="2E696E99"/>
    <w:rsid w:val="2E7201B2"/>
    <w:rsid w:val="2E7FC92A"/>
    <w:rsid w:val="2E8F13EC"/>
    <w:rsid w:val="2EA7D034"/>
    <w:rsid w:val="2EBC5C57"/>
    <w:rsid w:val="2EBF47E6"/>
    <w:rsid w:val="2EE80C3F"/>
    <w:rsid w:val="2EFE5444"/>
    <w:rsid w:val="2F147DDC"/>
    <w:rsid w:val="2F155F25"/>
    <w:rsid w:val="2F460D8C"/>
    <w:rsid w:val="2FB65237"/>
    <w:rsid w:val="2FCF37F4"/>
    <w:rsid w:val="2FE86104"/>
    <w:rsid w:val="2FF7CBCF"/>
    <w:rsid w:val="2FF7EE12"/>
    <w:rsid w:val="30576B08"/>
    <w:rsid w:val="30A65CE1"/>
    <w:rsid w:val="31600D68"/>
    <w:rsid w:val="31635F92"/>
    <w:rsid w:val="316E071B"/>
    <w:rsid w:val="32366665"/>
    <w:rsid w:val="32383E49"/>
    <w:rsid w:val="32B32543"/>
    <w:rsid w:val="32C52C0A"/>
    <w:rsid w:val="32E162D0"/>
    <w:rsid w:val="32EF2D0C"/>
    <w:rsid w:val="330F1678"/>
    <w:rsid w:val="331700F5"/>
    <w:rsid w:val="3340026C"/>
    <w:rsid w:val="33450F14"/>
    <w:rsid w:val="3354CA87"/>
    <w:rsid w:val="33863895"/>
    <w:rsid w:val="33983C2B"/>
    <w:rsid w:val="33E8570A"/>
    <w:rsid w:val="33FF66E7"/>
    <w:rsid w:val="341E616C"/>
    <w:rsid w:val="34F7033F"/>
    <w:rsid w:val="35BC4956"/>
    <w:rsid w:val="35DF0CA7"/>
    <w:rsid w:val="36050501"/>
    <w:rsid w:val="361A5027"/>
    <w:rsid w:val="3630734F"/>
    <w:rsid w:val="368A09A6"/>
    <w:rsid w:val="369E0DB3"/>
    <w:rsid w:val="36C80143"/>
    <w:rsid w:val="36D763AC"/>
    <w:rsid w:val="36DD67A0"/>
    <w:rsid w:val="371316FE"/>
    <w:rsid w:val="3737BA92"/>
    <w:rsid w:val="376014F9"/>
    <w:rsid w:val="379911AC"/>
    <w:rsid w:val="379A4A51"/>
    <w:rsid w:val="37A9FE26"/>
    <w:rsid w:val="37ED281A"/>
    <w:rsid w:val="37ED7A3F"/>
    <w:rsid w:val="37EFEE9C"/>
    <w:rsid w:val="37F31372"/>
    <w:rsid w:val="37F767AC"/>
    <w:rsid w:val="37FBCA21"/>
    <w:rsid w:val="380659A8"/>
    <w:rsid w:val="38236DEF"/>
    <w:rsid w:val="38242DAD"/>
    <w:rsid w:val="38687672"/>
    <w:rsid w:val="38724C43"/>
    <w:rsid w:val="387E70A0"/>
    <w:rsid w:val="38B812F4"/>
    <w:rsid w:val="38EA1FA2"/>
    <w:rsid w:val="38EE778E"/>
    <w:rsid w:val="38F8FA46"/>
    <w:rsid w:val="38FF67C5"/>
    <w:rsid w:val="390D602C"/>
    <w:rsid w:val="39564B4A"/>
    <w:rsid w:val="395A6D96"/>
    <w:rsid w:val="3962302C"/>
    <w:rsid w:val="39BB03DF"/>
    <w:rsid w:val="3A1A032E"/>
    <w:rsid w:val="3A2D3C0B"/>
    <w:rsid w:val="3A347290"/>
    <w:rsid w:val="3A477C57"/>
    <w:rsid w:val="3A6B106D"/>
    <w:rsid w:val="3AF77EC4"/>
    <w:rsid w:val="3AFE1D32"/>
    <w:rsid w:val="3B023978"/>
    <w:rsid w:val="3B12562C"/>
    <w:rsid w:val="3B56A85E"/>
    <w:rsid w:val="3B5D4833"/>
    <w:rsid w:val="3B6D76AF"/>
    <w:rsid w:val="3B7F8EC9"/>
    <w:rsid w:val="3B7FCCAE"/>
    <w:rsid w:val="3B9F3009"/>
    <w:rsid w:val="3BBE6183"/>
    <w:rsid w:val="3BCB6C85"/>
    <w:rsid w:val="3BDD967E"/>
    <w:rsid w:val="3BDEC49F"/>
    <w:rsid w:val="3BE7CC84"/>
    <w:rsid w:val="3BEB8482"/>
    <w:rsid w:val="3BEF282E"/>
    <w:rsid w:val="3BFA0431"/>
    <w:rsid w:val="3C0D7404"/>
    <w:rsid w:val="3C1C2329"/>
    <w:rsid w:val="3C530E5B"/>
    <w:rsid w:val="3C564597"/>
    <w:rsid w:val="3C7F80E7"/>
    <w:rsid w:val="3C844476"/>
    <w:rsid w:val="3CA7F55A"/>
    <w:rsid w:val="3CBEEA47"/>
    <w:rsid w:val="3CCA502A"/>
    <w:rsid w:val="3CFB6E6F"/>
    <w:rsid w:val="3CFFBDF8"/>
    <w:rsid w:val="3D156928"/>
    <w:rsid w:val="3D291F6F"/>
    <w:rsid w:val="3D2E4651"/>
    <w:rsid w:val="3D3F3D7D"/>
    <w:rsid w:val="3D633AEA"/>
    <w:rsid w:val="3D6378D1"/>
    <w:rsid w:val="3D7E361D"/>
    <w:rsid w:val="3D832BB3"/>
    <w:rsid w:val="3D9AB5FE"/>
    <w:rsid w:val="3D9AB713"/>
    <w:rsid w:val="3DAA4104"/>
    <w:rsid w:val="3DB42A77"/>
    <w:rsid w:val="3DB78999"/>
    <w:rsid w:val="3DBFEF2C"/>
    <w:rsid w:val="3DD28177"/>
    <w:rsid w:val="3DDB0F3C"/>
    <w:rsid w:val="3DE7180D"/>
    <w:rsid w:val="3DE76A09"/>
    <w:rsid w:val="3DFF0F69"/>
    <w:rsid w:val="3E1D66AD"/>
    <w:rsid w:val="3E271B48"/>
    <w:rsid w:val="3E3176F0"/>
    <w:rsid w:val="3E3A1FC6"/>
    <w:rsid w:val="3E410AE4"/>
    <w:rsid w:val="3E45BA89"/>
    <w:rsid w:val="3E572C02"/>
    <w:rsid w:val="3E7C9AB3"/>
    <w:rsid w:val="3EA82B26"/>
    <w:rsid w:val="3EBC77C8"/>
    <w:rsid w:val="3EBF7FC6"/>
    <w:rsid w:val="3EDB4480"/>
    <w:rsid w:val="3EDB7AEE"/>
    <w:rsid w:val="3EEED767"/>
    <w:rsid w:val="3EEFF5CB"/>
    <w:rsid w:val="3EF3D8D4"/>
    <w:rsid w:val="3EFD9C66"/>
    <w:rsid w:val="3EFE743B"/>
    <w:rsid w:val="3EFF8CD6"/>
    <w:rsid w:val="3F132761"/>
    <w:rsid w:val="3F1732A3"/>
    <w:rsid w:val="3F2560FE"/>
    <w:rsid w:val="3F4A3C25"/>
    <w:rsid w:val="3F4C2127"/>
    <w:rsid w:val="3F4D1EC6"/>
    <w:rsid w:val="3F671A38"/>
    <w:rsid w:val="3F6E4A76"/>
    <w:rsid w:val="3F6FC39B"/>
    <w:rsid w:val="3F7F71E5"/>
    <w:rsid w:val="3F87124F"/>
    <w:rsid w:val="3FCE976A"/>
    <w:rsid w:val="3FD57291"/>
    <w:rsid w:val="3FDF03FF"/>
    <w:rsid w:val="3FE60B98"/>
    <w:rsid w:val="3FFB9CCB"/>
    <w:rsid w:val="3FFE0FF6"/>
    <w:rsid w:val="3FFEBFC7"/>
    <w:rsid w:val="3FFF2786"/>
    <w:rsid w:val="400967BF"/>
    <w:rsid w:val="402E7EF9"/>
    <w:rsid w:val="40470CAE"/>
    <w:rsid w:val="404D19C2"/>
    <w:rsid w:val="408C1249"/>
    <w:rsid w:val="40CD5455"/>
    <w:rsid w:val="40E80097"/>
    <w:rsid w:val="418526DE"/>
    <w:rsid w:val="41B31809"/>
    <w:rsid w:val="41B9640D"/>
    <w:rsid w:val="41F3459F"/>
    <w:rsid w:val="42554B4B"/>
    <w:rsid w:val="42671928"/>
    <w:rsid w:val="42A206EC"/>
    <w:rsid w:val="42D11029"/>
    <w:rsid w:val="43110C09"/>
    <w:rsid w:val="4317143A"/>
    <w:rsid w:val="43A16F3A"/>
    <w:rsid w:val="43B760F1"/>
    <w:rsid w:val="43BC1B76"/>
    <w:rsid w:val="43D72E1E"/>
    <w:rsid w:val="443B734B"/>
    <w:rsid w:val="446078B6"/>
    <w:rsid w:val="446522EF"/>
    <w:rsid w:val="44BD4C7A"/>
    <w:rsid w:val="44F754C0"/>
    <w:rsid w:val="44FB137C"/>
    <w:rsid w:val="44FE49D6"/>
    <w:rsid w:val="45090C91"/>
    <w:rsid w:val="453821E6"/>
    <w:rsid w:val="45495C0F"/>
    <w:rsid w:val="45774467"/>
    <w:rsid w:val="45D9DCE3"/>
    <w:rsid w:val="45DFD2AB"/>
    <w:rsid w:val="46122B6C"/>
    <w:rsid w:val="461A3B36"/>
    <w:rsid w:val="468818A8"/>
    <w:rsid w:val="46AE7248"/>
    <w:rsid w:val="46EE1150"/>
    <w:rsid w:val="46FB733A"/>
    <w:rsid w:val="470E21B3"/>
    <w:rsid w:val="475D2184"/>
    <w:rsid w:val="475F7DF1"/>
    <w:rsid w:val="47A57BD4"/>
    <w:rsid w:val="47DC0BAA"/>
    <w:rsid w:val="47F81A42"/>
    <w:rsid w:val="47FB0A07"/>
    <w:rsid w:val="483D744B"/>
    <w:rsid w:val="48462D85"/>
    <w:rsid w:val="48722A22"/>
    <w:rsid w:val="48833EA7"/>
    <w:rsid w:val="488C2463"/>
    <w:rsid w:val="48A31ADC"/>
    <w:rsid w:val="48E53F95"/>
    <w:rsid w:val="48ED7B2C"/>
    <w:rsid w:val="492708F6"/>
    <w:rsid w:val="49342C5B"/>
    <w:rsid w:val="494324F1"/>
    <w:rsid w:val="4958BDC2"/>
    <w:rsid w:val="497C2AF6"/>
    <w:rsid w:val="49813827"/>
    <w:rsid w:val="49A87DE0"/>
    <w:rsid w:val="49B371DC"/>
    <w:rsid w:val="49E66E6D"/>
    <w:rsid w:val="4A1628B7"/>
    <w:rsid w:val="4A3B49BD"/>
    <w:rsid w:val="4A490561"/>
    <w:rsid w:val="4A590F64"/>
    <w:rsid w:val="4A5A40C7"/>
    <w:rsid w:val="4A791ECA"/>
    <w:rsid w:val="4A7A76A5"/>
    <w:rsid w:val="4A973C96"/>
    <w:rsid w:val="4ACE6ED9"/>
    <w:rsid w:val="4AEE2902"/>
    <w:rsid w:val="4AF6767B"/>
    <w:rsid w:val="4AFE5292"/>
    <w:rsid w:val="4B6D0CC1"/>
    <w:rsid w:val="4B783898"/>
    <w:rsid w:val="4B792251"/>
    <w:rsid w:val="4B8D7117"/>
    <w:rsid w:val="4B8F0744"/>
    <w:rsid w:val="4B8FE070"/>
    <w:rsid w:val="4B9F4016"/>
    <w:rsid w:val="4BB41980"/>
    <w:rsid w:val="4BB97270"/>
    <w:rsid w:val="4BDF6B0A"/>
    <w:rsid w:val="4BEE546B"/>
    <w:rsid w:val="4BF72B72"/>
    <w:rsid w:val="4BFA5DA6"/>
    <w:rsid w:val="4BFF99FE"/>
    <w:rsid w:val="4C0D47FF"/>
    <w:rsid w:val="4C890E62"/>
    <w:rsid w:val="4CE83504"/>
    <w:rsid w:val="4D0C586F"/>
    <w:rsid w:val="4D557D59"/>
    <w:rsid w:val="4D5B58D7"/>
    <w:rsid w:val="4D93553F"/>
    <w:rsid w:val="4DAD0EC8"/>
    <w:rsid w:val="4DE87908"/>
    <w:rsid w:val="4DEB176C"/>
    <w:rsid w:val="4DEDBE95"/>
    <w:rsid w:val="4DF21253"/>
    <w:rsid w:val="4DFD4324"/>
    <w:rsid w:val="4E2E42DC"/>
    <w:rsid w:val="4E387F97"/>
    <w:rsid w:val="4E843AD6"/>
    <w:rsid w:val="4E929810"/>
    <w:rsid w:val="4EFE43FC"/>
    <w:rsid w:val="4F036050"/>
    <w:rsid w:val="4F0F7EE9"/>
    <w:rsid w:val="4F3D4AA3"/>
    <w:rsid w:val="4F4EB2C3"/>
    <w:rsid w:val="4F9708F9"/>
    <w:rsid w:val="4F9D56FB"/>
    <w:rsid w:val="4FAAE56B"/>
    <w:rsid w:val="4FC446D5"/>
    <w:rsid w:val="4FD62EAC"/>
    <w:rsid w:val="4FE1099B"/>
    <w:rsid w:val="4FE7A4C0"/>
    <w:rsid w:val="4FEB0B70"/>
    <w:rsid w:val="4FF7B27D"/>
    <w:rsid w:val="4FFFAE69"/>
    <w:rsid w:val="501F661D"/>
    <w:rsid w:val="507E5049"/>
    <w:rsid w:val="50CC563F"/>
    <w:rsid w:val="510867D8"/>
    <w:rsid w:val="51133F5E"/>
    <w:rsid w:val="51787485"/>
    <w:rsid w:val="518A12FD"/>
    <w:rsid w:val="51A0041C"/>
    <w:rsid w:val="51BE7FE2"/>
    <w:rsid w:val="51FF739C"/>
    <w:rsid w:val="53055D9F"/>
    <w:rsid w:val="53AF1832"/>
    <w:rsid w:val="53B43082"/>
    <w:rsid w:val="53E020E4"/>
    <w:rsid w:val="53FC6C94"/>
    <w:rsid w:val="54032647"/>
    <w:rsid w:val="542512E8"/>
    <w:rsid w:val="545F1F0F"/>
    <w:rsid w:val="54A80623"/>
    <w:rsid w:val="54F072C0"/>
    <w:rsid w:val="55124B31"/>
    <w:rsid w:val="552D489F"/>
    <w:rsid w:val="55322C95"/>
    <w:rsid w:val="55417121"/>
    <w:rsid w:val="55515081"/>
    <w:rsid w:val="556ED7CB"/>
    <w:rsid w:val="559E2AF0"/>
    <w:rsid w:val="55A922FE"/>
    <w:rsid w:val="55E2EA2E"/>
    <w:rsid w:val="5610661F"/>
    <w:rsid w:val="56114E71"/>
    <w:rsid w:val="56127039"/>
    <w:rsid w:val="562D2F15"/>
    <w:rsid w:val="564F6BA0"/>
    <w:rsid w:val="5652495D"/>
    <w:rsid w:val="56AB581D"/>
    <w:rsid w:val="56DA2D5F"/>
    <w:rsid w:val="56EDD933"/>
    <w:rsid w:val="573941E6"/>
    <w:rsid w:val="57595C81"/>
    <w:rsid w:val="5777DB4E"/>
    <w:rsid w:val="579817A5"/>
    <w:rsid w:val="57A11B6C"/>
    <w:rsid w:val="57C26F77"/>
    <w:rsid w:val="57CA5114"/>
    <w:rsid w:val="57DC0049"/>
    <w:rsid w:val="57F45610"/>
    <w:rsid w:val="57F710C1"/>
    <w:rsid w:val="57FD181D"/>
    <w:rsid w:val="57FF6EF7"/>
    <w:rsid w:val="57FFB483"/>
    <w:rsid w:val="58077EB8"/>
    <w:rsid w:val="58113C01"/>
    <w:rsid w:val="582B039E"/>
    <w:rsid w:val="592219BB"/>
    <w:rsid w:val="592E77CF"/>
    <w:rsid w:val="596C3F86"/>
    <w:rsid w:val="59A511E6"/>
    <w:rsid w:val="59D5901A"/>
    <w:rsid w:val="59EF48C0"/>
    <w:rsid w:val="59F3249C"/>
    <w:rsid w:val="59FA4EB0"/>
    <w:rsid w:val="59FBE548"/>
    <w:rsid w:val="5AFB5FD7"/>
    <w:rsid w:val="5B062B18"/>
    <w:rsid w:val="5B1177D8"/>
    <w:rsid w:val="5B3800AE"/>
    <w:rsid w:val="5B4F7B19"/>
    <w:rsid w:val="5B9A356B"/>
    <w:rsid w:val="5BAD9153"/>
    <w:rsid w:val="5BEEF424"/>
    <w:rsid w:val="5BF58071"/>
    <w:rsid w:val="5BFA1D86"/>
    <w:rsid w:val="5BFE2232"/>
    <w:rsid w:val="5BFFEDA9"/>
    <w:rsid w:val="5C0D023A"/>
    <w:rsid w:val="5C363ADB"/>
    <w:rsid w:val="5C3A60B7"/>
    <w:rsid w:val="5C4910AD"/>
    <w:rsid w:val="5C677433"/>
    <w:rsid w:val="5CAE3391"/>
    <w:rsid w:val="5CCE8750"/>
    <w:rsid w:val="5CDFE045"/>
    <w:rsid w:val="5CFCDF02"/>
    <w:rsid w:val="5D39B3E8"/>
    <w:rsid w:val="5D4FEF89"/>
    <w:rsid w:val="5D7961CD"/>
    <w:rsid w:val="5D9A09E0"/>
    <w:rsid w:val="5D9CA990"/>
    <w:rsid w:val="5DA8324A"/>
    <w:rsid w:val="5DBD76F5"/>
    <w:rsid w:val="5DC54C11"/>
    <w:rsid w:val="5DC56919"/>
    <w:rsid w:val="5DDF4177"/>
    <w:rsid w:val="5DEF288D"/>
    <w:rsid w:val="5DF103C4"/>
    <w:rsid w:val="5DFD3601"/>
    <w:rsid w:val="5DFF7D41"/>
    <w:rsid w:val="5E2E1806"/>
    <w:rsid w:val="5E3D2678"/>
    <w:rsid w:val="5E4C7534"/>
    <w:rsid w:val="5E584558"/>
    <w:rsid w:val="5E5FAE8F"/>
    <w:rsid w:val="5E6F27E1"/>
    <w:rsid w:val="5E9DC325"/>
    <w:rsid w:val="5E9F2C18"/>
    <w:rsid w:val="5ED465F7"/>
    <w:rsid w:val="5EF503FC"/>
    <w:rsid w:val="5F146A36"/>
    <w:rsid w:val="5F17B8E7"/>
    <w:rsid w:val="5F3D58E3"/>
    <w:rsid w:val="5F696B7A"/>
    <w:rsid w:val="5F75EF79"/>
    <w:rsid w:val="5F7E5E4D"/>
    <w:rsid w:val="5F7ED1FB"/>
    <w:rsid w:val="5F923895"/>
    <w:rsid w:val="5F929170"/>
    <w:rsid w:val="5FA92613"/>
    <w:rsid w:val="5FAA9DDE"/>
    <w:rsid w:val="5FACFFB8"/>
    <w:rsid w:val="5FAFC12C"/>
    <w:rsid w:val="5FCF7051"/>
    <w:rsid w:val="5FD73740"/>
    <w:rsid w:val="5FDC75EF"/>
    <w:rsid w:val="5FDE5D5D"/>
    <w:rsid w:val="5FDF99EA"/>
    <w:rsid w:val="5FEEE686"/>
    <w:rsid w:val="5FEF296E"/>
    <w:rsid w:val="5FEF5513"/>
    <w:rsid w:val="5FF31537"/>
    <w:rsid w:val="5FF31A63"/>
    <w:rsid w:val="5FF77F7C"/>
    <w:rsid w:val="5FF7D023"/>
    <w:rsid w:val="5FFF37CF"/>
    <w:rsid w:val="5FFF6AC4"/>
    <w:rsid w:val="5FFF96C2"/>
    <w:rsid w:val="5FFFB6A4"/>
    <w:rsid w:val="60031F77"/>
    <w:rsid w:val="601C4BB3"/>
    <w:rsid w:val="60577CA3"/>
    <w:rsid w:val="60D2094D"/>
    <w:rsid w:val="61280678"/>
    <w:rsid w:val="616C7377"/>
    <w:rsid w:val="61791A39"/>
    <w:rsid w:val="621759B2"/>
    <w:rsid w:val="62B85615"/>
    <w:rsid w:val="630C0E64"/>
    <w:rsid w:val="636E5BB1"/>
    <w:rsid w:val="6391F7AB"/>
    <w:rsid w:val="63D96820"/>
    <w:rsid w:val="63F0073C"/>
    <w:rsid w:val="63FD2479"/>
    <w:rsid w:val="63FFB80B"/>
    <w:rsid w:val="64237004"/>
    <w:rsid w:val="646F7D22"/>
    <w:rsid w:val="647F30B2"/>
    <w:rsid w:val="648F7444"/>
    <w:rsid w:val="64941B42"/>
    <w:rsid w:val="649B5E51"/>
    <w:rsid w:val="64A67470"/>
    <w:rsid w:val="64BF5503"/>
    <w:rsid w:val="65852499"/>
    <w:rsid w:val="65A50ACE"/>
    <w:rsid w:val="65F78B53"/>
    <w:rsid w:val="663D2C74"/>
    <w:rsid w:val="668904C0"/>
    <w:rsid w:val="66905DCB"/>
    <w:rsid w:val="66A15D6D"/>
    <w:rsid w:val="66AB1415"/>
    <w:rsid w:val="66F3C2C0"/>
    <w:rsid w:val="673103B4"/>
    <w:rsid w:val="673F7B49"/>
    <w:rsid w:val="67491640"/>
    <w:rsid w:val="6793565D"/>
    <w:rsid w:val="679D7DDD"/>
    <w:rsid w:val="679FFB5B"/>
    <w:rsid w:val="67AF6702"/>
    <w:rsid w:val="67B3784E"/>
    <w:rsid w:val="67BF4664"/>
    <w:rsid w:val="67F964C2"/>
    <w:rsid w:val="67FBDE4F"/>
    <w:rsid w:val="67FD72F7"/>
    <w:rsid w:val="67FF2732"/>
    <w:rsid w:val="67FF6E47"/>
    <w:rsid w:val="68033498"/>
    <w:rsid w:val="68057ADB"/>
    <w:rsid w:val="681B548B"/>
    <w:rsid w:val="68266B15"/>
    <w:rsid w:val="68472D2A"/>
    <w:rsid w:val="68590A3A"/>
    <w:rsid w:val="685F230C"/>
    <w:rsid w:val="68A11F46"/>
    <w:rsid w:val="68A16B11"/>
    <w:rsid w:val="68BC223D"/>
    <w:rsid w:val="69012A9A"/>
    <w:rsid w:val="69255685"/>
    <w:rsid w:val="69905F0D"/>
    <w:rsid w:val="699E66D7"/>
    <w:rsid w:val="69AC5560"/>
    <w:rsid w:val="69C205A7"/>
    <w:rsid w:val="69E721B9"/>
    <w:rsid w:val="6A0D5C93"/>
    <w:rsid w:val="6A0F218E"/>
    <w:rsid w:val="6A273F76"/>
    <w:rsid w:val="6A4175F2"/>
    <w:rsid w:val="6A630B2C"/>
    <w:rsid w:val="6A9340C7"/>
    <w:rsid w:val="6AAF4F13"/>
    <w:rsid w:val="6AC6338C"/>
    <w:rsid w:val="6ACA3BB0"/>
    <w:rsid w:val="6ACE4BFE"/>
    <w:rsid w:val="6AE0477C"/>
    <w:rsid w:val="6AFB82E6"/>
    <w:rsid w:val="6B4D1BA0"/>
    <w:rsid w:val="6B6C39FB"/>
    <w:rsid w:val="6B8EF629"/>
    <w:rsid w:val="6BCE67BE"/>
    <w:rsid w:val="6BE70987"/>
    <w:rsid w:val="6BEB4BAE"/>
    <w:rsid w:val="6BED500B"/>
    <w:rsid w:val="6BED6578"/>
    <w:rsid w:val="6BF78851"/>
    <w:rsid w:val="6BFB46A8"/>
    <w:rsid w:val="6BFEEAF3"/>
    <w:rsid w:val="6BFFD2F4"/>
    <w:rsid w:val="6BFFDFCE"/>
    <w:rsid w:val="6C6976D1"/>
    <w:rsid w:val="6CB26586"/>
    <w:rsid w:val="6CFE7B0C"/>
    <w:rsid w:val="6D0A3518"/>
    <w:rsid w:val="6D697607"/>
    <w:rsid w:val="6D773838"/>
    <w:rsid w:val="6D972964"/>
    <w:rsid w:val="6E14069A"/>
    <w:rsid w:val="6E3A713B"/>
    <w:rsid w:val="6E4F5424"/>
    <w:rsid w:val="6E533D98"/>
    <w:rsid w:val="6E5BAD20"/>
    <w:rsid w:val="6E5FD3A7"/>
    <w:rsid w:val="6E792DB8"/>
    <w:rsid w:val="6E854FE3"/>
    <w:rsid w:val="6EBF0916"/>
    <w:rsid w:val="6EEC3E96"/>
    <w:rsid w:val="6EF50B74"/>
    <w:rsid w:val="6EFD4174"/>
    <w:rsid w:val="6F1545C4"/>
    <w:rsid w:val="6F154C13"/>
    <w:rsid w:val="6F1734A0"/>
    <w:rsid w:val="6F31EC28"/>
    <w:rsid w:val="6F4DE0CC"/>
    <w:rsid w:val="6F5F0677"/>
    <w:rsid w:val="6F947ED2"/>
    <w:rsid w:val="6FAFF91A"/>
    <w:rsid w:val="6FB0EC35"/>
    <w:rsid w:val="6FCF8EF8"/>
    <w:rsid w:val="6FD129AE"/>
    <w:rsid w:val="6FD46A66"/>
    <w:rsid w:val="6FD56287"/>
    <w:rsid w:val="6FD7721E"/>
    <w:rsid w:val="6FD7D030"/>
    <w:rsid w:val="6FDF15DC"/>
    <w:rsid w:val="6FDF966F"/>
    <w:rsid w:val="6FE56CD9"/>
    <w:rsid w:val="6FE70EA5"/>
    <w:rsid w:val="6FEC0D89"/>
    <w:rsid w:val="6FF22805"/>
    <w:rsid w:val="6FF749F4"/>
    <w:rsid w:val="6FF7C8C3"/>
    <w:rsid w:val="6FFBF1A8"/>
    <w:rsid w:val="6FFBFB57"/>
    <w:rsid w:val="6FFD460D"/>
    <w:rsid w:val="6FFF989E"/>
    <w:rsid w:val="6FFFE7BA"/>
    <w:rsid w:val="70031D9F"/>
    <w:rsid w:val="70096AF7"/>
    <w:rsid w:val="70107809"/>
    <w:rsid w:val="70295D77"/>
    <w:rsid w:val="704F0FAB"/>
    <w:rsid w:val="70A63DA5"/>
    <w:rsid w:val="70DE2BD0"/>
    <w:rsid w:val="71596E39"/>
    <w:rsid w:val="716F83A9"/>
    <w:rsid w:val="71A719B6"/>
    <w:rsid w:val="71B903B6"/>
    <w:rsid w:val="71EA0FDB"/>
    <w:rsid w:val="71F3C40A"/>
    <w:rsid w:val="724C3613"/>
    <w:rsid w:val="72B1654B"/>
    <w:rsid w:val="72E5A0C4"/>
    <w:rsid w:val="72FF601E"/>
    <w:rsid w:val="7399188D"/>
    <w:rsid w:val="73B75C68"/>
    <w:rsid w:val="73EF1A4D"/>
    <w:rsid w:val="73F41B79"/>
    <w:rsid w:val="73FB7C09"/>
    <w:rsid w:val="74003430"/>
    <w:rsid w:val="74143388"/>
    <w:rsid w:val="741C3B02"/>
    <w:rsid w:val="741F2C93"/>
    <w:rsid w:val="742623E9"/>
    <w:rsid w:val="745213B0"/>
    <w:rsid w:val="7481169D"/>
    <w:rsid w:val="74B51309"/>
    <w:rsid w:val="74ED57E5"/>
    <w:rsid w:val="74F14FEE"/>
    <w:rsid w:val="74FE4B6B"/>
    <w:rsid w:val="74FF3CF9"/>
    <w:rsid w:val="75453FBF"/>
    <w:rsid w:val="75587FD1"/>
    <w:rsid w:val="756C9460"/>
    <w:rsid w:val="75737D64"/>
    <w:rsid w:val="75766C25"/>
    <w:rsid w:val="7577202D"/>
    <w:rsid w:val="758F5C9A"/>
    <w:rsid w:val="75EC3261"/>
    <w:rsid w:val="75F22985"/>
    <w:rsid w:val="75FC6A89"/>
    <w:rsid w:val="75FF3186"/>
    <w:rsid w:val="75FF7547"/>
    <w:rsid w:val="763857BC"/>
    <w:rsid w:val="766C7582"/>
    <w:rsid w:val="767112B9"/>
    <w:rsid w:val="76B64774"/>
    <w:rsid w:val="76BF62E1"/>
    <w:rsid w:val="76D755DB"/>
    <w:rsid w:val="76D7B4ED"/>
    <w:rsid w:val="76D7E63B"/>
    <w:rsid w:val="76F30AB4"/>
    <w:rsid w:val="76FB1E6D"/>
    <w:rsid w:val="76FEB50D"/>
    <w:rsid w:val="76FF0141"/>
    <w:rsid w:val="76FF0610"/>
    <w:rsid w:val="772D3991"/>
    <w:rsid w:val="775FF6C2"/>
    <w:rsid w:val="777BFE9E"/>
    <w:rsid w:val="778BFAAC"/>
    <w:rsid w:val="779DB6D9"/>
    <w:rsid w:val="77AB2D06"/>
    <w:rsid w:val="77AEA042"/>
    <w:rsid w:val="77BFB82E"/>
    <w:rsid w:val="77BFCCB1"/>
    <w:rsid w:val="77C45DA8"/>
    <w:rsid w:val="77DAA75D"/>
    <w:rsid w:val="77DB2430"/>
    <w:rsid w:val="77DFFA4D"/>
    <w:rsid w:val="77DFFBA8"/>
    <w:rsid w:val="77E32A7B"/>
    <w:rsid w:val="77EF5025"/>
    <w:rsid w:val="77F31989"/>
    <w:rsid w:val="77F35470"/>
    <w:rsid w:val="77F55DD2"/>
    <w:rsid w:val="77FDDFFE"/>
    <w:rsid w:val="788516CE"/>
    <w:rsid w:val="78BF671F"/>
    <w:rsid w:val="78DE4CA2"/>
    <w:rsid w:val="7913317C"/>
    <w:rsid w:val="7974588C"/>
    <w:rsid w:val="797FEBBC"/>
    <w:rsid w:val="79D378AB"/>
    <w:rsid w:val="79EF1789"/>
    <w:rsid w:val="79F47D6B"/>
    <w:rsid w:val="79FBD2D2"/>
    <w:rsid w:val="79FDDA43"/>
    <w:rsid w:val="79FFE829"/>
    <w:rsid w:val="7A0D5CF4"/>
    <w:rsid w:val="7A275F9B"/>
    <w:rsid w:val="7A3FBF8D"/>
    <w:rsid w:val="7A8D3736"/>
    <w:rsid w:val="7A94665B"/>
    <w:rsid w:val="7AA13B0A"/>
    <w:rsid w:val="7AAF3BA8"/>
    <w:rsid w:val="7ABEC698"/>
    <w:rsid w:val="7ACF3CF3"/>
    <w:rsid w:val="7ACF70DD"/>
    <w:rsid w:val="7AED58DD"/>
    <w:rsid w:val="7AEF3D09"/>
    <w:rsid w:val="7AFA3D5D"/>
    <w:rsid w:val="7AFB0DE8"/>
    <w:rsid w:val="7AFFA588"/>
    <w:rsid w:val="7B0B1B96"/>
    <w:rsid w:val="7B2832F2"/>
    <w:rsid w:val="7B383887"/>
    <w:rsid w:val="7B3B6054"/>
    <w:rsid w:val="7B6951AC"/>
    <w:rsid w:val="7B7B68FA"/>
    <w:rsid w:val="7B7EA0F3"/>
    <w:rsid w:val="7B7FB52C"/>
    <w:rsid w:val="7B8008F8"/>
    <w:rsid w:val="7B8C5A97"/>
    <w:rsid w:val="7B8F2662"/>
    <w:rsid w:val="7BA90BDA"/>
    <w:rsid w:val="7BB725E7"/>
    <w:rsid w:val="7BBFC996"/>
    <w:rsid w:val="7BC62919"/>
    <w:rsid w:val="7BC76949"/>
    <w:rsid w:val="7BD74E67"/>
    <w:rsid w:val="7BDA5587"/>
    <w:rsid w:val="7BDFB7AE"/>
    <w:rsid w:val="7BEDF1E0"/>
    <w:rsid w:val="7BEF8F08"/>
    <w:rsid w:val="7BF66943"/>
    <w:rsid w:val="7BFB1B2C"/>
    <w:rsid w:val="7BFC6AE9"/>
    <w:rsid w:val="7BFED2FB"/>
    <w:rsid w:val="7BFF0031"/>
    <w:rsid w:val="7BFF02CB"/>
    <w:rsid w:val="7BFF745A"/>
    <w:rsid w:val="7BFF8D86"/>
    <w:rsid w:val="7C1A4C2A"/>
    <w:rsid w:val="7C2F84C1"/>
    <w:rsid w:val="7C30666B"/>
    <w:rsid w:val="7C5A77E3"/>
    <w:rsid w:val="7C694F92"/>
    <w:rsid w:val="7C705D92"/>
    <w:rsid w:val="7C7B5074"/>
    <w:rsid w:val="7C7B604A"/>
    <w:rsid w:val="7C7DA4CC"/>
    <w:rsid w:val="7CA7E224"/>
    <w:rsid w:val="7CAE449B"/>
    <w:rsid w:val="7CD336BA"/>
    <w:rsid w:val="7CDBB2F0"/>
    <w:rsid w:val="7CF70AEF"/>
    <w:rsid w:val="7CFB2AE6"/>
    <w:rsid w:val="7CFDFF0D"/>
    <w:rsid w:val="7D175C05"/>
    <w:rsid w:val="7D238098"/>
    <w:rsid w:val="7D5F8DD3"/>
    <w:rsid w:val="7D77D1E0"/>
    <w:rsid w:val="7D7F380B"/>
    <w:rsid w:val="7D9B78B4"/>
    <w:rsid w:val="7D9F5E82"/>
    <w:rsid w:val="7DD4F5B2"/>
    <w:rsid w:val="7DDE4E2C"/>
    <w:rsid w:val="7DDE73B3"/>
    <w:rsid w:val="7DDF24E8"/>
    <w:rsid w:val="7DE289D7"/>
    <w:rsid w:val="7DE2BEBF"/>
    <w:rsid w:val="7DEED2E9"/>
    <w:rsid w:val="7DEF7410"/>
    <w:rsid w:val="7DF691E0"/>
    <w:rsid w:val="7DF98BA9"/>
    <w:rsid w:val="7DFB25F4"/>
    <w:rsid w:val="7DFD167E"/>
    <w:rsid w:val="7DFE1C27"/>
    <w:rsid w:val="7DFF3DCE"/>
    <w:rsid w:val="7DFFD194"/>
    <w:rsid w:val="7E04534F"/>
    <w:rsid w:val="7E0F5468"/>
    <w:rsid w:val="7E4E7BDA"/>
    <w:rsid w:val="7E5E5C99"/>
    <w:rsid w:val="7E765B10"/>
    <w:rsid w:val="7E800778"/>
    <w:rsid w:val="7EACDFB7"/>
    <w:rsid w:val="7EAE65F5"/>
    <w:rsid w:val="7EBF2938"/>
    <w:rsid w:val="7ED7AF76"/>
    <w:rsid w:val="7EDCF89C"/>
    <w:rsid w:val="7EDF4849"/>
    <w:rsid w:val="7EDFF8D3"/>
    <w:rsid w:val="7EEF7570"/>
    <w:rsid w:val="7EEF7C32"/>
    <w:rsid w:val="7EEFBBA7"/>
    <w:rsid w:val="7EF25367"/>
    <w:rsid w:val="7EF568F8"/>
    <w:rsid w:val="7EF70D2B"/>
    <w:rsid w:val="7EF7282B"/>
    <w:rsid w:val="7EF85E41"/>
    <w:rsid w:val="7EFBB39B"/>
    <w:rsid w:val="7EFDF1A9"/>
    <w:rsid w:val="7EFEDCE8"/>
    <w:rsid w:val="7EFF3746"/>
    <w:rsid w:val="7F282DE0"/>
    <w:rsid w:val="7F2EB617"/>
    <w:rsid w:val="7F37CB40"/>
    <w:rsid w:val="7F3E0BBA"/>
    <w:rsid w:val="7F3F8E7F"/>
    <w:rsid w:val="7F4919D2"/>
    <w:rsid w:val="7F641DF3"/>
    <w:rsid w:val="7F6DEB0E"/>
    <w:rsid w:val="7F7404EE"/>
    <w:rsid w:val="7F7E3B0D"/>
    <w:rsid w:val="7F7EA14E"/>
    <w:rsid w:val="7F7F76FC"/>
    <w:rsid w:val="7F8BA00D"/>
    <w:rsid w:val="7F9B0EE6"/>
    <w:rsid w:val="7F9BF7A3"/>
    <w:rsid w:val="7FAF0243"/>
    <w:rsid w:val="7FAFA668"/>
    <w:rsid w:val="7FAFDBC4"/>
    <w:rsid w:val="7FB6B6A5"/>
    <w:rsid w:val="7FB75ED6"/>
    <w:rsid w:val="7FBF68D6"/>
    <w:rsid w:val="7FBFCA0D"/>
    <w:rsid w:val="7FC767F0"/>
    <w:rsid w:val="7FC8C599"/>
    <w:rsid w:val="7FCF681C"/>
    <w:rsid w:val="7FD3BD3E"/>
    <w:rsid w:val="7FDB3265"/>
    <w:rsid w:val="7FDED0E5"/>
    <w:rsid w:val="7FDFB4DE"/>
    <w:rsid w:val="7FE2A0EA"/>
    <w:rsid w:val="7FE744B9"/>
    <w:rsid w:val="7FE7E8AF"/>
    <w:rsid w:val="7FEA0D8D"/>
    <w:rsid w:val="7FEAA3B0"/>
    <w:rsid w:val="7FEC2604"/>
    <w:rsid w:val="7FEF67D2"/>
    <w:rsid w:val="7FEF6B9E"/>
    <w:rsid w:val="7FEF7AA9"/>
    <w:rsid w:val="7FF0DC95"/>
    <w:rsid w:val="7FF2DDC9"/>
    <w:rsid w:val="7FF779B3"/>
    <w:rsid w:val="7FF7F732"/>
    <w:rsid w:val="7FFD31D7"/>
    <w:rsid w:val="7FFE7388"/>
    <w:rsid w:val="7FFF40C1"/>
    <w:rsid w:val="7FFF683A"/>
    <w:rsid w:val="7FFF9294"/>
    <w:rsid w:val="7FFF9C04"/>
    <w:rsid w:val="7FFFB168"/>
    <w:rsid w:val="7FFFEE11"/>
    <w:rsid w:val="85F830D9"/>
    <w:rsid w:val="877D8C41"/>
    <w:rsid w:val="89DFEFA6"/>
    <w:rsid w:val="8EDD1640"/>
    <w:rsid w:val="8EEBC423"/>
    <w:rsid w:val="8FCB9A4D"/>
    <w:rsid w:val="8FE23852"/>
    <w:rsid w:val="97DD80A1"/>
    <w:rsid w:val="97F30F1A"/>
    <w:rsid w:val="97FA6EB8"/>
    <w:rsid w:val="987E21A4"/>
    <w:rsid w:val="99BDDE88"/>
    <w:rsid w:val="99E70152"/>
    <w:rsid w:val="99FE39AC"/>
    <w:rsid w:val="9ADF3D1D"/>
    <w:rsid w:val="9AFE681D"/>
    <w:rsid w:val="9B151316"/>
    <w:rsid w:val="9B9F991A"/>
    <w:rsid w:val="9BCBE89E"/>
    <w:rsid w:val="9BEEF606"/>
    <w:rsid w:val="9BFF61B2"/>
    <w:rsid w:val="9CBB6C47"/>
    <w:rsid w:val="9D632606"/>
    <w:rsid w:val="9F7B1337"/>
    <w:rsid w:val="9F7F0C0A"/>
    <w:rsid w:val="9FAF4664"/>
    <w:rsid w:val="9FB5FDE6"/>
    <w:rsid w:val="9FD75A0D"/>
    <w:rsid w:val="9FDC76A5"/>
    <w:rsid w:val="9FFE7785"/>
    <w:rsid w:val="9FFFBE0C"/>
    <w:rsid w:val="A3D701DA"/>
    <w:rsid w:val="A53BAD90"/>
    <w:rsid w:val="A73F23D7"/>
    <w:rsid w:val="A7428BB9"/>
    <w:rsid w:val="A76F37C9"/>
    <w:rsid w:val="A7FC8C97"/>
    <w:rsid w:val="A7FCF08F"/>
    <w:rsid w:val="A8E775BA"/>
    <w:rsid w:val="A9BB3DF9"/>
    <w:rsid w:val="AAD364EC"/>
    <w:rsid w:val="AB7F5144"/>
    <w:rsid w:val="AB8B93EF"/>
    <w:rsid w:val="ABD7C409"/>
    <w:rsid w:val="ABFFB0A5"/>
    <w:rsid w:val="ACDFBEC9"/>
    <w:rsid w:val="AEB7BD94"/>
    <w:rsid w:val="AEBB4A7B"/>
    <w:rsid w:val="AF578FB8"/>
    <w:rsid w:val="AF6E889B"/>
    <w:rsid w:val="AF7F1557"/>
    <w:rsid w:val="AF8DA8C8"/>
    <w:rsid w:val="AFDEE1AE"/>
    <w:rsid w:val="AFF90D40"/>
    <w:rsid w:val="B12F18FB"/>
    <w:rsid w:val="B2DB2387"/>
    <w:rsid w:val="B3DBF984"/>
    <w:rsid w:val="B47E0E93"/>
    <w:rsid w:val="B5DB0DC2"/>
    <w:rsid w:val="B5FD4766"/>
    <w:rsid w:val="B65B1E5C"/>
    <w:rsid w:val="B6BA3E6F"/>
    <w:rsid w:val="B6FB4B96"/>
    <w:rsid w:val="B6FF009A"/>
    <w:rsid w:val="B72D6964"/>
    <w:rsid w:val="B77C8C97"/>
    <w:rsid w:val="B7D6DD7C"/>
    <w:rsid w:val="B7DF82C0"/>
    <w:rsid w:val="B7EB6776"/>
    <w:rsid w:val="B8DFB2D1"/>
    <w:rsid w:val="B9F79251"/>
    <w:rsid w:val="B9FE3B26"/>
    <w:rsid w:val="BAFDDDCE"/>
    <w:rsid w:val="BB67C98C"/>
    <w:rsid w:val="BBC1E2E5"/>
    <w:rsid w:val="BBCCC64E"/>
    <w:rsid w:val="BBEE7BBD"/>
    <w:rsid w:val="BBF674CD"/>
    <w:rsid w:val="BBFF449D"/>
    <w:rsid w:val="BBFF51B9"/>
    <w:rsid w:val="BD373F5E"/>
    <w:rsid w:val="BD37E562"/>
    <w:rsid w:val="BD6913B1"/>
    <w:rsid w:val="BD9FF799"/>
    <w:rsid w:val="BDDEC346"/>
    <w:rsid w:val="BDF765F6"/>
    <w:rsid w:val="BDF7D555"/>
    <w:rsid w:val="BDFB04AE"/>
    <w:rsid w:val="BE5F1B8A"/>
    <w:rsid w:val="BEE3616F"/>
    <w:rsid w:val="BEF3B5F9"/>
    <w:rsid w:val="BEFD14A8"/>
    <w:rsid w:val="BEFF49B7"/>
    <w:rsid w:val="BEFFB0DF"/>
    <w:rsid w:val="BF4B6895"/>
    <w:rsid w:val="BF5CE2F1"/>
    <w:rsid w:val="BF6F0374"/>
    <w:rsid w:val="BF76C880"/>
    <w:rsid w:val="BF779419"/>
    <w:rsid w:val="BF7B67F0"/>
    <w:rsid w:val="BF7D8A52"/>
    <w:rsid w:val="BFBF04D6"/>
    <w:rsid w:val="BFBF3702"/>
    <w:rsid w:val="BFCF745D"/>
    <w:rsid w:val="BFD7CA52"/>
    <w:rsid w:val="BFE72AA7"/>
    <w:rsid w:val="BFEE9DC8"/>
    <w:rsid w:val="BFF05A0C"/>
    <w:rsid w:val="BFF50222"/>
    <w:rsid w:val="BFF73799"/>
    <w:rsid w:val="BFF7945F"/>
    <w:rsid w:val="BFFBAF26"/>
    <w:rsid w:val="BFFDAF4E"/>
    <w:rsid w:val="BFFED92C"/>
    <w:rsid w:val="BFFF162C"/>
    <w:rsid w:val="BFFF6E85"/>
    <w:rsid w:val="C3BF336F"/>
    <w:rsid w:val="C4FF2E16"/>
    <w:rsid w:val="C7BEA93B"/>
    <w:rsid w:val="CB73F017"/>
    <w:rsid w:val="CBFF76E6"/>
    <w:rsid w:val="CD9FCC32"/>
    <w:rsid w:val="CDBE39F1"/>
    <w:rsid w:val="CEB52C51"/>
    <w:rsid w:val="CEBDB6CD"/>
    <w:rsid w:val="CEF70F5F"/>
    <w:rsid w:val="CF2F89E5"/>
    <w:rsid w:val="CF5E0C1B"/>
    <w:rsid w:val="CF5F34B7"/>
    <w:rsid w:val="CF8F15B8"/>
    <w:rsid w:val="CFDFC9CE"/>
    <w:rsid w:val="CFF3DEC6"/>
    <w:rsid w:val="CFF7AFE8"/>
    <w:rsid w:val="CFFBBF64"/>
    <w:rsid w:val="CFFF8187"/>
    <w:rsid w:val="D3EEAE0D"/>
    <w:rsid w:val="D45A5E94"/>
    <w:rsid w:val="D45F0200"/>
    <w:rsid w:val="D577F080"/>
    <w:rsid w:val="D5DF1ABA"/>
    <w:rsid w:val="D6AF963C"/>
    <w:rsid w:val="D6FFC4B0"/>
    <w:rsid w:val="D76F39F8"/>
    <w:rsid w:val="D77ECDF4"/>
    <w:rsid w:val="D797BC47"/>
    <w:rsid w:val="D7ABA519"/>
    <w:rsid w:val="D7FC7BC1"/>
    <w:rsid w:val="D7FDCD6B"/>
    <w:rsid w:val="D7FDD638"/>
    <w:rsid w:val="D94718D9"/>
    <w:rsid w:val="DA8E8607"/>
    <w:rsid w:val="DAB94CF9"/>
    <w:rsid w:val="DACF8AC7"/>
    <w:rsid w:val="DBBED0A5"/>
    <w:rsid w:val="DBCF443D"/>
    <w:rsid w:val="DBDFE4E2"/>
    <w:rsid w:val="DBE96715"/>
    <w:rsid w:val="DBF50975"/>
    <w:rsid w:val="DBFB4A31"/>
    <w:rsid w:val="DBFF440F"/>
    <w:rsid w:val="DBFF4F75"/>
    <w:rsid w:val="DCF7A32F"/>
    <w:rsid w:val="DDBD4E5F"/>
    <w:rsid w:val="DDCACA31"/>
    <w:rsid w:val="DDFFBF2C"/>
    <w:rsid w:val="DDFFF99A"/>
    <w:rsid w:val="DED952B2"/>
    <w:rsid w:val="DEDDC604"/>
    <w:rsid w:val="DEF89450"/>
    <w:rsid w:val="DEFDF725"/>
    <w:rsid w:val="DEFF0FED"/>
    <w:rsid w:val="DF2D7654"/>
    <w:rsid w:val="DF37D231"/>
    <w:rsid w:val="DF6E9FFB"/>
    <w:rsid w:val="DF7B38FE"/>
    <w:rsid w:val="DFBF77FE"/>
    <w:rsid w:val="DFDB324F"/>
    <w:rsid w:val="DFDCA2BE"/>
    <w:rsid w:val="DFDD6D5B"/>
    <w:rsid w:val="DFEF24A1"/>
    <w:rsid w:val="DFF706D5"/>
    <w:rsid w:val="DFFC9BC1"/>
    <w:rsid w:val="DFFF6185"/>
    <w:rsid w:val="DFFF722A"/>
    <w:rsid w:val="DFFFBBA8"/>
    <w:rsid w:val="E1657091"/>
    <w:rsid w:val="E17F6C12"/>
    <w:rsid w:val="E2DF7A2D"/>
    <w:rsid w:val="E3261CA2"/>
    <w:rsid w:val="E3FFF031"/>
    <w:rsid w:val="E5DF19B2"/>
    <w:rsid w:val="E63FE556"/>
    <w:rsid w:val="E7F7B4CA"/>
    <w:rsid w:val="E7FF8F8A"/>
    <w:rsid w:val="E9CBD975"/>
    <w:rsid w:val="E9FE2F87"/>
    <w:rsid w:val="EA3E887E"/>
    <w:rsid w:val="EAB95279"/>
    <w:rsid w:val="EABE4DCD"/>
    <w:rsid w:val="EADED66C"/>
    <w:rsid w:val="EAFFC602"/>
    <w:rsid w:val="EB3DC989"/>
    <w:rsid w:val="EB5F0021"/>
    <w:rsid w:val="EB7F9D5C"/>
    <w:rsid w:val="EBED50C7"/>
    <w:rsid w:val="EBF6875B"/>
    <w:rsid w:val="EBF77B5B"/>
    <w:rsid w:val="ECBF32D5"/>
    <w:rsid w:val="ECEECD78"/>
    <w:rsid w:val="ED3F2DB1"/>
    <w:rsid w:val="ED774FE5"/>
    <w:rsid w:val="ED7797B8"/>
    <w:rsid w:val="ED9BFC3C"/>
    <w:rsid w:val="EDAC4892"/>
    <w:rsid w:val="EDB10654"/>
    <w:rsid w:val="EDB8A24F"/>
    <w:rsid w:val="EDDB3BA1"/>
    <w:rsid w:val="EDEBFE14"/>
    <w:rsid w:val="EDF76868"/>
    <w:rsid w:val="EDFEB1CA"/>
    <w:rsid w:val="EDFF4548"/>
    <w:rsid w:val="EDFF87A0"/>
    <w:rsid w:val="EDFFA2FE"/>
    <w:rsid w:val="EE2570F1"/>
    <w:rsid w:val="EE3B11B8"/>
    <w:rsid w:val="EE6DD4A6"/>
    <w:rsid w:val="EE77344E"/>
    <w:rsid w:val="EEADDA69"/>
    <w:rsid w:val="EED4B91B"/>
    <w:rsid w:val="EEF395BA"/>
    <w:rsid w:val="EEF5669B"/>
    <w:rsid w:val="EF5B093B"/>
    <w:rsid w:val="EF6F1C7F"/>
    <w:rsid w:val="EF6FFDA5"/>
    <w:rsid w:val="EF9DEBA4"/>
    <w:rsid w:val="EF9FB69E"/>
    <w:rsid w:val="EFABEDF7"/>
    <w:rsid w:val="EFBB28D8"/>
    <w:rsid w:val="EFBBA01C"/>
    <w:rsid w:val="EFD3A216"/>
    <w:rsid w:val="EFD746CB"/>
    <w:rsid w:val="EFD99AD5"/>
    <w:rsid w:val="EFDFD644"/>
    <w:rsid w:val="EFED2E6B"/>
    <w:rsid w:val="EFEF5A2C"/>
    <w:rsid w:val="EFEFA495"/>
    <w:rsid w:val="EFF769B1"/>
    <w:rsid w:val="EFFA9079"/>
    <w:rsid w:val="EFFDDAA6"/>
    <w:rsid w:val="F2AFBFF9"/>
    <w:rsid w:val="F3356CDA"/>
    <w:rsid w:val="F37B0F83"/>
    <w:rsid w:val="F3AC7003"/>
    <w:rsid w:val="F3BF71AD"/>
    <w:rsid w:val="F3BF9B51"/>
    <w:rsid w:val="F3CFFDCB"/>
    <w:rsid w:val="F3DF0D8F"/>
    <w:rsid w:val="F3F5D53F"/>
    <w:rsid w:val="F3FEF124"/>
    <w:rsid w:val="F3FF681D"/>
    <w:rsid w:val="F5A5CA76"/>
    <w:rsid w:val="F5AC6790"/>
    <w:rsid w:val="F5F76987"/>
    <w:rsid w:val="F5FD3774"/>
    <w:rsid w:val="F63FF7A7"/>
    <w:rsid w:val="F673BF7B"/>
    <w:rsid w:val="F67D27D2"/>
    <w:rsid w:val="F6BFC4FD"/>
    <w:rsid w:val="F6D4DF0F"/>
    <w:rsid w:val="F6DB9502"/>
    <w:rsid w:val="F6FA68A9"/>
    <w:rsid w:val="F6FBFBAE"/>
    <w:rsid w:val="F6FFA5A6"/>
    <w:rsid w:val="F739B669"/>
    <w:rsid w:val="F77B3BA3"/>
    <w:rsid w:val="F77BC0A7"/>
    <w:rsid w:val="F77E8010"/>
    <w:rsid w:val="F7A765E1"/>
    <w:rsid w:val="F7BB1F38"/>
    <w:rsid w:val="F7D756B3"/>
    <w:rsid w:val="F7D9FEBF"/>
    <w:rsid w:val="F7DDC480"/>
    <w:rsid w:val="F7E53374"/>
    <w:rsid w:val="F7EF40DF"/>
    <w:rsid w:val="F7FF0AF8"/>
    <w:rsid w:val="F7FF92E2"/>
    <w:rsid w:val="F8F87BCC"/>
    <w:rsid w:val="F8FC50EB"/>
    <w:rsid w:val="F9B7D618"/>
    <w:rsid w:val="F9BE076B"/>
    <w:rsid w:val="F9DF49DA"/>
    <w:rsid w:val="F9F19D3F"/>
    <w:rsid w:val="F9F625D1"/>
    <w:rsid w:val="F9FBB499"/>
    <w:rsid w:val="F9FFA303"/>
    <w:rsid w:val="FA7F4467"/>
    <w:rsid w:val="FABFCB7B"/>
    <w:rsid w:val="FABFE5D5"/>
    <w:rsid w:val="FADECE83"/>
    <w:rsid w:val="FAF8435F"/>
    <w:rsid w:val="FB1CE982"/>
    <w:rsid w:val="FB4A2D2E"/>
    <w:rsid w:val="FB5142AD"/>
    <w:rsid w:val="FB59346B"/>
    <w:rsid w:val="FB7E9F50"/>
    <w:rsid w:val="FB7F92D9"/>
    <w:rsid w:val="FB9D9B5A"/>
    <w:rsid w:val="FBB3EF65"/>
    <w:rsid w:val="FBC68347"/>
    <w:rsid w:val="FBCBCDB1"/>
    <w:rsid w:val="FBCF2434"/>
    <w:rsid w:val="FBE7E636"/>
    <w:rsid w:val="FBEF5760"/>
    <w:rsid w:val="FBF70AD8"/>
    <w:rsid w:val="FBFA019F"/>
    <w:rsid w:val="FBFD58B5"/>
    <w:rsid w:val="FBFFB9D8"/>
    <w:rsid w:val="FC5DC3F6"/>
    <w:rsid w:val="FC6707B1"/>
    <w:rsid w:val="FCCA93F9"/>
    <w:rsid w:val="FCDFBD06"/>
    <w:rsid w:val="FD0656A3"/>
    <w:rsid w:val="FD0DB215"/>
    <w:rsid w:val="FD5B3323"/>
    <w:rsid w:val="FD7A6645"/>
    <w:rsid w:val="FD7F70CF"/>
    <w:rsid w:val="FDAE9CEF"/>
    <w:rsid w:val="FDCB94BA"/>
    <w:rsid w:val="FDD5B657"/>
    <w:rsid w:val="FDDB58DE"/>
    <w:rsid w:val="FDEAB297"/>
    <w:rsid w:val="FDEFD22D"/>
    <w:rsid w:val="FDFBDA54"/>
    <w:rsid w:val="FDFD0D12"/>
    <w:rsid w:val="FDFDF264"/>
    <w:rsid w:val="FDFE2F71"/>
    <w:rsid w:val="FDFF914E"/>
    <w:rsid w:val="FE3F5F3B"/>
    <w:rsid w:val="FE45CE4E"/>
    <w:rsid w:val="FE57F04B"/>
    <w:rsid w:val="FE5F85BA"/>
    <w:rsid w:val="FE66B90E"/>
    <w:rsid w:val="FE791987"/>
    <w:rsid w:val="FE7DA104"/>
    <w:rsid w:val="FEAFB8F5"/>
    <w:rsid w:val="FEB1BE98"/>
    <w:rsid w:val="FED968EA"/>
    <w:rsid w:val="FEDB55A4"/>
    <w:rsid w:val="FEDEEE05"/>
    <w:rsid w:val="FEE3E378"/>
    <w:rsid w:val="FEE7BE5B"/>
    <w:rsid w:val="FEECD740"/>
    <w:rsid w:val="FEFBA38E"/>
    <w:rsid w:val="FEFE171C"/>
    <w:rsid w:val="FF3A870B"/>
    <w:rsid w:val="FF61E3BF"/>
    <w:rsid w:val="FF69F344"/>
    <w:rsid w:val="FF6F5542"/>
    <w:rsid w:val="FF770172"/>
    <w:rsid w:val="FF7739EE"/>
    <w:rsid w:val="FF7754A6"/>
    <w:rsid w:val="FF7BA784"/>
    <w:rsid w:val="FF7EB306"/>
    <w:rsid w:val="FF7F0140"/>
    <w:rsid w:val="FF7F08B0"/>
    <w:rsid w:val="FF7F7C29"/>
    <w:rsid w:val="FF97ED60"/>
    <w:rsid w:val="FF9D3865"/>
    <w:rsid w:val="FF9F4FBD"/>
    <w:rsid w:val="FF9FABA2"/>
    <w:rsid w:val="FFA808DA"/>
    <w:rsid w:val="FFB5F9C2"/>
    <w:rsid w:val="FFB9F58F"/>
    <w:rsid w:val="FFBC2750"/>
    <w:rsid w:val="FFBCB48A"/>
    <w:rsid w:val="FFBF2C33"/>
    <w:rsid w:val="FFBF9F37"/>
    <w:rsid w:val="FFC77D45"/>
    <w:rsid w:val="FFD24E18"/>
    <w:rsid w:val="FFD52D29"/>
    <w:rsid w:val="FFD6804E"/>
    <w:rsid w:val="FFD6B816"/>
    <w:rsid w:val="FFDA9E92"/>
    <w:rsid w:val="FFDB2C65"/>
    <w:rsid w:val="FFDF759F"/>
    <w:rsid w:val="FFDF86AC"/>
    <w:rsid w:val="FFDFB86D"/>
    <w:rsid w:val="FFE598B2"/>
    <w:rsid w:val="FFE7FB71"/>
    <w:rsid w:val="FFEB50BF"/>
    <w:rsid w:val="FFEE5A73"/>
    <w:rsid w:val="FFEF1725"/>
    <w:rsid w:val="FFEF2F90"/>
    <w:rsid w:val="FFEF3675"/>
    <w:rsid w:val="FFEF4F2A"/>
    <w:rsid w:val="FFEF7A5E"/>
    <w:rsid w:val="FFF34C62"/>
    <w:rsid w:val="FFF6D787"/>
    <w:rsid w:val="FFF6F53A"/>
    <w:rsid w:val="FFF99AC7"/>
    <w:rsid w:val="FFFA428A"/>
    <w:rsid w:val="FFFB0379"/>
    <w:rsid w:val="FFFD4A4A"/>
    <w:rsid w:val="FFFD59E7"/>
    <w:rsid w:val="FFFE2D9F"/>
    <w:rsid w:val="FFFF0397"/>
    <w:rsid w:val="FFFF0881"/>
    <w:rsid w:val="FFFF6D94"/>
    <w:rsid w:val="FFFF9F3F"/>
    <w:rsid w:val="FFFFE1ED"/>
    <w:rsid w:val="FFFFE595"/>
    <w:rsid w:val="FFFFF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24"/>
    <w:qFormat/>
    <w:uiPriority w:val="0"/>
    <w:pPr>
      <w:keepNext/>
      <w:keepLines/>
      <w:spacing w:before="100" w:beforeAutospacing="1" w:after="100" w:afterAutospacing="1" w:line="160" w:lineRule="atLeast"/>
      <w:outlineLvl w:val="2"/>
    </w:pPr>
    <w:rPr>
      <w:b/>
      <w:bCs/>
      <w:szCs w:val="32"/>
    </w:rPr>
  </w:style>
  <w:style w:type="character" w:default="1" w:styleId="16">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29"/>
    <w:qFormat/>
    <w:uiPriority w:val="0"/>
    <w:pPr>
      <w:spacing w:line="260" w:lineRule="exact"/>
    </w:pPr>
    <w:rPr>
      <w:sz w:val="18"/>
      <w:szCs w:val="20"/>
    </w:rPr>
  </w:style>
  <w:style w:type="paragraph" w:styleId="4">
    <w:name w:val="annotation subject"/>
    <w:basedOn w:val="5"/>
    <w:next w:val="5"/>
    <w:link w:val="37"/>
    <w:semiHidden/>
    <w:unhideWhenUsed/>
    <w:qFormat/>
    <w:uiPriority w:val="99"/>
    <w:rPr>
      <w:b/>
      <w:bCs/>
    </w:rPr>
  </w:style>
  <w:style w:type="paragraph" w:styleId="5">
    <w:name w:val="annotation text"/>
    <w:basedOn w:val="1"/>
    <w:link w:val="36"/>
    <w:semiHidden/>
    <w:unhideWhenUsed/>
    <w:qFormat/>
    <w:uiPriority w:val="99"/>
    <w:pPr>
      <w:jc w:val="left"/>
    </w:pPr>
  </w:style>
  <w:style w:type="paragraph" w:styleId="6">
    <w:name w:val="Document Map"/>
    <w:basedOn w:val="1"/>
    <w:link w:val="34"/>
    <w:semiHidden/>
    <w:qFormat/>
    <w:uiPriority w:val="0"/>
    <w:pPr>
      <w:shd w:val="clear" w:color="auto" w:fill="000080"/>
    </w:pPr>
    <w:rPr>
      <w:szCs w:val="20"/>
    </w:rPr>
  </w:style>
  <w:style w:type="paragraph" w:styleId="7">
    <w:name w:val="Date"/>
    <w:basedOn w:val="1"/>
    <w:next w:val="1"/>
    <w:link w:val="25"/>
    <w:qFormat/>
    <w:uiPriority w:val="0"/>
    <w:pPr>
      <w:ind w:left="100" w:leftChars="2500"/>
    </w:pPr>
  </w:style>
  <w:style w:type="paragraph" w:styleId="8">
    <w:name w:val="Body Text Indent 2"/>
    <w:basedOn w:val="1"/>
    <w:link w:val="27"/>
    <w:qFormat/>
    <w:uiPriority w:val="0"/>
    <w:pPr>
      <w:spacing w:line="340" w:lineRule="exact"/>
      <w:ind w:firstLine="420"/>
    </w:pPr>
    <w:rPr>
      <w:szCs w:val="20"/>
    </w:rPr>
  </w:style>
  <w:style w:type="paragraph" w:styleId="9">
    <w:name w:val="Balloon Text"/>
    <w:basedOn w:val="1"/>
    <w:link w:val="26"/>
    <w:qFormat/>
    <w:uiPriority w:val="0"/>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jc w:val="center"/>
    </w:pPr>
    <w:rPr>
      <w:szCs w:val="21"/>
    </w:rPr>
  </w:style>
  <w:style w:type="paragraph" w:styleId="13">
    <w:name w:val="Body Text Indent 3"/>
    <w:basedOn w:val="1"/>
    <w:link w:val="28"/>
    <w:qFormat/>
    <w:uiPriority w:val="0"/>
    <w:pPr>
      <w:spacing w:after="120"/>
      <w:ind w:left="420" w:leftChars="200"/>
    </w:pPr>
    <w:rPr>
      <w:sz w:val="16"/>
      <w:szCs w:val="16"/>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index 1"/>
    <w:basedOn w:val="1"/>
    <w:next w:val="1"/>
    <w:qFormat/>
    <w:uiPriority w:val="0"/>
  </w:style>
  <w:style w:type="character" w:styleId="17">
    <w:name w:val="page number"/>
    <w:basedOn w:val="16"/>
    <w:qFormat/>
    <w:uiPriority w:val="0"/>
  </w:style>
  <w:style w:type="character" w:styleId="18">
    <w:name w:val="Hyperlink"/>
    <w:basedOn w:val="16"/>
    <w:semiHidden/>
    <w:unhideWhenUsed/>
    <w:qFormat/>
    <w:uiPriority w:val="99"/>
    <w:rPr>
      <w:color w:val="0000FF"/>
      <w:u w:val="single"/>
    </w:rPr>
  </w:style>
  <w:style w:type="character" w:styleId="19">
    <w:name w:val="annotation reference"/>
    <w:basedOn w:val="16"/>
    <w:semiHidden/>
    <w:unhideWhenUsed/>
    <w:qFormat/>
    <w:uiPriority w:val="99"/>
    <w:rPr>
      <w:sz w:val="21"/>
      <w:szCs w:val="21"/>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2">
    <w:name w:val="页眉 Char"/>
    <w:basedOn w:val="16"/>
    <w:link w:val="11"/>
    <w:qFormat/>
    <w:uiPriority w:val="0"/>
    <w:rPr>
      <w:sz w:val="18"/>
      <w:szCs w:val="18"/>
    </w:rPr>
  </w:style>
  <w:style w:type="character" w:customStyle="1" w:styleId="23">
    <w:name w:val="页脚 Char"/>
    <w:basedOn w:val="16"/>
    <w:link w:val="10"/>
    <w:qFormat/>
    <w:uiPriority w:val="99"/>
    <w:rPr>
      <w:sz w:val="18"/>
      <w:szCs w:val="18"/>
    </w:rPr>
  </w:style>
  <w:style w:type="character" w:customStyle="1" w:styleId="24">
    <w:name w:val="标题 3 Char"/>
    <w:basedOn w:val="16"/>
    <w:link w:val="3"/>
    <w:qFormat/>
    <w:uiPriority w:val="0"/>
    <w:rPr>
      <w:rFonts w:ascii="Times New Roman" w:hAnsi="Times New Roman" w:eastAsia="宋体" w:cs="Times New Roman"/>
      <w:b/>
      <w:bCs/>
      <w:szCs w:val="32"/>
    </w:rPr>
  </w:style>
  <w:style w:type="character" w:customStyle="1" w:styleId="25">
    <w:name w:val="日期 Char"/>
    <w:basedOn w:val="16"/>
    <w:link w:val="7"/>
    <w:qFormat/>
    <w:uiPriority w:val="0"/>
    <w:rPr>
      <w:rFonts w:ascii="Times New Roman" w:hAnsi="Times New Roman" w:eastAsia="宋体" w:cs="Times New Roman"/>
      <w:szCs w:val="24"/>
    </w:rPr>
  </w:style>
  <w:style w:type="character" w:customStyle="1" w:styleId="26">
    <w:name w:val="批注框文本 Char"/>
    <w:basedOn w:val="16"/>
    <w:link w:val="9"/>
    <w:qFormat/>
    <w:uiPriority w:val="0"/>
    <w:rPr>
      <w:rFonts w:ascii="Times New Roman" w:hAnsi="Times New Roman" w:eastAsia="宋体" w:cs="Times New Roman"/>
      <w:sz w:val="18"/>
      <w:szCs w:val="18"/>
    </w:rPr>
  </w:style>
  <w:style w:type="character" w:customStyle="1" w:styleId="27">
    <w:name w:val="正文文本缩进 2 Char"/>
    <w:basedOn w:val="16"/>
    <w:link w:val="8"/>
    <w:qFormat/>
    <w:uiPriority w:val="0"/>
    <w:rPr>
      <w:rFonts w:ascii="Times New Roman" w:hAnsi="Times New Roman" w:eastAsia="宋体" w:cs="Times New Roman"/>
      <w:szCs w:val="20"/>
    </w:rPr>
  </w:style>
  <w:style w:type="character" w:customStyle="1" w:styleId="28">
    <w:name w:val="正文文本缩进 3 Char"/>
    <w:basedOn w:val="16"/>
    <w:link w:val="13"/>
    <w:qFormat/>
    <w:uiPriority w:val="0"/>
    <w:rPr>
      <w:rFonts w:ascii="Times New Roman" w:hAnsi="Times New Roman" w:eastAsia="宋体" w:cs="Times New Roman"/>
      <w:sz w:val="16"/>
      <w:szCs w:val="16"/>
    </w:rPr>
  </w:style>
  <w:style w:type="character" w:customStyle="1" w:styleId="29">
    <w:name w:val="正文文本 Char"/>
    <w:basedOn w:val="16"/>
    <w:link w:val="2"/>
    <w:qFormat/>
    <w:uiPriority w:val="0"/>
    <w:rPr>
      <w:rFonts w:ascii="Times New Roman" w:hAnsi="Times New Roman" w:eastAsia="宋体" w:cs="Times New Roman"/>
      <w:sz w:val="18"/>
      <w:szCs w:val="20"/>
    </w:rPr>
  </w:style>
  <w:style w:type="paragraph" w:customStyle="1" w:styleId="30">
    <w:name w:val="基准页脚样式"/>
    <w:basedOn w:val="2"/>
    <w:qFormat/>
    <w:uiPriority w:val="0"/>
    <w:pPr>
      <w:spacing w:line="240" w:lineRule="auto"/>
      <w:jc w:val="center"/>
    </w:pPr>
    <w:rPr>
      <w:rFonts w:ascii="宋体" w:hAnsi="宋体"/>
      <w:b/>
      <w:bCs/>
      <w:sz w:val="21"/>
      <w:szCs w:val="36"/>
    </w:rPr>
  </w:style>
  <w:style w:type="paragraph" w:customStyle="1" w:styleId="31">
    <w:name w:val="sams正文首行缩进"/>
    <w:basedOn w:val="1"/>
    <w:qFormat/>
    <w:uiPriority w:val="0"/>
    <w:pPr>
      <w:spacing w:line="360" w:lineRule="auto"/>
      <w:ind w:left="200" w:firstLine="192" w:firstLineChars="192"/>
    </w:pPr>
    <w:rPr>
      <w:rFonts w:hint="eastAsia" w:ascii="宋体" w:hAnsi="宋体"/>
      <w:sz w:val="28"/>
      <w:szCs w:val="28"/>
    </w:rPr>
  </w:style>
  <w:style w:type="character" w:customStyle="1" w:styleId="32">
    <w:name w:val="表内 Char"/>
    <w:basedOn w:val="16"/>
    <w:qFormat/>
    <w:uiPriority w:val="0"/>
    <w:rPr>
      <w:rFonts w:eastAsia="宋体"/>
      <w:kern w:val="2"/>
      <w:sz w:val="21"/>
      <w:szCs w:val="28"/>
      <w:lang w:val="en-US" w:eastAsia="zh-CN" w:bidi="ar-SA"/>
    </w:rPr>
  </w:style>
  <w:style w:type="paragraph" w:styleId="33">
    <w:name w:val="List Paragraph"/>
    <w:basedOn w:val="1"/>
    <w:qFormat/>
    <w:uiPriority w:val="34"/>
    <w:pPr>
      <w:ind w:firstLine="420" w:firstLineChars="200"/>
    </w:pPr>
  </w:style>
  <w:style w:type="character" w:customStyle="1" w:styleId="34">
    <w:name w:val="文档结构图 Char"/>
    <w:basedOn w:val="16"/>
    <w:link w:val="6"/>
    <w:semiHidden/>
    <w:qFormat/>
    <w:uiPriority w:val="0"/>
    <w:rPr>
      <w:rFonts w:ascii="Times New Roman" w:hAnsi="Times New Roman" w:eastAsia="宋体" w:cs="Times New Roman"/>
      <w:szCs w:val="20"/>
      <w:shd w:val="clear" w:color="auto" w:fill="000080"/>
    </w:rPr>
  </w:style>
  <w:style w:type="character" w:customStyle="1" w:styleId="35">
    <w:name w:val="num"/>
    <w:qFormat/>
    <w:uiPriority w:val="0"/>
    <w:rPr>
      <w:b/>
      <w:color w:val="FF7800"/>
    </w:rPr>
  </w:style>
  <w:style w:type="character" w:customStyle="1" w:styleId="36">
    <w:name w:val="批注文字 Char"/>
    <w:basedOn w:val="16"/>
    <w:link w:val="5"/>
    <w:semiHidden/>
    <w:qFormat/>
    <w:uiPriority w:val="99"/>
    <w:rPr>
      <w:rFonts w:ascii="Times New Roman" w:hAnsi="Times New Roman" w:eastAsia="宋体" w:cs="Times New Roman"/>
      <w:szCs w:val="24"/>
    </w:rPr>
  </w:style>
  <w:style w:type="character" w:customStyle="1" w:styleId="37">
    <w:name w:val="批注主题 Char"/>
    <w:basedOn w:val="36"/>
    <w:link w:val="4"/>
    <w:semiHidden/>
    <w:qFormat/>
    <w:uiPriority w:val="99"/>
    <w:rPr>
      <w:rFonts w:ascii="Times New Roman" w:hAnsi="Times New Roman" w:eastAsia="宋体" w:cs="Times New Roman"/>
      <w:b/>
      <w:bCs/>
      <w:szCs w:val="24"/>
    </w:rPr>
  </w:style>
  <w:style w:type="paragraph" w:customStyle="1" w:styleId="38">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1877</Words>
  <Characters>10701</Characters>
  <Lines>89</Lines>
  <Paragraphs>25</Paragraphs>
  <TotalTime>5</TotalTime>
  <ScaleCrop>false</ScaleCrop>
  <LinksUpToDate>false</LinksUpToDate>
  <CharactersWithSpaces>12553</CharactersWithSpaces>
  <Application>WPS Office_10.1.0.7448_F1E327BC-269C-435d-A152-05C5408002CA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2025-03-19T06:53:00Z</dcterms:created>
  <dc:creator>李光东</dc:creator>
  <cp:lastModifiedBy>田宝银</cp:lastModifiedBy>
  <cp:lastPrinted>2025-09-28T16:54:00Z</cp:lastPrinted>
  <dcterms:modified xsi:type="dcterms:W3CDTF">2026-03-04T15:49:45Z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2052-10.1.0.7448</vt:lpwstr>
  </property>
  <property fmtid="{D5CDD505-2E9C-101B-9397-08002B2CF9AE}" pid="3" name="ICV">
    <vt:lpwstr>1F935E482A834685A91D1A2808BB7F24</vt:lpwstr>
  </property>
</Properties>
</file>